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d90b3cde7e348f6b655578e1a92b8b0"/>
        <w:lock w:val="sdtLocked"/>
        <w:richText/>
      </w:sdtPr>
      <w:sdtContent>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olor w:val="000000"/>
            </w:rPr>
            <w:t>LIETUVOS RESPUBLIKOS ENERGETIKOS MINISTRO</w:t>
          </w:r>
        </w:p>
        <w:p>
          <w:pPr>
            <w:widowControl w:val="0"/>
            <w:suppressAutoHyphens/>
            <w:jc w:val="center"/>
            <w:rPr>
              <w:caps/>
              <w:color w:val="000000"/>
              <w:spacing w:val="60"/>
            </w:rPr>
          </w:pPr>
          <w:r>
            <w:rPr>
              <w:caps/>
              <w:color w:val="000000"/>
              <w:spacing w:val="60"/>
            </w:rPr>
            <w:t>ĮSAKYMAS</w:t>
          </w:r>
        </w:p>
        <w:p>
          <w:pPr>
            <w:widowControl w:val="0"/>
            <w:suppressAutoHyphens/>
            <w:jc w:val="center"/>
            <w:rPr>
              <w:b/>
              <w:bCs/>
              <w:caps/>
              <w:color w:val="000000"/>
            </w:rPr>
          </w:pPr>
        </w:p>
        <w:p>
          <w:pPr>
            <w:widowControl w:val="0"/>
            <w:suppressAutoHyphens/>
            <w:jc w:val="center"/>
            <w:rPr>
              <w:b/>
              <w:bCs/>
              <w:caps/>
              <w:color w:val="000000"/>
            </w:rPr>
          </w:pPr>
          <w:r>
            <w:rPr>
              <w:b/>
              <w:bCs/>
              <w:caps/>
              <w:color w:val="000000"/>
            </w:rPr>
            <w:t>DĖL KURĄ DEGINANČIO ĮRENGINIO VARDINĖS ŠILUMINĖS GALIOS NUSTATYMO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birželio 13 d. Nr. 1-148</w:t>
          </w:r>
        </w:p>
        <w:p>
          <w:pPr>
            <w:widowControl w:val="0"/>
            <w:suppressAutoHyphens/>
            <w:jc w:val="center"/>
            <w:rPr>
              <w:color w:val="000000"/>
            </w:rPr>
          </w:pPr>
          <w:r>
            <w:rPr>
              <w:color w:val="000000"/>
            </w:rPr>
            <w:t>Vilnius</w:t>
          </w:r>
        </w:p>
        <w:p>
          <w:pPr>
            <w:widowControl w:val="0"/>
            <w:suppressAutoHyphens/>
            <w:jc w:val="both"/>
            <w:rPr>
              <w:color w:val="000000"/>
            </w:rPr>
          </w:pPr>
        </w:p>
        <w:sdt>
          <w:sdtPr>
            <w:alias w:val="preambule"/>
            <w:tag w:val="part_1c2acbd1e2f6491696b8ffe308290b55"/>
            <w:lock w:val="sdtLocked"/>
            <w:richText/>
          </w:sdtPr>
          <w:sdtContent>
            <w:p>
              <w:pPr>
                <w:widowControl w:val="0"/>
                <w:suppressAutoHyphens/>
                <w:ind w:firstLine="567"/>
                <w:jc w:val="both"/>
                <w:rPr>
                  <w:caps/>
                  <w:color w:val="000000"/>
                </w:rPr>
              </w:pPr>
              <w:r>
                <w:rPr>
                  <w:color w:val="000000"/>
                </w:rPr>
                <w:t>Vadovaudamasis Lietuvos Respublikos energetikos įstatymo</w:t>
              </w:r>
              <w:r>
                <w:rPr>
                  <w:caps/>
                  <w:color w:val="000000"/>
                </w:rPr>
                <w:t xml:space="preserve"> (Ž</w:t>
              </w:r>
              <w:r>
                <w:rPr>
                  <w:color w:val="000000"/>
                </w:rPr>
                <w:t>in., 2002</w:t>
              </w:r>
              <w:r>
                <w:rPr>
                  <w:caps/>
                  <w:color w:val="000000"/>
                </w:rPr>
                <w:t xml:space="preserve">, </w:t>
              </w:r>
              <w:r>
                <w:rPr>
                  <w:color w:val="000000"/>
                </w:rPr>
                <w:t xml:space="preserve">Nr. </w:t>
              </w:r>
              <w:fldSimple w:instr="HYPERLINK https://www.e-tar.lt/portal/lt/legalAct/TAR.44235B485568 \t _blank">
                <w:r>
                  <w:rPr>
                    <w:color w:val="0000FF" w:themeColor="hyperlink"/>
                    <w:u w:val="single"/>
                  </w:rPr>
                  <w:t>56-2224</w:t>
                </w:r>
              </w:fldSimple>
              <w:r>
                <w:rPr>
                  <w:caps/>
                  <w:color w:val="000000"/>
                </w:rPr>
                <w:t>;</w:t>
              </w:r>
              <w:r>
                <w:rPr>
                  <w:color w:val="000000"/>
                </w:rPr>
                <w:t xml:space="preserve"> 2003, Nr. </w:t>
              </w:r>
              <w:fldSimple w:instr="HYPERLINK https://www.e-tar.lt/portal/lt/legalAct/TAR.16DE92067E6F \t _blank">
                <w:r>
                  <w:rPr>
                    <w:color w:val="0000FF" w:themeColor="hyperlink"/>
                    <w:u w:val="single"/>
                  </w:rPr>
                  <w:t>69-3118</w:t>
                </w:r>
              </w:fldSimple>
              <w:r>
                <w:rPr>
                  <w:color w:val="000000"/>
                </w:rPr>
                <w:t xml:space="preserve">; 2008, Nr. </w:t>
              </w:r>
              <w:fldSimple w:instr="HYPERLINK https://www.e-tar.lt/portal/lt/legalAct/TAR.DA8FE0831A84 \t _blank">
                <w:r>
                  <w:rPr>
                    <w:color w:val="0000FF" w:themeColor="hyperlink"/>
                    <w:u w:val="single"/>
                  </w:rPr>
                  <w:t>135-5228</w:t>
                </w:r>
              </w:fldSimple>
              <w:r>
                <w:rPr>
                  <w:color w:val="000000"/>
                </w:rPr>
                <w:t xml:space="preserve">; 2009, Nr. </w:t>
              </w:r>
              <w:fldSimple w:instr="HYPERLINK https://www.e-tar.lt/portal/lt/legalAct/TAR.C9F8CAA2E2E3 \t _blank">
                <w:r>
                  <w:rPr>
                    <w:color w:val="0000FF" w:themeColor="hyperlink"/>
                    <w:u w:val="single"/>
                  </w:rPr>
                  <w:t>10-352</w:t>
                </w:r>
              </w:fldSimple>
              <w:r>
                <w:rPr>
                  <w:color w:val="000000"/>
                </w:rPr>
                <w:t xml:space="preserve">; </w:t>
              </w:r>
              <w:r>
                <w:rPr>
                  <w:caps/>
                  <w:color w:val="000000"/>
                </w:rPr>
                <w:t>2010, N</w:t>
              </w:r>
              <w:r>
                <w:rPr>
                  <w:color w:val="000000"/>
                </w:rPr>
                <w:t>r</w:t>
              </w:r>
              <w:r>
                <w:rPr>
                  <w:caps/>
                  <w:color w:val="000000"/>
                </w:rPr>
                <w:t xml:space="preserve">. </w:t>
              </w:r>
              <w:fldSimple w:instr="HYPERLINK https://www.e-tar.lt/portal/lt/legalAct/TAR.9073CA3DCCD5 \t _blank">
                <w:r>
                  <w:rPr>
                    <w:caps/>
                    <w:color w:val="0000FF" w:themeColor="hyperlink"/>
                    <w:u w:val="single"/>
                  </w:rPr>
                  <w:t>67-3337</w:t>
                </w:r>
              </w:fldSimple>
              <w:r>
                <w:rPr>
                  <w:caps/>
                  <w:color w:val="000000"/>
                </w:rPr>
                <w:t xml:space="preserve">) 6 </w:t>
              </w:r>
              <w:r>
                <w:rPr>
                  <w:color w:val="000000"/>
                </w:rPr>
                <w:t>straipsnio 3 punktu ir 18 straipsnio 4 dalies 2 punktu</w:t>
              </w:r>
              <w:r>
                <w:rPr>
                  <w:caps/>
                  <w:color w:val="000000"/>
                </w:rPr>
                <w:t>:</w:t>
              </w:r>
            </w:p>
          </w:sdtContent>
        </w:sdt>
        <w:sdt>
          <w:sdtPr>
            <w:alias w:val="1 p."/>
            <w:tag w:val="part_a7b6c3167fd14469ab8258119a7241f9"/>
            <w:lock w:val="sdtLocked"/>
            <w:richText/>
          </w:sdtPr>
          <w:sdtContent>
            <w:p>
              <w:pPr>
                <w:widowControl w:val="0"/>
                <w:suppressAutoHyphens/>
                <w:ind w:firstLine="567"/>
                <w:jc w:val="both"/>
                <w:rPr>
                  <w:color w:val="000000"/>
                </w:rPr>
              </w:pPr>
              <w:sdt>
                <w:sdtPr>
                  <w:alias w:val="Numeris"/>
                  <w:tag w:val="nr_a7b6c3167fd14469ab8258119a7241f9"/>
                  <w:lock w:val="sdtLocked"/>
                  <w:richText/>
                </w:sdtPr>
                <w:sdtContent>
                  <w:r>
                    <w:rPr>
                      <w:color w:val="000000"/>
                    </w:rPr>
                    <w:t>1</w:t>
                  </w:r>
                </w:sdtContent>
              </w:sdt>
              <w:r>
                <w:rPr>
                  <w:color w:val="000000"/>
                </w:rPr>
                <w:t xml:space="preserve">. </w:t>
              </w:r>
              <w:r>
                <w:rPr>
                  <w:color w:val="000000"/>
                  <w:spacing w:val="60"/>
                </w:rPr>
                <w:t>Tvirtinu</w:t>
              </w:r>
              <w:r>
                <w:rPr>
                  <w:color w:val="000000"/>
                </w:rPr>
                <w:t xml:space="preserve"> Kurą deginančio įrenginio vardinės šiluminės galios nustatymo tvarkos aprašą.</w:t>
              </w:r>
            </w:p>
          </w:sdtContent>
        </w:sdt>
        <w:sdt>
          <w:sdtPr>
            <w:alias w:val="2 p."/>
            <w:tag w:val="part_54d376eb680046ed8668cbf9167ef8a2"/>
            <w:lock w:val="sdtLocked"/>
            <w:richText/>
          </w:sdtPr>
          <w:sdtContent>
            <w:p>
              <w:pPr>
                <w:widowControl w:val="0"/>
                <w:suppressAutoHyphens/>
                <w:ind w:firstLine="567"/>
                <w:jc w:val="both"/>
                <w:rPr>
                  <w:color w:val="000000"/>
                </w:rPr>
              </w:pPr>
              <w:sdt>
                <w:sdtPr>
                  <w:alias w:val="Numeris"/>
                  <w:tag w:val="nr_54d376eb680046ed8668cbf9167ef8a2"/>
                  <w:lock w:val="sdtLocked"/>
                  <w:richText/>
                </w:sdtPr>
                <w:sdtContent>
                  <w:r>
                    <w:rPr>
                      <w:color w:val="000000"/>
                    </w:rPr>
                    <w:t>2</w:t>
                  </w:r>
                </w:sdtContent>
              </w:sdt>
              <w:r>
                <w:rPr>
                  <w:color w:val="000000"/>
                </w:rPr>
                <w:t xml:space="preserve">. </w:t>
              </w:r>
              <w:r>
                <w:rPr>
                  <w:color w:val="000000"/>
                  <w:spacing w:val="60"/>
                </w:rPr>
                <w:t>Pavedu</w:t>
              </w:r>
              <w:r>
                <w:rPr>
                  <w:color w:val="000000"/>
                </w:rPr>
                <w:t xml:space="preserve"> Valstybinei energetikos inspekcijai prie Energetikos ministerijos atlikti funkcijas, numatytas Kurą deginančio įrenginio vardinės šiluminės galios nustatymo tvarkos apraše.</w:t>
              </w:r>
            </w:p>
            <w:p>
              <w:pPr>
                <w:widowControl w:val="0"/>
                <w:suppressAutoHyphens/>
                <w:jc w:val="both"/>
                <w:rPr>
                  <w:color w:val="000000"/>
                </w:rPr>
              </w:pPr>
            </w:p>
            <w:p>
              <w:pPr>
                <w:widowControl w:val="0"/>
                <w:tabs>
                  <w:tab w:val="right" w:pos="9071"/>
                </w:tabs>
                <w:suppressAutoHyphens/>
                <w:rPr>
                  <w:caps/>
                  <w:color w:val="000000"/>
                </w:rPr>
              </w:pPr>
            </w:p>
          </w:sdtContent>
        </w:sdt>
        <w:sdt>
          <w:sdtPr>
            <w:alias w:val="signatura"/>
            <w:tag w:val="part_7f4fce99f836400aa01369f130268216"/>
            <w:lock w:val="sdtLocked"/>
            <w:richText/>
          </w:sdtPr>
          <w:sdtContent>
            <w:p>
              <w:pPr>
                <w:widowControl w:val="0"/>
                <w:tabs>
                  <w:tab w:val="right" w:pos="9071"/>
                </w:tabs>
                <w:suppressAutoHyphens/>
                <w:rPr>
                  <w:caps/>
                  <w:color w:val="000000"/>
                </w:rPr>
              </w:pPr>
              <w:r>
                <w:rPr>
                  <w:caps/>
                  <w:color w:val="000000"/>
                </w:rPr>
                <w:t xml:space="preserve">Energetikos ministras </w:t>
                <w:tab/>
                <w:t>Arvydas Sekmokas</w:t>
              </w:r>
            </w:p>
            <w:p>
              <w:pPr>
                <w:widowControl w:val="0"/>
                <w:tabs>
                  <w:tab w:val="right" w:pos="9071"/>
                </w:tabs>
                <w:suppressAutoHyphens/>
                <w:rPr>
                  <w:caps/>
                  <w:color w:val="000000"/>
                </w:rPr>
              </w:pPr>
            </w:p>
          </w:sdtContent>
        </w:sdt>
        <w:sdt>
          <w:sdtPr>
            <w:alias w:val="pabaiga"/>
            <w:tag w:val="part_9d91fd6332fe489597aae08cf68034ac"/>
            <w:lock w:val="sdtLocked"/>
            <w:richText/>
          </w:sdtPr>
          <w:sdtContent>
            <w:p>
              <w:pPr>
                <w:widowControl w:val="0"/>
                <w:suppressAutoHyphens/>
                <w:jc w:val="center"/>
                <w:rPr>
                  <w:color w:val="000000"/>
                </w:rPr>
              </w:pPr>
              <w:r>
                <w:rPr>
                  <w:color w:val="000000"/>
                </w:rPr>
                <w:t>_________________</w:t>
              </w:r>
            </w:p>
            <w:p>
              <w:pPr>
                <w:widowControl w:val="0"/>
                <w:suppressAutoHyphens/>
                <w:jc w:val="both"/>
                <w:rPr>
                  <w:color w:val="000000"/>
                </w:rPr>
              </w:pPr>
            </w:p>
          </w:sdtContent>
        </w:sdt>
      </w:sdtContent>
    </w:sdt>
    <w:sdt>
      <w:sdtPr>
        <w:alias w:val="patvirtinta"/>
        <w:tag w:val="part_738b7cbb605a4319a93e686dc757a133"/>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energetikos ministro </w:t>
          </w:r>
        </w:p>
        <w:p>
          <w:pPr>
            <w:widowControl w:val="0"/>
            <w:suppressAutoHyphens/>
            <w:ind w:left="4535"/>
            <w:rPr>
              <w:color w:val="000000"/>
            </w:rPr>
          </w:pPr>
          <w:r>
            <w:rPr>
              <w:color w:val="000000"/>
            </w:rPr>
            <w:t>2011 m. birželio 13 d. įsakymu Nr. 1-148</w:t>
          </w:r>
        </w:p>
        <w:p>
          <w:pPr>
            <w:widowControl w:val="0"/>
            <w:suppressAutoHyphens/>
            <w:jc w:val="both"/>
            <w:rPr>
              <w:color w:val="000000"/>
            </w:rPr>
          </w:pPr>
        </w:p>
        <w:p>
          <w:pPr>
            <w:widowControl w:val="0"/>
            <w:suppressAutoHyphens/>
            <w:jc w:val="center"/>
            <w:rPr>
              <w:b/>
              <w:bCs/>
              <w:caps/>
              <w:color w:val="000000"/>
            </w:rPr>
          </w:pPr>
          <w:sdt>
            <w:sdtPr>
              <w:alias w:val="Pavadinimas"/>
              <w:tag w:val="title_738b7cbb605a4319a93e686dc757a133"/>
              <w:lock w:val="sdtLocked"/>
              <w:richText/>
            </w:sdtPr>
            <w:sdtContent>
              <w:r>
                <w:rPr>
                  <w:b/>
                  <w:bCs/>
                  <w:caps/>
                  <w:color w:val="000000"/>
                </w:rPr>
                <w:t>KURĄ DEGINANČIO ĮRENGINIO VARDINĖS ŠILUMINĖS GALIOS NUSTATYMO TVARKOS APRAŠAS</w:t>
              </w:r>
            </w:sdtContent>
          </w:sdt>
        </w:p>
        <w:p>
          <w:pPr>
            <w:widowControl w:val="0"/>
            <w:suppressAutoHyphens/>
            <w:jc w:val="center"/>
            <w:rPr>
              <w:b/>
              <w:bCs/>
              <w:caps/>
              <w:color w:val="000000"/>
            </w:rPr>
          </w:pPr>
        </w:p>
        <w:sdt>
          <w:sdtPr>
            <w:alias w:val="skyrius"/>
            <w:tag w:val="part_3eb00a229bd940b0901121f6cb438dd6"/>
            <w:lock w:val="sdtLocked"/>
            <w:richText/>
          </w:sdtPr>
          <w:sdtContent>
            <w:p>
              <w:pPr>
                <w:widowControl w:val="0"/>
                <w:suppressAutoHyphens/>
                <w:jc w:val="center"/>
                <w:rPr>
                  <w:b/>
                  <w:bCs/>
                  <w:caps/>
                  <w:color w:val="000000"/>
                </w:rPr>
              </w:pPr>
              <w:sdt>
                <w:sdtPr>
                  <w:alias w:val="Numeris"/>
                  <w:tag w:val="nr_3eb00a229bd940b0901121f6cb438dd6"/>
                  <w:lock w:val="sdtLocked"/>
                  <w:richText/>
                </w:sdtPr>
                <w:sdtContent>
                  <w:r>
                    <w:rPr>
                      <w:b/>
                      <w:bCs/>
                      <w:caps/>
                      <w:color w:val="000000"/>
                    </w:rPr>
                    <w:t>I</w:t>
                  </w:r>
                </w:sdtContent>
              </w:sdt>
              <w:r>
                <w:rPr>
                  <w:b/>
                  <w:bCs/>
                  <w:caps/>
                  <w:color w:val="000000"/>
                </w:rPr>
                <w:t xml:space="preserve">. </w:t>
              </w:r>
              <w:sdt>
                <w:sdtPr>
                  <w:alias w:val="Pavadinimas"/>
                  <w:tag w:val="title_3eb00a229bd940b0901121f6cb438dd6"/>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ce3bb4f90a184d4d82afbce15cb461c8"/>
                <w:lock w:val="sdtLocked"/>
                <w:richText/>
              </w:sdtPr>
              <w:sdtContent>
                <w:p>
                  <w:pPr>
                    <w:widowControl w:val="0"/>
                    <w:suppressAutoHyphens/>
                    <w:ind w:firstLine="567"/>
                    <w:jc w:val="both"/>
                    <w:rPr>
                      <w:color w:val="000000"/>
                    </w:rPr>
                  </w:pPr>
                  <w:sdt>
                    <w:sdtPr>
                      <w:alias w:val="Numeris"/>
                      <w:tag w:val="nr_ce3bb4f90a184d4d82afbce15cb461c8"/>
                      <w:lock w:val="sdtLocked"/>
                      <w:richText/>
                    </w:sdtPr>
                    <w:sdtContent>
                      <w:r>
                        <w:rPr>
                          <w:color w:val="000000"/>
                        </w:rPr>
                        <w:t>1</w:t>
                      </w:r>
                    </w:sdtContent>
                  </w:sdt>
                  <w:r>
                    <w:rPr>
                      <w:color w:val="000000"/>
                    </w:rPr>
                    <w:t>. Kurą deginančio įrenginio vardinės šiluminės galios nustatymo tvarkos aprašas (toliau – Tvarkos aprašas) nustato sąlygas ir reikalavimus, kuriais vadovaujantis turi būti nustatoma iš naujo kurą deginančio įrenginio vardinė šiluminė galia.</w:t>
                  </w:r>
                </w:p>
              </w:sdtContent>
            </w:sdt>
            <w:sdt>
              <w:sdtPr>
                <w:alias w:val="2 p."/>
                <w:tag w:val="part_5659705e98f34bb6add49da051e247e5"/>
                <w:lock w:val="sdtLocked"/>
                <w:richText/>
              </w:sdtPr>
              <w:sdtContent>
                <w:p>
                  <w:pPr>
                    <w:widowControl w:val="0"/>
                    <w:suppressAutoHyphens/>
                    <w:ind w:firstLine="567"/>
                    <w:jc w:val="both"/>
                    <w:rPr>
                      <w:color w:val="000000"/>
                    </w:rPr>
                  </w:pPr>
                  <w:sdt>
                    <w:sdtPr>
                      <w:alias w:val="Numeris"/>
                      <w:tag w:val="nr_5659705e98f34bb6add49da051e247e5"/>
                      <w:lock w:val="sdtLocked"/>
                      <w:richText/>
                    </w:sdtPr>
                    <w:sdtContent>
                      <w:r>
                        <w:rPr>
                          <w:color w:val="000000"/>
                        </w:rPr>
                        <w:t>2</w:t>
                      </w:r>
                    </w:sdtContent>
                  </w:sdt>
                  <w:r>
                    <w:rPr>
                      <w:color w:val="000000"/>
                    </w:rPr>
                    <w:t>. Kurą deginančio įrenginio vardinė šiluminė galia gali būti nustatyta iš naujo, jei katilinė ir (ar) elektrinė yra rekonstruojama ar remontuojama (keičiama naudojamo kuro rūšis, keičiasi kuro degimo režimas) ar dėl kitų aplinkybių, turinčių įtakos kuro deginimo įrenginio šiluminei galiai.</w:t>
                  </w:r>
                </w:p>
              </w:sdtContent>
            </w:sdt>
            <w:sdt>
              <w:sdtPr>
                <w:alias w:val="3 p."/>
                <w:tag w:val="part_b655959918c34ed4a6e6f94d94d39f0a"/>
                <w:lock w:val="sdtLocked"/>
                <w:richText/>
              </w:sdtPr>
              <w:sdtContent>
                <w:p>
                  <w:pPr>
                    <w:widowControl w:val="0"/>
                    <w:suppressAutoHyphens/>
                    <w:ind w:firstLine="567"/>
                    <w:jc w:val="both"/>
                    <w:rPr>
                      <w:color w:val="000000"/>
                    </w:rPr>
                  </w:pPr>
                  <w:sdt>
                    <w:sdtPr>
                      <w:alias w:val="Numeris"/>
                      <w:tag w:val="nr_b655959918c34ed4a6e6f94d94d39f0a"/>
                      <w:lock w:val="sdtLocked"/>
                      <w:richText/>
                    </w:sdtPr>
                    <w:sdtContent>
                      <w:r>
                        <w:rPr>
                          <w:color w:val="000000"/>
                        </w:rPr>
                        <w:t>3</w:t>
                      </w:r>
                    </w:sdtContent>
                  </w:sdt>
                  <w:r>
                    <w:rPr>
                      <w:color w:val="000000"/>
                    </w:rPr>
                    <w:t>. Kurą deginančio įrenginio vardinė šiluminė galia nustatoma energijos galingumo vienetais MW (megavatais).</w:t>
                  </w:r>
                </w:p>
              </w:sdtContent>
            </w:sdt>
            <w:sdt>
              <w:sdtPr>
                <w:alias w:val="4 p."/>
                <w:tag w:val="part_39036bbdea844348864fe2f3a0229ba3"/>
                <w:lock w:val="sdtLocked"/>
                <w:richText/>
              </w:sdtPr>
              <w:sdtContent>
                <w:p>
                  <w:pPr>
                    <w:widowControl w:val="0"/>
                    <w:suppressAutoHyphens/>
                    <w:ind w:firstLine="567"/>
                    <w:jc w:val="both"/>
                    <w:rPr>
                      <w:color w:val="000000"/>
                    </w:rPr>
                  </w:pPr>
                  <w:sdt>
                    <w:sdtPr>
                      <w:alias w:val="Numeris"/>
                      <w:tag w:val="nr_39036bbdea844348864fe2f3a0229ba3"/>
                      <w:lock w:val="sdtLocked"/>
                      <w:richText/>
                    </w:sdtPr>
                    <w:sdtContent>
                      <w:r>
                        <w:rPr>
                          <w:color w:val="000000"/>
                        </w:rPr>
                        <w:t>4</w:t>
                      </w:r>
                    </w:sdtContent>
                  </w:sdt>
                  <w:r>
                    <w:rPr>
                      <w:color w:val="000000"/>
                    </w:rPr>
                    <w:t>. Tvarkos apraše vartojamos šios sąvokos:</w:t>
                  </w:r>
                </w:p>
                <w:p>
                  <w:pPr>
                    <w:widowControl w:val="0"/>
                    <w:suppressAutoHyphens/>
                    <w:ind w:firstLine="567"/>
                    <w:jc w:val="both"/>
                    <w:rPr>
                      <w:color w:val="000000"/>
                    </w:rPr>
                  </w:pPr>
                  <w:r>
                    <w:rPr>
                      <w:b/>
                      <w:bCs/>
                      <w:color w:val="000000"/>
                    </w:rPr>
                    <w:t xml:space="preserve">Kurą deginantis įrenginys </w:t>
                  </w:r>
                  <w:r>
                    <w:rPr>
                      <w:color w:val="000000"/>
                    </w:rPr>
                    <w:t>– katilas arba katilų grupė, esanti energetiniame objekte, kuriame kuras oksiduojamas norint panaudoti deginimo proceso metu gaunamą šilumą. Jeigu du arba daugiau atskirų įrenginių (katilų) įrengiami taip, kad, atsižvelgiant į techninius ir ekonominius veiksnius, jų išmetamosios dujos gali būti šalinamos per bendrą kaminą (dūmtraukį – taršos šaltinį), iš tokių įrenginių (katilų) susidedantis darinys turi būti laikomas vienu įrenginiu.</w:t>
                  </w:r>
                </w:p>
                <w:p>
                  <w:pPr>
                    <w:widowControl w:val="0"/>
                    <w:suppressAutoHyphens/>
                    <w:ind w:firstLine="567"/>
                    <w:jc w:val="both"/>
                    <w:rPr>
                      <w:color w:val="000000"/>
                    </w:rPr>
                  </w:pPr>
                  <w:r>
                    <w:rPr>
                      <w:b/>
                      <w:bCs/>
                      <w:color w:val="000000"/>
                    </w:rPr>
                    <w:t xml:space="preserve">Kurą deginančio įrenginio vardinė šiluminė galia – </w:t>
                  </w:r>
                  <w:r>
                    <w:rPr>
                      <w:color w:val="000000"/>
                    </w:rPr>
                    <w:t>didžiausia šiluminė galia, kurią nustato gamintojas, ir garantuoja, kad ją galima išlaikyti nepertraukiamo naudojimo metu, esant gamintojo nurodytam šiluminio naudingumo koeficientui.</w:t>
                  </w:r>
                </w:p>
                <w:p>
                  <w:pPr>
                    <w:widowControl w:val="0"/>
                    <w:suppressAutoHyphens/>
                    <w:ind w:firstLine="567"/>
                    <w:jc w:val="both"/>
                    <w:rPr>
                      <w:color w:val="000000"/>
                    </w:rPr>
                  </w:pPr>
                  <w:r>
                    <w:rPr>
                      <w:color w:val="000000"/>
                    </w:rPr>
                    <w:t>Kitos šiame Tvarkos apraše vartojamos sąvokos</w:t>
                  </w:r>
                  <w:r>
                    <w:rPr>
                      <w:b/>
                      <w:bCs/>
                      <w:color w:val="000000"/>
                    </w:rPr>
                    <w:t xml:space="preserve"> </w:t>
                  </w:r>
                  <w:r>
                    <w:rPr>
                      <w:color w:val="000000"/>
                    </w:rPr>
                    <w:t xml:space="preserve">suprantamos taip, kaip jos apibrėžtos aplinkos ministro 2001 m. rugsėjo 28 d. įsakyme Nr. 486 „Dėl išmetamų teršalų iš didelių kurą deginančių įrenginių normų ir išmetamų teršalų iš kurą deginančių įrenginių normų LAND 43-2001 nustatymo“ (Žin., 2001, Nr. </w:t>
                  </w:r>
                  <w:fldSimple w:instr="HYPERLINK https://www.e-tar.lt/portal/lt/legalAct/TAR.1F45AA1FF2D0 \t _blank">
                    <w:r>
                      <w:rPr>
                        <w:color w:val="0000FF" w:themeColor="hyperlink"/>
                        <w:u w:val="single"/>
                      </w:rPr>
                      <w:t>88-3100</w:t>
                    </w:r>
                  </w:fldSimple>
                  <w:r>
                    <w:rPr>
                      <w:color w:val="000000"/>
                    </w:rPr>
                    <w:t>).</w:t>
                  </w:r>
                </w:p>
                <w:p>
                  <w:pPr>
                    <w:widowControl w:val="0"/>
                    <w:suppressAutoHyphens/>
                    <w:ind w:firstLine="567"/>
                    <w:jc w:val="both"/>
                    <w:rPr>
                      <w:b/>
                      <w:bCs/>
                      <w:color w:val="000000"/>
                    </w:rPr>
                  </w:pPr>
                </w:p>
              </w:sdtContent>
            </w:sdt>
          </w:sdtContent>
        </w:sdt>
        <w:sdt>
          <w:sdtPr>
            <w:alias w:val="skyrius"/>
            <w:tag w:val="part_41b0caa2fce24b088b547d98fb26be9f"/>
            <w:lock w:val="sdtLocked"/>
            <w:richText/>
          </w:sdtPr>
          <w:sdtContent>
            <w:p>
              <w:pPr>
                <w:widowControl w:val="0"/>
                <w:suppressAutoHyphens/>
                <w:jc w:val="center"/>
                <w:rPr>
                  <w:b/>
                  <w:bCs/>
                  <w:caps/>
                  <w:color w:val="000000"/>
                </w:rPr>
              </w:pPr>
              <w:sdt>
                <w:sdtPr>
                  <w:alias w:val="Numeris"/>
                  <w:tag w:val="nr_41b0caa2fce24b088b547d98fb26be9f"/>
                  <w:lock w:val="sdtLocked"/>
                  <w:richText/>
                </w:sdtPr>
                <w:sdtContent>
                  <w:r>
                    <w:rPr>
                      <w:b/>
                      <w:bCs/>
                      <w:caps/>
                      <w:color w:val="000000"/>
                    </w:rPr>
                    <w:t>II</w:t>
                  </w:r>
                </w:sdtContent>
              </w:sdt>
              <w:r>
                <w:rPr>
                  <w:b/>
                  <w:bCs/>
                  <w:caps/>
                  <w:color w:val="000000"/>
                </w:rPr>
                <w:t xml:space="preserve">. </w:t>
              </w:r>
              <w:sdt>
                <w:sdtPr>
                  <w:alias w:val="Pavadinimas"/>
                  <w:tag w:val="title_41b0caa2fce24b088b547d98fb26be9f"/>
                  <w:lock w:val="sdtLocked"/>
                  <w:richText/>
                </w:sdtPr>
                <w:sdtContent>
                  <w:r>
                    <w:rPr>
                      <w:b/>
                      <w:bCs/>
                      <w:caps/>
                      <w:color w:val="000000"/>
                    </w:rPr>
                    <w:t>KURĄ DEGINANČIO ĮRENGINIO VARDINĖS ŠILUMINĖS GALIOS NUSTATYMO TVARKA</w:t>
                  </w:r>
                </w:sdtContent>
              </w:sdt>
            </w:p>
            <w:p>
              <w:pPr>
                <w:widowControl w:val="0"/>
                <w:suppressAutoHyphens/>
                <w:ind w:firstLine="567"/>
                <w:jc w:val="both"/>
                <w:rPr>
                  <w:color w:val="000000"/>
                </w:rPr>
              </w:pPr>
            </w:p>
            <w:sdt>
              <w:sdtPr>
                <w:alias w:val="5 p."/>
                <w:tag w:val="part_e4d0e058a0344147ac0e9818ebd1ae6a"/>
                <w:lock w:val="sdtLocked"/>
                <w:richText/>
              </w:sdtPr>
              <w:sdtContent>
                <w:p>
                  <w:pPr>
                    <w:widowControl w:val="0"/>
                    <w:suppressAutoHyphens/>
                    <w:ind w:firstLine="567"/>
                    <w:jc w:val="both"/>
                    <w:rPr>
                      <w:color w:val="000000"/>
                    </w:rPr>
                  </w:pPr>
                  <w:sdt>
                    <w:sdtPr>
                      <w:alias w:val="Numeris"/>
                      <w:tag w:val="nr_e4d0e058a0344147ac0e9818ebd1ae6a"/>
                      <w:lock w:val="sdtLocked"/>
                      <w:richText/>
                    </w:sdtPr>
                    <w:sdtContent>
                      <w:r>
                        <w:rPr>
                          <w:color w:val="000000"/>
                        </w:rPr>
                        <w:t>5</w:t>
                      </w:r>
                    </w:sdtContent>
                  </w:sdt>
                  <w:r>
                    <w:rPr>
                      <w:color w:val="000000"/>
                    </w:rPr>
                    <w:t>. Veiklos vykdytojas, eksploatuojantis kurą deginantį įrenginį, turi teisę patikslinti kurą deginančio įrenginio vardinę šiluminę galią (toliau – vardinė šilumos galia),</w:t>
                  </w:r>
                  <w:r>
                    <w:rPr>
                      <w:b/>
                      <w:bCs/>
                      <w:color w:val="000000"/>
                    </w:rPr>
                    <w:t xml:space="preserve"> </w:t>
                  </w:r>
                  <w:r>
                    <w:rPr>
                      <w:color w:val="000000"/>
                    </w:rPr>
                    <w:t>jei yra pasikeitusios sąlygos, kaip nurodyta Tvarkos aprašo 2 punkte.</w:t>
                  </w:r>
                </w:p>
              </w:sdtContent>
            </w:sdt>
            <w:sdt>
              <w:sdtPr>
                <w:alias w:val="6 p."/>
                <w:tag w:val="part_bccc0a3ae5824f27be1568a0cb61f093"/>
                <w:lock w:val="sdtLocked"/>
                <w:richText/>
              </w:sdtPr>
              <w:sdtContent>
                <w:p>
                  <w:pPr>
                    <w:widowControl w:val="0"/>
                    <w:suppressAutoHyphens/>
                    <w:ind w:firstLine="567"/>
                    <w:jc w:val="both"/>
                    <w:rPr>
                      <w:color w:val="000000"/>
                    </w:rPr>
                  </w:pPr>
                  <w:sdt>
                    <w:sdtPr>
                      <w:alias w:val="Numeris"/>
                      <w:tag w:val="nr_bccc0a3ae5824f27be1568a0cb61f093"/>
                      <w:lock w:val="sdtLocked"/>
                      <w:richText/>
                    </w:sdtPr>
                    <w:sdtContent>
                      <w:r>
                        <w:rPr>
                          <w:color w:val="000000"/>
                        </w:rPr>
                        <w:t>6</w:t>
                      </w:r>
                    </w:sdtContent>
                  </w:sdt>
                  <w:r>
                    <w:rPr>
                      <w:color w:val="000000"/>
                    </w:rPr>
                    <w:t>. Veiklos vykdytojo, eksploatuojančio kurą deginantį įrenginį, prašymu vardinę šiluminę galią nustato Valstybinė energetikos inspekcija prie Energetikos ministerijos (toliau – Valstybinė energetikos inspekcija).</w:t>
                  </w:r>
                </w:p>
              </w:sdtContent>
            </w:sdt>
            <w:sdt>
              <w:sdtPr>
                <w:alias w:val="7 p."/>
                <w:tag w:val="part_2e3ce9ad020b4c41b6131bbd208652e9"/>
                <w:lock w:val="sdtLocked"/>
                <w:richText/>
              </w:sdtPr>
              <w:sdtContent>
                <w:p>
                  <w:pPr>
                    <w:widowControl w:val="0"/>
                    <w:suppressAutoHyphens/>
                    <w:ind w:firstLine="567"/>
                    <w:jc w:val="both"/>
                    <w:rPr>
                      <w:color w:val="000000"/>
                    </w:rPr>
                  </w:pPr>
                  <w:sdt>
                    <w:sdtPr>
                      <w:alias w:val="Numeris"/>
                      <w:tag w:val="nr_2e3ce9ad020b4c41b6131bbd208652e9"/>
                      <w:lock w:val="sdtLocked"/>
                      <w:richText/>
                    </w:sdtPr>
                    <w:sdtContent>
                      <w:r>
                        <w:rPr>
                          <w:color w:val="000000"/>
                        </w:rPr>
                        <w:t>7</w:t>
                      </w:r>
                    </w:sdtContent>
                  </w:sdt>
                  <w:r>
                    <w:rPr>
                      <w:color w:val="000000"/>
                    </w:rPr>
                    <w:t>. Vardinė šiluminė galia gali būti nustatoma iš naujo šiais trimis būdais:</w:t>
                  </w:r>
                </w:p>
                <w:sdt>
                  <w:sdtPr>
                    <w:alias w:val="7.1 p."/>
                    <w:tag w:val="part_759982d82f5a499885cde233a787042f"/>
                    <w:lock w:val="sdtLocked"/>
                    <w:richText/>
                  </w:sdtPr>
                  <w:sdtContent>
                    <w:p>
                      <w:pPr>
                        <w:widowControl w:val="0"/>
                        <w:suppressAutoHyphens/>
                        <w:ind w:firstLine="567"/>
                        <w:jc w:val="both"/>
                        <w:rPr>
                          <w:color w:val="000000"/>
                        </w:rPr>
                      </w:pPr>
                      <w:sdt>
                        <w:sdtPr>
                          <w:alias w:val="Numeris"/>
                          <w:tag w:val="nr_759982d82f5a499885cde233a787042f"/>
                          <w:lock w:val="sdtLocked"/>
                          <w:richText/>
                        </w:sdtPr>
                        <w:sdtContent>
                          <w:r>
                            <w:rPr>
                              <w:color w:val="000000"/>
                            </w:rPr>
                            <w:t>7.1</w:t>
                          </w:r>
                        </w:sdtContent>
                      </w:sdt>
                      <w:r>
                        <w:rPr>
                          <w:color w:val="000000"/>
                        </w:rPr>
                        <w:t>. pirmas būdas – pagal atitinkamą kuro rūšį ir kuro suvartojimą pagal formulę:</w:t>
                      </w:r>
                    </w:p>
                    <w:p>
                      <w:pPr>
                        <w:widowControl w:val="0"/>
                        <w:suppressAutoHyphens/>
                        <w:ind w:firstLine="567"/>
                        <w:jc w:val="both"/>
                        <w:rPr>
                          <w:color w:val="000000"/>
                        </w:rPr>
                      </w:pPr>
                    </w:p>
                    <w:p>
                      <w:pPr>
                        <w:widowControl w:val="0"/>
                        <w:suppressAutoHyphens/>
                        <w:ind w:firstLine="567"/>
                        <w:jc w:val="both"/>
                        <w:rPr>
                          <w:color w:val="000000"/>
                        </w:rPr>
                      </w:pPr>
                      <w:r>
                        <w:rPr>
                          <w:color w:val="000000"/>
                        </w:rPr>
                        <w:t>Q = (B*Q</w:t>
                      </w:r>
                      <w:r>
                        <w:rPr>
                          <w:color w:val="000000"/>
                          <w:vertAlign w:val="subscript"/>
                        </w:rPr>
                        <w:t>ž</w:t>
                      </w:r>
                      <w:r>
                        <w:rPr>
                          <w:color w:val="000000"/>
                        </w:rPr>
                        <w:t>)/3600, kurioje Q – vardinė šiluminė galia (patikslinta), MW; B – valandinis kuro suvartojimas, kg/h arba Nm</w:t>
                      </w:r>
                      <w:r>
                        <w:rPr>
                          <w:color w:val="000000"/>
                          <w:vertAlign w:val="superscript"/>
                        </w:rPr>
                        <w:t>3</w:t>
                      </w:r>
                      <w:r>
                        <w:rPr>
                          <w:color w:val="000000"/>
                        </w:rPr>
                        <w:t>/h; Q</w:t>
                      </w:r>
                      <w:r>
                        <w:rPr>
                          <w:color w:val="000000"/>
                          <w:vertAlign w:val="subscript"/>
                        </w:rPr>
                        <w:t>ž</w:t>
                      </w:r>
                      <w:r>
                        <w:rPr>
                          <w:color w:val="000000"/>
                        </w:rPr>
                        <w:t xml:space="preserve"> – kuro deginimo žemutinė šiluminė vertė, MJ/kg arba MJ/Nm</w:t>
                      </w:r>
                      <w:r>
                        <w:rPr>
                          <w:color w:val="000000"/>
                          <w:vertAlign w:val="superscript"/>
                        </w:rPr>
                        <w:t>3</w:t>
                      </w:r>
                      <w:r>
                        <w:rPr>
                          <w:color w:val="000000"/>
                        </w:rPr>
                        <w:t>;</w:t>
                      </w:r>
                    </w:p>
                    <w:p>
                      <w:pPr>
                        <w:widowControl w:val="0"/>
                        <w:suppressAutoHyphens/>
                        <w:ind w:firstLine="567"/>
                        <w:jc w:val="both"/>
                        <w:rPr>
                          <w:color w:val="000000"/>
                        </w:rPr>
                      </w:pPr>
                    </w:p>
                  </w:sdtContent>
                </w:sdt>
                <w:sdt>
                  <w:sdtPr>
                    <w:alias w:val="7.2 p."/>
                    <w:tag w:val="part_100c2dc0d92b4f3cb336cc5328b70361"/>
                    <w:lock w:val="sdtLocked"/>
                    <w:richText/>
                  </w:sdtPr>
                  <w:sdtContent>
                    <w:p>
                      <w:pPr>
                        <w:widowControl w:val="0"/>
                        <w:suppressAutoHyphens/>
                        <w:ind w:firstLine="567"/>
                        <w:jc w:val="both"/>
                        <w:rPr>
                          <w:color w:val="000000"/>
                        </w:rPr>
                      </w:pPr>
                      <w:sdt>
                        <w:sdtPr>
                          <w:alias w:val="Numeris"/>
                          <w:tag w:val="nr_100c2dc0d92b4f3cb336cc5328b70361"/>
                          <w:lock w:val="sdtLocked"/>
                          <w:richText/>
                        </w:sdtPr>
                        <w:sdtContent>
                          <w:r>
                            <w:rPr>
                              <w:color w:val="000000"/>
                            </w:rPr>
                            <w:t>7.2</w:t>
                          </w:r>
                        </w:sdtContent>
                      </w:sdt>
                      <w:r>
                        <w:rPr>
                          <w:color w:val="000000"/>
                        </w:rPr>
                        <w:t>. antras būdas – iš kurą deginančio įrenginio pagamintos (paskutinių 3 metų) šilumos energijos pagal formulę:</w:t>
                      </w:r>
                    </w:p>
                    <w:p>
                      <w:pPr>
                        <w:widowControl w:val="0"/>
                        <w:suppressAutoHyphens/>
                        <w:ind w:firstLine="567"/>
                        <w:jc w:val="both"/>
                        <w:rPr>
                          <w:color w:val="000000"/>
                        </w:rPr>
                      </w:pPr>
                    </w:p>
                    <w:p>
                      <w:pPr>
                        <w:widowControl w:val="0"/>
                        <w:suppressAutoHyphens/>
                        <w:ind w:firstLine="567"/>
                        <w:jc w:val="both"/>
                        <w:rPr>
                          <w:color w:val="000000"/>
                        </w:rPr>
                      </w:pPr>
                      <w:r>
                        <w:rPr>
                          <w:color w:val="000000"/>
                        </w:rPr>
                        <w:t>Q = Q</w:t>
                      </w:r>
                      <w:r>
                        <w:rPr>
                          <w:color w:val="000000"/>
                          <w:vertAlign w:val="subscript"/>
                        </w:rPr>
                        <w:t>i</w:t>
                      </w:r>
                      <w:r>
                        <w:rPr>
                          <w:color w:val="000000"/>
                        </w:rPr>
                        <w:t>/T, kurioje Q – vardinė šiluminė galia (patikslinta), MW;</w:t>
                      </w:r>
                    </w:p>
                    <w:p>
                      <w:pPr>
                        <w:widowControl w:val="0"/>
                        <w:suppressAutoHyphens/>
                        <w:ind w:firstLine="567"/>
                        <w:jc w:val="both"/>
                        <w:rPr>
                          <w:color w:val="000000"/>
                        </w:rPr>
                      </w:pPr>
                      <w:r>
                        <w:rPr>
                          <w:color w:val="000000"/>
                        </w:rPr>
                        <w:t>Q</w:t>
                      </w:r>
                      <w:r>
                        <w:rPr>
                          <w:color w:val="000000"/>
                          <w:vertAlign w:val="subscript"/>
                        </w:rPr>
                        <w:t>i</w:t>
                      </w:r>
                      <w:r>
                        <w:rPr>
                          <w:color w:val="000000"/>
                        </w:rPr>
                        <w:t xml:space="preserve"> – įrenginio faktinis didžiausias per mėnesį pagamintos šilumos energijos kiekis, MWh (per paskutinius 3 metus);</w:t>
                      </w:r>
                    </w:p>
                    <w:p>
                      <w:pPr>
                        <w:widowControl w:val="0"/>
                        <w:suppressAutoHyphens/>
                        <w:ind w:firstLine="567"/>
                        <w:jc w:val="both"/>
                        <w:rPr>
                          <w:color w:val="000000"/>
                        </w:rPr>
                      </w:pPr>
                      <w:r>
                        <w:rPr>
                          <w:color w:val="000000"/>
                        </w:rPr>
                        <w:t>T – įrenginio per šį mėnesį (kai buvo pagamintas didžiausias šilumos energijos kiekis) darbo valandų skaičius valandomis;</w:t>
                      </w:r>
                    </w:p>
                    <w:p>
                      <w:pPr>
                        <w:widowControl w:val="0"/>
                        <w:suppressAutoHyphens/>
                        <w:ind w:firstLine="567"/>
                        <w:jc w:val="both"/>
                        <w:rPr>
                          <w:color w:val="000000"/>
                        </w:rPr>
                      </w:pPr>
                    </w:p>
                  </w:sdtContent>
                </w:sdt>
                <w:sdt>
                  <w:sdtPr>
                    <w:alias w:val="7.3 p."/>
                    <w:tag w:val="part_35e339faef0445ab83c7e296cd9a7cad"/>
                    <w:lock w:val="sdtLocked"/>
                    <w:richText/>
                  </w:sdtPr>
                  <w:sdtContent>
                    <w:p>
                      <w:pPr>
                        <w:widowControl w:val="0"/>
                        <w:suppressAutoHyphens/>
                        <w:ind w:firstLine="567"/>
                        <w:jc w:val="both"/>
                        <w:rPr>
                          <w:color w:val="000000"/>
                        </w:rPr>
                      </w:pPr>
                      <w:sdt>
                        <w:sdtPr>
                          <w:alias w:val="Numeris"/>
                          <w:tag w:val="nr_35e339faef0445ab83c7e296cd9a7cad"/>
                          <w:lock w:val="sdtLocked"/>
                          <w:richText/>
                        </w:sdtPr>
                        <w:sdtContent>
                          <w:r>
                            <w:rPr>
                              <w:color w:val="000000"/>
                            </w:rPr>
                            <w:t>7.3</w:t>
                          </w:r>
                        </w:sdtContent>
                      </w:sdt>
                      <w:r>
                        <w:rPr>
                          <w:color w:val="000000"/>
                        </w:rPr>
                        <w:t>. trečias būdas – iš kuro deginančio įrenginio gaminamos šiluminės energijos ir naudingumo koeficiento pagal formulę:</w:t>
                      </w:r>
                    </w:p>
                    <w:p>
                      <w:pPr>
                        <w:widowControl w:val="0"/>
                        <w:suppressAutoHyphens/>
                        <w:ind w:firstLine="567"/>
                        <w:jc w:val="both"/>
                        <w:rPr>
                          <w:color w:val="000000"/>
                        </w:rPr>
                      </w:pPr>
                      <w:r>
                        <w:rPr>
                          <w:color w:val="000000"/>
                        </w:rPr>
                        <w:t>Q = Q</w:t>
                      </w:r>
                      <w:r>
                        <w:rPr>
                          <w:color w:val="000000"/>
                          <w:vertAlign w:val="subscript"/>
                        </w:rPr>
                        <w:t>k</w:t>
                      </w:r>
                      <w:r>
                        <w:rPr>
                          <w:color w:val="000000"/>
                        </w:rPr>
                        <w:t>/NK, kurioje Q – vardinė šiluminė galia (patikslinta), MW; Q</w:t>
                      </w:r>
                      <w:r>
                        <w:rPr>
                          <w:color w:val="000000"/>
                          <w:vertAlign w:val="subscript"/>
                        </w:rPr>
                        <w:t>k</w:t>
                      </w:r>
                      <w:r>
                        <w:rPr>
                          <w:color w:val="000000"/>
                        </w:rPr>
                        <w:t xml:space="preserve"> – įrenginio šiluminė galia, MW; NK – įrenginio naudingumo koeficientas.</w:t>
                      </w:r>
                    </w:p>
                    <w:p>
                      <w:pPr>
                        <w:widowControl w:val="0"/>
                        <w:suppressAutoHyphens/>
                        <w:ind w:firstLine="567"/>
                        <w:jc w:val="both"/>
                        <w:rPr>
                          <w:color w:val="000000"/>
                        </w:rPr>
                      </w:pPr>
                      <w:r>
                        <w:rPr>
                          <w:color w:val="000000"/>
                        </w:rPr>
                        <w:t>Pasirenkamas toks vardinės šiluminės galios nustatymo būdas, kuris turi pakankamai skaičiavimo duomenų.</w:t>
                      </w:r>
                    </w:p>
                  </w:sdtContent>
                </w:sdt>
              </w:sdtContent>
            </w:sdt>
            <w:sdt>
              <w:sdtPr>
                <w:alias w:val="8 p."/>
                <w:tag w:val="part_f486ec3a8fed4e18bf5677b804f733de"/>
                <w:lock w:val="sdtLocked"/>
                <w:richText/>
              </w:sdtPr>
              <w:sdtContent>
                <w:p>
                  <w:pPr>
                    <w:widowControl w:val="0"/>
                    <w:suppressAutoHyphens/>
                    <w:ind w:firstLine="567"/>
                    <w:jc w:val="both"/>
                    <w:rPr>
                      <w:color w:val="000000"/>
                    </w:rPr>
                  </w:pPr>
                  <w:sdt>
                    <w:sdtPr>
                      <w:alias w:val="Numeris"/>
                      <w:tag w:val="nr_f486ec3a8fed4e18bf5677b804f733de"/>
                      <w:lock w:val="sdtLocked"/>
                      <w:richText/>
                    </w:sdtPr>
                    <w:sdtContent>
                      <w:r>
                        <w:rPr>
                          <w:color w:val="000000"/>
                        </w:rPr>
                        <w:t>8</w:t>
                      </w:r>
                    </w:sdtContent>
                  </w:sdt>
                  <w:r>
                    <w:rPr>
                      <w:color w:val="000000"/>
                    </w:rPr>
                    <w:t>. Veiklos vykdytojas, norintis patikslinti įrenginio vardinę šiluminę galią, Valstybinei energetikos inspekcijai turi pateikti šiuos duomenis:</w:t>
                  </w:r>
                </w:p>
                <w:sdt>
                  <w:sdtPr>
                    <w:alias w:val="8.1 p."/>
                    <w:tag w:val="part_b85fe569018e4c5a91e617e4119f9694"/>
                    <w:lock w:val="sdtLocked"/>
                    <w:richText/>
                  </w:sdtPr>
                  <w:sdtContent>
                    <w:p>
                      <w:pPr>
                        <w:widowControl w:val="0"/>
                        <w:suppressAutoHyphens/>
                        <w:ind w:firstLine="567"/>
                        <w:jc w:val="both"/>
                        <w:rPr>
                          <w:color w:val="000000"/>
                        </w:rPr>
                      </w:pPr>
                      <w:sdt>
                        <w:sdtPr>
                          <w:alias w:val="Numeris"/>
                          <w:tag w:val="nr_b85fe569018e4c5a91e617e4119f9694"/>
                          <w:lock w:val="sdtLocked"/>
                          <w:richText/>
                        </w:sdtPr>
                        <w:sdtContent>
                          <w:r>
                            <w:rPr>
                              <w:color w:val="000000"/>
                            </w:rPr>
                            <w:t>8.1</w:t>
                          </w:r>
                        </w:sdtContent>
                      </w:sdt>
                      <w:r>
                        <w:rPr>
                          <w:color w:val="000000"/>
                        </w:rPr>
                        <w:t>. informaciją pagal Tvarkos aprašo 1 priedą;</w:t>
                      </w:r>
                    </w:p>
                  </w:sdtContent>
                </w:sdt>
                <w:sdt>
                  <w:sdtPr>
                    <w:alias w:val="8.2 p."/>
                    <w:tag w:val="part_5188057732384dc6a45a56200f7405e9"/>
                    <w:lock w:val="sdtLocked"/>
                    <w:richText/>
                  </w:sdtPr>
                  <w:sdtContent>
                    <w:p>
                      <w:pPr>
                        <w:widowControl w:val="0"/>
                        <w:suppressAutoHyphens/>
                        <w:ind w:firstLine="567"/>
                        <w:jc w:val="both"/>
                        <w:rPr>
                          <w:color w:val="000000"/>
                        </w:rPr>
                      </w:pPr>
                      <w:sdt>
                        <w:sdtPr>
                          <w:alias w:val="Numeris"/>
                          <w:tag w:val="nr_5188057732384dc6a45a56200f7405e9"/>
                          <w:lock w:val="sdtLocked"/>
                          <w:richText/>
                        </w:sdtPr>
                        <w:sdtContent>
                          <w:r>
                            <w:rPr>
                              <w:color w:val="000000"/>
                            </w:rPr>
                            <w:t>8.2</w:t>
                          </w:r>
                        </w:sdtContent>
                      </w:sdt>
                      <w:r>
                        <w:rPr>
                          <w:color w:val="000000"/>
                        </w:rPr>
                        <w:t>. išrašus, susijusius su šilumine galia, iš katilų gamintojo dokumentacijos ir katilų bandymų metu sudarytų rėžiminių lentelių kopijas, pasirašytas atsakingų darbuotojų;</w:t>
                      </w:r>
                    </w:p>
                  </w:sdtContent>
                </w:sdt>
                <w:sdt>
                  <w:sdtPr>
                    <w:alias w:val="8.3 p."/>
                    <w:tag w:val="part_ffc205e2d4674860b5c979ec2bc922be"/>
                    <w:lock w:val="sdtLocked"/>
                    <w:richText/>
                  </w:sdtPr>
                  <w:sdtContent>
                    <w:p>
                      <w:pPr>
                        <w:widowControl w:val="0"/>
                        <w:suppressAutoHyphens/>
                        <w:ind w:firstLine="567"/>
                        <w:jc w:val="both"/>
                        <w:rPr>
                          <w:strike/>
                          <w:color w:val="000000"/>
                        </w:rPr>
                      </w:pPr>
                      <w:sdt>
                        <w:sdtPr>
                          <w:alias w:val="Numeris"/>
                          <w:tag w:val="nr_ffc205e2d4674860b5c979ec2bc922be"/>
                          <w:lock w:val="sdtLocked"/>
                          <w:richText/>
                        </w:sdtPr>
                        <w:sdtContent>
                          <w:r>
                            <w:rPr>
                              <w:color w:val="000000"/>
                            </w:rPr>
                            <w:t>8.3</w:t>
                          </w:r>
                        </w:sdtContent>
                      </w:sdt>
                      <w:r>
                        <w:rPr>
                          <w:color w:val="000000"/>
                        </w:rPr>
                        <w:t>. informaciją pagal Tvarkos aprašo 2 priedą, nurodant kurą deginančio įrenginio šilumos gamybos duomenis už paskutinius 3 metus;</w:t>
                      </w:r>
                    </w:p>
                  </w:sdtContent>
                </w:sdt>
                <w:sdt>
                  <w:sdtPr>
                    <w:alias w:val="8.4 p."/>
                    <w:tag w:val="part_e390f34744d5497e9ef0b3a64fbfce83"/>
                    <w:lock w:val="sdtLocked"/>
                    <w:richText/>
                  </w:sdtPr>
                  <w:sdtContent>
                    <w:p>
                      <w:pPr>
                        <w:widowControl w:val="0"/>
                        <w:suppressAutoHyphens/>
                        <w:ind w:firstLine="567"/>
                        <w:jc w:val="both"/>
                        <w:rPr>
                          <w:color w:val="000000"/>
                        </w:rPr>
                      </w:pPr>
                      <w:sdt>
                        <w:sdtPr>
                          <w:alias w:val="Numeris"/>
                          <w:tag w:val="nr_e390f34744d5497e9ef0b3a64fbfce83"/>
                          <w:lock w:val="sdtLocked"/>
                          <w:richText/>
                        </w:sdtPr>
                        <w:sdtContent>
                          <w:r>
                            <w:rPr>
                              <w:color w:val="000000"/>
                            </w:rPr>
                            <w:t>8.4</w:t>
                          </w:r>
                        </w:sdtContent>
                      </w:sdt>
                      <w:r>
                        <w:rPr>
                          <w:color w:val="000000"/>
                        </w:rPr>
                        <w:t>. kurą deginančio įrenginio, kuris neeksploatuojamas, atjungimo aktą. Toks įrenginys turi būti atjungtas nuo kuro tiekimo linijos aklėmis ir užplombuotas kurą atjungiančia uždaromąja armatūra. Tokiu atveju toks kurą deginantis įrenginys (katilas) negali būti įtraukiamas į kurą deginančio įrenginio sudėtį.</w:t>
                      </w:r>
                    </w:p>
                  </w:sdtContent>
                </w:sdt>
              </w:sdtContent>
            </w:sdt>
            <w:sdt>
              <w:sdtPr>
                <w:alias w:val="9 p."/>
                <w:tag w:val="part_98d5161936b4436a8e846da513e685ae"/>
                <w:lock w:val="sdtLocked"/>
                <w:richText/>
              </w:sdtPr>
              <w:sdtContent>
                <w:p>
                  <w:pPr>
                    <w:widowControl w:val="0"/>
                    <w:suppressAutoHyphens/>
                    <w:ind w:firstLine="567"/>
                    <w:jc w:val="both"/>
                    <w:rPr>
                      <w:color w:val="000000"/>
                    </w:rPr>
                  </w:pPr>
                  <w:sdt>
                    <w:sdtPr>
                      <w:alias w:val="Numeris"/>
                      <w:tag w:val="nr_98d5161936b4436a8e846da513e685ae"/>
                      <w:lock w:val="sdtLocked"/>
                      <w:richText/>
                    </w:sdtPr>
                    <w:sdtContent>
                      <w:r>
                        <w:rPr>
                          <w:color w:val="000000"/>
                        </w:rPr>
                        <w:t>9</w:t>
                      </w:r>
                    </w:sdtContent>
                  </w:sdt>
                  <w:r>
                    <w:rPr>
                      <w:color w:val="000000"/>
                    </w:rPr>
                    <w:t>. Valstybinė energetikos inspekcija, išnagrinėjusi pateiktus duomenis, per mėnesį išduoda pažymą apie kurą deginančio įrenginio patikslintą vardinę šiluminę galią.</w:t>
                  </w:r>
                </w:p>
                <w:p>
                  <w:pPr>
                    <w:widowControl w:val="0"/>
                    <w:suppressAutoHyphens/>
                    <w:ind w:firstLine="567"/>
                    <w:jc w:val="both"/>
                    <w:rPr>
                      <w:color w:val="000000"/>
                    </w:rPr>
                  </w:pPr>
                  <w:r>
                    <w:rPr>
                      <w:color w:val="000000"/>
                    </w:rPr>
                    <w:t>Pažymoje turi būti nurodyta tokia informacija: įmonės pavadinimas, kuro deginančio įrenginio adresas, kamino atpažinties numeris, kurą deginančio įrenginio vardinė šiluminė galia (MW), prijungtų prie kuro tiekimo linijos katilų registracijos atpažinties numeriai, atjungtų nuo kuro tiekimo linijos katilų registracijos atpažinties numeriai.</w:t>
                  </w:r>
                </w:p>
              </w:sdtContent>
            </w:sdt>
            <w:sdt>
              <w:sdtPr>
                <w:alias w:val="10 p."/>
                <w:tag w:val="part_c6bee52ca97a4aeaaecd8611bde0731c"/>
                <w:lock w:val="sdtLocked"/>
                <w:richText/>
              </w:sdtPr>
              <w:sdtContent>
                <w:p>
                  <w:pPr>
                    <w:widowControl w:val="0"/>
                    <w:suppressAutoHyphens/>
                    <w:ind w:firstLine="567"/>
                    <w:jc w:val="both"/>
                    <w:rPr>
                      <w:color w:val="000000"/>
                    </w:rPr>
                  </w:pPr>
                  <w:sdt>
                    <w:sdtPr>
                      <w:alias w:val="Numeris"/>
                      <w:tag w:val="nr_c6bee52ca97a4aeaaecd8611bde0731c"/>
                      <w:lock w:val="sdtLocked"/>
                      <w:richText/>
                    </w:sdtPr>
                    <w:sdtContent>
                      <w:r>
                        <w:rPr>
                          <w:color w:val="000000"/>
                        </w:rPr>
                        <w:t>10</w:t>
                      </w:r>
                    </w:sdtContent>
                  </w:sdt>
                  <w:r>
                    <w:rPr>
                      <w:color w:val="000000"/>
                    </w:rPr>
                    <w:t>. Esant neigiamam sprendimui, Valstybinė energetikos inspekcija raštiškai pateikia veiklos vykdytojui pagrįstą atsakymą.</w:t>
                  </w:r>
                </w:p>
                <w:p>
                  <w:pPr>
                    <w:widowControl w:val="0"/>
                    <w:suppressAutoHyphens/>
                    <w:ind w:firstLine="567"/>
                    <w:jc w:val="both"/>
                    <w:rPr>
                      <w:color w:val="000000"/>
                    </w:rPr>
                  </w:pPr>
                </w:p>
              </w:sdtContent>
            </w:sdt>
          </w:sdtContent>
        </w:sdt>
        <w:sdt>
          <w:sdtPr>
            <w:alias w:val="skyrius"/>
            <w:tag w:val="part_a96206201fef44f78f34c4cfde33917e"/>
            <w:lock w:val="sdtLocked"/>
            <w:richText/>
          </w:sdtPr>
          <w:sdtContent>
            <w:p>
              <w:pPr>
                <w:widowControl w:val="0"/>
                <w:suppressAutoHyphens/>
                <w:jc w:val="center"/>
                <w:rPr>
                  <w:b/>
                  <w:bCs/>
                  <w:caps/>
                  <w:color w:val="000000"/>
                </w:rPr>
              </w:pPr>
              <w:sdt>
                <w:sdtPr>
                  <w:alias w:val="Numeris"/>
                  <w:tag w:val="nr_a96206201fef44f78f34c4cfde33917e"/>
                  <w:lock w:val="sdtLocked"/>
                  <w:richText/>
                </w:sdtPr>
                <w:sdtContent>
                  <w:r>
                    <w:rPr>
                      <w:b/>
                      <w:bCs/>
                      <w:caps/>
                      <w:color w:val="000000"/>
                    </w:rPr>
                    <w:t>III</w:t>
                  </w:r>
                </w:sdtContent>
              </w:sdt>
              <w:r>
                <w:rPr>
                  <w:b/>
                  <w:bCs/>
                  <w:caps/>
                  <w:color w:val="000000"/>
                </w:rPr>
                <w:t xml:space="preserve">. </w:t>
              </w:r>
              <w:sdt>
                <w:sdtPr>
                  <w:alias w:val="Pavadinimas"/>
                  <w:tag w:val="title_a96206201fef44f78f34c4cfde33917e"/>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1 p."/>
                <w:tag w:val="part_bce26b1465f54cf083817af3e6c0380a"/>
                <w:lock w:val="sdtLocked"/>
                <w:richText/>
              </w:sdtPr>
              <w:sdtContent>
                <w:p>
                  <w:pPr>
                    <w:widowControl w:val="0"/>
                    <w:suppressAutoHyphens/>
                    <w:ind w:firstLine="567"/>
                    <w:jc w:val="both"/>
                    <w:rPr>
                      <w:color w:val="000000"/>
                    </w:rPr>
                  </w:pPr>
                  <w:sdt>
                    <w:sdtPr>
                      <w:alias w:val="Numeris"/>
                      <w:tag w:val="nr_bce26b1465f54cf083817af3e6c0380a"/>
                      <w:lock w:val="sdtLocked"/>
                      <w:richText/>
                    </w:sdtPr>
                    <w:sdtContent>
                      <w:r>
                        <w:rPr>
                          <w:color w:val="000000"/>
                        </w:rPr>
                        <w:t>11</w:t>
                      </w:r>
                    </w:sdtContent>
                  </w:sdt>
                  <w:r>
                    <w:rPr>
                      <w:color w:val="000000"/>
                    </w:rPr>
                    <w:t>. Ginčai, iškilę dėl vardinės šiluminės galios nustatymo, sprendžiami šalių susitarimu, o nepavykus susitarti, ginčai sprendžiami teisės aktų nustatyta tvarka.</w:t>
                  </w:r>
                </w:p>
                <w:p>
                  <w:pPr>
                    <w:widowControl w:val="0"/>
                    <w:suppressAutoHyphens/>
                    <w:jc w:val="both"/>
                    <w:rPr>
                      <w:color w:val="000000"/>
                    </w:rPr>
                  </w:pPr>
                </w:p>
              </w:sdtContent>
            </w:sdt>
          </w:sdtContent>
        </w:sdt>
        <w:sdt>
          <w:sdtPr>
            <w:alias w:val="pabaiga"/>
            <w:tag w:val="part_06b202c9405840798c17d11f30692709"/>
            <w:lock w:val="sdtLocked"/>
            <w:richText/>
          </w:sdtPr>
          <w:sdtContent>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rPr>
                  <w:color w:val="000000"/>
                </w:rPr>
                <w:sectPr>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701" w:header="567" w:footer="567" w:gutter="0"/>
                  <w:cols w:space="1296"/>
                  <w:noEndnote/>
                  <w:docGrid w:linePitch="326"/>
                </w:sectPr>
              </w:pPr>
            </w:p>
          </w:sdtContent>
        </w:sdt>
      </w:sdtContent>
    </w:sdt>
    <w:sdt>
      <w:sdtPr>
        <w:alias w:val="1 pr."/>
        <w:tag w:val="part_7c0c3aa978214e3e86ef96901b0f782c"/>
        <w:lock w:val="sdtLocked"/>
        <w:richText/>
      </w:sdtPr>
      <w:sdtContent>
        <w:p>
          <w:pPr>
            <w:widowControl w:val="0"/>
            <w:shd w:val="clear" w:color="auto" w:fill="FFFFFF"/>
            <w:ind w:left="9120"/>
          </w:pPr>
          <w:r>
            <w:t xml:space="preserve">Kurą deginančio įrenginio vardinės </w:t>
          </w:r>
        </w:p>
        <w:p>
          <w:pPr>
            <w:widowControl w:val="0"/>
            <w:shd w:val="clear" w:color="auto" w:fill="FFFFFF"/>
            <w:ind w:left="9120"/>
          </w:pPr>
          <w:r>
            <w:t xml:space="preserve">šiluminės galios nustatymo tvarkos aprašo </w:t>
          </w:r>
        </w:p>
        <w:p>
          <w:pPr>
            <w:widowControl w:val="0"/>
            <w:shd w:val="clear" w:color="auto" w:fill="FFFFFF"/>
            <w:ind w:left="9120"/>
            <w:rPr>
              <w:bCs/>
            </w:rPr>
          </w:pPr>
          <w:sdt>
            <w:sdtPr>
              <w:alias w:val="Numeris"/>
              <w:tag w:val="nr_7c0c3aa978214e3e86ef96901b0f782c"/>
              <w:lock w:val="sdtLocked"/>
              <w:richText/>
            </w:sdtPr>
            <w:sdtContent>
              <w:r>
                <w:rPr>
                  <w:bCs/>
                </w:rPr>
                <w:t>1</w:t>
              </w:r>
            </w:sdtContent>
          </w:sdt>
          <w:r>
            <w:rPr>
              <w:bCs/>
            </w:rPr>
            <w:t xml:space="preserve"> priedas</w:t>
          </w:r>
        </w:p>
        <w:p>
          <w:pPr>
            <w:widowControl w:val="0"/>
            <w:shd w:val="clear" w:color="auto" w:fill="FFFFFF"/>
            <w:jc w:val="both"/>
          </w:pPr>
        </w:p>
        <w:p>
          <w:pPr>
            <w:widowControl w:val="0"/>
            <w:shd w:val="clear" w:color="auto" w:fill="FFFFFF"/>
            <w:jc w:val="center"/>
          </w:pPr>
          <w:sdt>
            <w:sdtPr>
              <w:alias w:val="Pavadinimas"/>
              <w:tag w:val="title_7c0c3aa978214e3e86ef96901b0f782c"/>
              <w:lock w:val="sdtLocked"/>
              <w:richText/>
            </w:sdtPr>
            <w:sdtContent>
              <w:r>
                <w:rPr>
                  <w:b/>
                  <w:bCs/>
                </w:rPr>
                <w:t>___________________________________________________ KURĄ DEGINANČIO ĮRENGINIO DUOMENYS</w:t>
              </w:r>
            </w:sdtContent>
          </w:sdt>
        </w:p>
        <w:p>
          <w:pPr>
            <w:widowControl w:val="0"/>
            <w:ind w:left="1680"/>
            <w:jc w:val="both"/>
            <w:rPr>
              <w:sz w:val="22"/>
            </w:rPr>
          </w:pPr>
          <w:r>
            <w:rPr>
              <w:sz w:val="22"/>
            </w:rPr>
            <w:t>(įmonės pavadinimas, kurą deginančio įrenginio adresas)</w:t>
          </w:r>
        </w:p>
        <w:p>
          <w:pPr>
            <w:widowControl w:val="0"/>
            <w:jc w:val="both"/>
          </w:pPr>
        </w:p>
        <w:tbl>
          <w:tblPr>
            <w:tblW w:w="14689" w:type="dxa"/>
            <w:tblLayout w:type="fixed"/>
            <w:tblCellMar>
              <w:left w:w="40" w:type="dxa"/>
              <w:right w:w="40" w:type="dxa"/>
            </w:tblCellMar>
            <w:tblLook w:val="0000" w:firstRow="0" w:lastRow="0" w:firstColumn="0" w:lastColumn="0" w:noHBand="0" w:noVBand="0"/>
          </w:tblPr>
          <w:tblGrid>
            <w:gridCol w:w="869"/>
            <w:gridCol w:w="2269"/>
            <w:gridCol w:w="1873"/>
            <w:gridCol w:w="1873"/>
            <w:gridCol w:w="1873"/>
            <w:gridCol w:w="2186"/>
            <w:gridCol w:w="1873"/>
            <w:gridCol w:w="1873"/>
          </w:tblGrid>
          <w:tr>
            <w:trPr>
              <w:trHeight w:val="762"/>
            </w:trPr>
            <w:tc>
              <w:tcPr>
                <w:tcW w:w="869"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Eil. Nr.</w:t>
                </w:r>
              </w:p>
            </w:tc>
            <w:tc>
              <w:tcPr>
                <w:tcW w:w="2269"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Katilo registracijos atpažinties numeris</w:t>
                </w:r>
              </w:p>
            </w:tc>
            <w:tc>
              <w:tcPr>
                <w:tcW w:w="187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Tipas</w:t>
                </w:r>
              </w:p>
            </w:tc>
            <w:tc>
              <w:tcPr>
                <w:tcW w:w="187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Įrenginio paskirtis</w:t>
                </w:r>
              </w:p>
            </w:tc>
            <w:tc>
              <w:tcPr>
                <w:tcW w:w="187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Katilo vardinė šiluminė galia, MW</w:t>
                </w:r>
              </w:p>
            </w:tc>
            <w:tc>
              <w:tcPr>
                <w:tcW w:w="218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Atjungtas ar prijungtas prie kuro linijos katilas</w:t>
                </w:r>
              </w:p>
            </w:tc>
            <w:tc>
              <w:tcPr>
                <w:tcW w:w="187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Vartojama kuro rūšis</w:t>
                </w:r>
              </w:p>
            </w:tc>
            <w:tc>
              <w:tcPr>
                <w:tcW w:w="187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 xml:space="preserve">Dūmtraukio atpažinties </w:t>
                </w:r>
                <w:r>
                  <w:rPr>
                    <w:bCs/>
                    <w:sz w:val="22"/>
                  </w:rPr>
                  <w:t>Nr.</w:t>
                </w:r>
              </w:p>
            </w:tc>
          </w:tr>
          <w:tr>
            <w:trPr>
              <w:trHeight w:hRule="exact" w:val="270"/>
            </w:trPr>
            <w:tc>
              <w:tcPr>
                <w:tcW w:w="86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226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21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r>
            <w:trPr>
              <w:trHeight w:hRule="exact" w:val="270"/>
            </w:trPr>
            <w:tc>
              <w:tcPr>
                <w:tcW w:w="86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226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21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r>
            <w:trPr>
              <w:trHeight w:hRule="exact" w:val="270"/>
            </w:trPr>
            <w:tc>
              <w:tcPr>
                <w:tcW w:w="86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226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21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r>
            <w:trPr>
              <w:trHeight w:hRule="exact" w:val="263"/>
            </w:trPr>
            <w:tc>
              <w:tcPr>
                <w:tcW w:w="86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226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21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r>
            <w:trPr>
              <w:trHeight w:hRule="exact" w:val="263"/>
            </w:trPr>
            <w:tc>
              <w:tcPr>
                <w:tcW w:w="86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226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21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r>
            <w:trPr>
              <w:trHeight w:hRule="exact" w:val="293"/>
            </w:trPr>
            <w:tc>
              <w:tcPr>
                <w:tcW w:w="86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226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21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bl>
        <w:p>
          <w:pPr>
            <w:widowControl w:val="0"/>
            <w:jc w:val="both"/>
          </w:pPr>
        </w:p>
        <w:p>
          <w:pPr>
            <w:widowControl w:val="0"/>
            <w:shd w:val="clear" w:color="auto" w:fill="FFFFFF"/>
            <w:tabs>
              <w:tab w:val="right" w:pos="14520"/>
            </w:tabs>
            <w:jc w:val="both"/>
          </w:pPr>
          <w:r>
            <w:t>Įmonės vadovas</w:t>
            <w:tab/>
            <w:t>____________________________________</w:t>
          </w:r>
        </w:p>
        <w:p>
          <w:pPr>
            <w:widowControl w:val="0"/>
            <w:shd w:val="clear" w:color="auto" w:fill="FFFFFF"/>
            <w:ind w:left="11880"/>
            <w:jc w:val="both"/>
            <w:rPr>
              <w:sz w:val="22"/>
            </w:rPr>
          </w:pPr>
          <w:r>
            <w:rPr>
              <w:sz w:val="22"/>
            </w:rPr>
            <w:t>(vardas, pavardė)</w:t>
          </w:r>
        </w:p>
        <w:p>
          <w:pPr>
            <w:widowControl w:val="0"/>
            <w:shd w:val="clear" w:color="auto" w:fill="FFFFFF"/>
            <w:jc w:val="both"/>
          </w:pPr>
        </w:p>
        <w:sdt>
          <w:sdtPr>
            <w:alias w:val="pabaiga"/>
            <w:tag w:val="part_d792c814e3c943b1a4e0a2c3fe2e44b8"/>
            <w:lock w:val="sdtLocked"/>
            <w:richText/>
          </w:sdtPr>
          <w:sdtContent>
            <w:p>
              <w:pPr>
                <w:widowControl w:val="0"/>
                <w:shd w:val="clear" w:color="auto" w:fill="FFFFFF"/>
                <w:jc w:val="center"/>
              </w:pPr>
              <w:r>
                <w:t>_________________</w:t>
              </w:r>
            </w:p>
            <w:p>
              <w:pPr>
                <w:widowControl w:val="0"/>
                <w:shd w:val="clear" w:color="auto" w:fill="FFFFFF"/>
                <w:jc w:val="both"/>
              </w:pPr>
            </w:p>
          </w:sdtContent>
        </w:sdt>
      </w:sdtContent>
    </w:sdt>
    <w:sdt>
      <w:sdtPr>
        <w:alias w:val="2 pr."/>
        <w:tag w:val="part_06823f6be24341078587a4fe063a374e"/>
        <w:lock w:val="sdtLocked"/>
        <w:richText/>
      </w:sdtPr>
      <w:sdtContent>
        <w:p>
          <w:pPr>
            <w:widowControl w:val="0"/>
            <w:shd w:val="clear" w:color="auto" w:fill="FFFFFF"/>
            <w:ind w:left="9120"/>
          </w:pPr>
          <w:r>
            <w:br w:type="page"/>
            <w:t xml:space="preserve">Kurą deginančio įrenginio vardinės </w:t>
          </w:r>
        </w:p>
        <w:p>
          <w:pPr>
            <w:widowControl w:val="0"/>
            <w:shd w:val="clear" w:color="auto" w:fill="FFFFFF"/>
            <w:ind w:left="9120"/>
          </w:pPr>
          <w:r>
            <w:t xml:space="preserve">šiluminės galios nustatymo tvarkos aprašo </w:t>
          </w:r>
        </w:p>
        <w:p>
          <w:pPr>
            <w:widowControl w:val="0"/>
            <w:shd w:val="clear" w:color="auto" w:fill="FFFFFF"/>
            <w:ind w:left="9120"/>
            <w:rPr>
              <w:bCs/>
            </w:rPr>
          </w:pPr>
          <w:sdt>
            <w:sdtPr>
              <w:alias w:val="Numeris"/>
              <w:tag w:val="nr_06823f6be24341078587a4fe063a374e"/>
              <w:lock w:val="sdtLocked"/>
              <w:richText/>
            </w:sdtPr>
            <w:sdtContent>
              <w:r>
                <w:rPr>
                  <w:bCs/>
                </w:rPr>
                <w:t>2</w:t>
              </w:r>
            </w:sdtContent>
          </w:sdt>
          <w:r>
            <w:rPr>
              <w:bCs/>
            </w:rPr>
            <w:t xml:space="preserve"> priedas</w:t>
          </w:r>
        </w:p>
        <w:p>
          <w:pPr>
            <w:widowControl w:val="0"/>
            <w:shd w:val="clear" w:color="auto" w:fill="FFFFFF"/>
            <w:jc w:val="both"/>
          </w:pPr>
        </w:p>
        <w:p>
          <w:pPr>
            <w:widowControl w:val="0"/>
            <w:shd w:val="clear" w:color="auto" w:fill="FFFFFF"/>
            <w:jc w:val="center"/>
            <w:rPr>
              <w:b/>
            </w:rPr>
          </w:pPr>
          <w:sdt>
            <w:sdtPr>
              <w:alias w:val="Pavadinimas"/>
              <w:tag w:val="title_06823f6be24341078587a4fe063a374e"/>
              <w:lock w:val="sdtLocked"/>
              <w:richText/>
            </w:sdtPr>
            <w:sdtContent>
              <w:r>
                <w:rPr>
                  <w:b/>
                </w:rPr>
                <w:t>_____________________________________________ KURĄ DEGINANČIO ĮRENGINIO ŠILUMOS GAMYBOS DUOMENYS</w:t>
              </w:r>
            </w:sdtContent>
          </w:sdt>
        </w:p>
        <w:p>
          <w:pPr>
            <w:widowControl w:val="0"/>
            <w:shd w:val="clear" w:color="auto" w:fill="FFFFFF"/>
            <w:ind w:left="720"/>
            <w:jc w:val="both"/>
            <w:rPr>
              <w:sz w:val="22"/>
            </w:rPr>
          </w:pPr>
          <w:r>
            <w:rPr>
              <w:sz w:val="22"/>
            </w:rPr>
            <w:t>(įmonės pavadinimas, kurą deginančio įrenginio adresas)</w:t>
          </w:r>
        </w:p>
        <w:p>
          <w:pPr>
            <w:widowControl w:val="0"/>
            <w:jc w:val="both"/>
          </w:pPr>
        </w:p>
        <w:tbl>
          <w:tblPr>
            <w:tblW w:w="0" w:type="auto"/>
            <w:jc w:val="center"/>
            <w:tblLayout w:type="fixed"/>
            <w:tblCellMar>
              <w:left w:w="40" w:type="dxa"/>
              <w:right w:w="40" w:type="dxa"/>
            </w:tblCellMar>
            <w:tblLook w:val="0000" w:firstRow="0" w:lastRow="0" w:firstColumn="0" w:lastColumn="0" w:noHBand="0" w:noVBand="0"/>
          </w:tblPr>
          <w:tblGrid>
            <w:gridCol w:w="1701"/>
            <w:gridCol w:w="851"/>
            <w:gridCol w:w="851"/>
            <w:gridCol w:w="851"/>
            <w:gridCol w:w="851"/>
            <w:gridCol w:w="851"/>
            <w:gridCol w:w="851"/>
            <w:gridCol w:w="851"/>
            <w:gridCol w:w="851"/>
            <w:gridCol w:w="851"/>
            <w:gridCol w:w="851"/>
            <w:gridCol w:w="851"/>
            <w:gridCol w:w="851"/>
            <w:gridCol w:w="851"/>
            <w:gridCol w:w="851"/>
            <w:gridCol w:w="851"/>
          </w:tblGrid>
          <w:tr>
            <w:trPr>
              <w:jc w:val="center"/>
            </w:trPr>
            <w:tc>
              <w:tcPr>
                <w:tcW w:w="1701" w:type="dxa"/>
                <w:vMerge w:val="restart"/>
                <w:tcBorders>
                  <w:top w:val="single" w:sz="6" w:space="0" w:color="auto"/>
                  <w:left w:val="single" w:sz="6" w:space="0" w:color="auto"/>
                  <w:right w:val="single" w:sz="6" w:space="0" w:color="auto"/>
                </w:tcBorders>
                <w:shd w:val="clear" w:color="auto" w:fill="FFFFFF"/>
                <w:vAlign w:val="center"/>
              </w:tcPr>
              <w:p>
                <w:pPr>
                  <w:widowControl w:val="0"/>
                  <w:shd w:val="clear" w:color="auto" w:fill="FFFFFF"/>
                  <w:ind w:left="29"/>
                  <w:jc w:val="center"/>
                  <w:rPr>
                    <w:sz w:val="22"/>
                  </w:rPr>
                </w:pPr>
                <w:r>
                  <w:rPr>
                    <w:sz w:val="22"/>
                  </w:rPr>
                  <w:t>Mėnuo</w:t>
                </w:r>
              </w:p>
            </w:tc>
            <w:tc>
              <w:tcPr>
                <w:tcW w:w="2553"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Pagamintas šilumos energijos kiekis, MWh</w:t>
                </w:r>
              </w:p>
            </w:tc>
            <w:tc>
              <w:tcPr>
                <w:tcW w:w="2553"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Suvartotas kuro kiekis natūriniais vienetais (t, tūkst. m</w:t>
                </w:r>
                <w:r>
                  <w:rPr>
                    <w:sz w:val="22"/>
                    <w:vertAlign w:val="superscript"/>
                  </w:rPr>
                  <w:t xml:space="preserve">3 </w:t>
                </w:r>
                <w:r>
                  <w:rPr>
                    <w:sz w:val="22"/>
                  </w:rPr>
                  <w:t xml:space="preserve">ir pan. ir  naftos ekvivalentu, t)</w:t>
                </w:r>
              </w:p>
            </w:tc>
            <w:tc>
              <w:tcPr>
                <w:tcW w:w="2553"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Vidutinė mėnesinė šiluminė galia, MW</w:t>
                </w:r>
              </w:p>
            </w:tc>
            <w:tc>
              <w:tcPr>
                <w:tcW w:w="2553"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Vidutinė oro temperatūra, °C</w:t>
                </w:r>
              </w:p>
            </w:tc>
            <w:tc>
              <w:tcPr>
                <w:tcW w:w="2553"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Maksimali mėnesio šiluminė galia, MW</w:t>
                </w:r>
              </w:p>
            </w:tc>
          </w:tr>
          <w:tr>
            <w:trPr>
              <w:jc w:val="center"/>
            </w:trPr>
            <w:tc>
              <w:tcPr>
                <w:tcW w:w="1701" w:type="dxa"/>
                <w:vMerge/>
                <w:tcBorders>
                  <w:left w:val="single" w:sz="6" w:space="0" w:color="auto"/>
                  <w:bottom w:val="single" w:sz="6" w:space="0" w:color="auto"/>
                  <w:right w:val="single" w:sz="6" w:space="0" w:color="auto"/>
                </w:tcBorders>
                <w:shd w:val="clear" w:color="auto" w:fill="FFFFFF"/>
                <w:vAlign w:val="center"/>
              </w:tcPr>
              <w:p>
                <w:pPr>
                  <w:widowControl w:val="0"/>
                  <w:shd w:val="clear" w:color="auto" w:fill="FFFFFF"/>
                  <w:ind w:left="29"/>
                  <w:jc w:val="center"/>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20.. m.</w:t>
                </w:r>
              </w:p>
            </w:tc>
          </w:tr>
          <w:tr>
            <w:trPr>
              <w:jc w:val="center"/>
            </w:trPr>
            <w:tc>
              <w:tcPr>
                <w:tcW w:w="170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ind w:left="29"/>
                  <w:jc w:val="both"/>
                  <w:rPr>
                    <w:sz w:val="22"/>
                  </w:rPr>
                </w:pPr>
                <w:r>
                  <w:rPr>
                    <w:sz w:val="22"/>
                  </w:rPr>
                  <w:t>spalis</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r>
            <w:trPr>
              <w:jc w:val="center"/>
            </w:trPr>
            <w:tc>
              <w:tcPr>
                <w:tcW w:w="170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ind w:left="29"/>
                  <w:jc w:val="both"/>
                  <w:rPr>
                    <w:sz w:val="22"/>
                  </w:rPr>
                </w:pPr>
                <w:r>
                  <w:rPr>
                    <w:sz w:val="22"/>
                  </w:rPr>
                  <w:t>lapkritis</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r>
            <w:trPr>
              <w:jc w:val="center"/>
            </w:trPr>
            <w:tc>
              <w:tcPr>
                <w:tcW w:w="170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ind w:left="29"/>
                  <w:jc w:val="both"/>
                  <w:rPr>
                    <w:sz w:val="22"/>
                  </w:rPr>
                </w:pPr>
                <w:r>
                  <w:rPr>
                    <w:sz w:val="22"/>
                  </w:rPr>
                  <w:t>gruodis</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r>
            <w:trPr>
              <w:jc w:val="center"/>
            </w:trPr>
            <w:tc>
              <w:tcPr>
                <w:tcW w:w="170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ind w:left="36"/>
                  <w:jc w:val="both"/>
                  <w:rPr>
                    <w:sz w:val="22"/>
                  </w:rPr>
                </w:pPr>
                <w:r>
                  <w:rPr>
                    <w:sz w:val="22"/>
                  </w:rPr>
                  <w:t>sausis</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r>
            <w:trPr>
              <w:jc w:val="center"/>
            </w:trPr>
            <w:tc>
              <w:tcPr>
                <w:tcW w:w="170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ind w:left="29"/>
                  <w:jc w:val="both"/>
                  <w:rPr>
                    <w:sz w:val="22"/>
                  </w:rPr>
                </w:pPr>
                <w:r>
                  <w:rPr>
                    <w:sz w:val="22"/>
                  </w:rPr>
                  <w:t>vasaris</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r>
            <w:trPr>
              <w:jc w:val="center"/>
            </w:trPr>
            <w:tc>
              <w:tcPr>
                <w:tcW w:w="170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ind w:left="36"/>
                  <w:jc w:val="both"/>
                  <w:rPr>
                    <w:sz w:val="22"/>
                  </w:rPr>
                </w:pPr>
                <w:r>
                  <w:rPr>
                    <w:sz w:val="22"/>
                  </w:rPr>
                  <w:t>kovas</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r>
            <w:trPr>
              <w:jc w:val="center"/>
            </w:trPr>
            <w:tc>
              <w:tcPr>
                <w:tcW w:w="170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ind w:left="50"/>
                  <w:jc w:val="both"/>
                  <w:rPr>
                    <w:sz w:val="22"/>
                  </w:rPr>
                </w:pPr>
                <w:r>
                  <w:rPr>
                    <w:sz w:val="22"/>
                  </w:rPr>
                  <w:t>Iš viso:</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r>
            <w:trPr>
              <w:jc w:val="center"/>
            </w:trPr>
            <w:tc>
              <w:tcPr>
                <w:tcW w:w="170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ind w:left="43" w:firstLine="7"/>
                  <w:rPr>
                    <w:sz w:val="22"/>
                  </w:rPr>
                </w:pPr>
                <w:r>
                  <w:rPr>
                    <w:sz w:val="22"/>
                  </w:rPr>
                  <w:t>iš jų šilumos kiekis elektros energijai gaminti:</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both"/>
                  <w:rPr>
                    <w:sz w:val="22"/>
                  </w:rPr>
                </w:pPr>
              </w:p>
            </w:tc>
          </w:tr>
        </w:tbl>
        <w:p>
          <w:pPr>
            <w:widowControl w:val="0"/>
            <w:jc w:val="both"/>
          </w:pPr>
        </w:p>
        <w:p>
          <w:pPr>
            <w:widowControl w:val="0"/>
            <w:jc w:val="both"/>
          </w:pPr>
          <w:r>
            <w:t xml:space="preserve">Papildoma informacija: </w:t>
            <w:tab/>
            <w:t>1. Šiluminės galios rezervas, esant oro temperatūrai žemiau skaičiuotinos, MW.</w:t>
          </w:r>
        </w:p>
        <w:sdt>
          <w:sdtPr>
            <w:alias w:val="2 pr. 2 p."/>
            <w:tag w:val="part_4a00ceb30c074c0bb1fba167993a0086"/>
            <w:lock w:val="sdtLocked"/>
            <w:richText/>
          </w:sdtPr>
          <w:sdtContent>
            <w:p>
              <w:pPr>
                <w:widowControl w:val="0"/>
                <w:ind w:left="2880"/>
                <w:jc w:val="both"/>
              </w:pPr>
              <w:sdt>
                <w:sdtPr>
                  <w:alias w:val="Numeris"/>
                  <w:tag w:val="nr_4a00ceb30c074c0bb1fba167993a0086"/>
                  <w:lock w:val="sdtLocked"/>
                  <w:richText/>
                </w:sdtPr>
                <w:sdtContent>
                  <w:r>
                    <w:t>2</w:t>
                  </w:r>
                </w:sdtContent>
              </w:sdt>
              <w:r>
                <w:t>. Šiluminės galios didėjimas ateityje, MW.</w:t>
              </w:r>
            </w:p>
            <w:p>
              <w:pPr>
                <w:widowControl w:val="0"/>
                <w:jc w:val="both"/>
              </w:pPr>
            </w:p>
            <w:p>
              <w:pPr>
                <w:widowControl w:val="0"/>
                <w:shd w:val="clear" w:color="auto" w:fill="FFFFFF"/>
                <w:tabs>
                  <w:tab w:val="right" w:pos="14520"/>
                </w:tabs>
                <w:jc w:val="both"/>
              </w:pPr>
              <w:r>
                <w:t>Įmonės vadovas</w:t>
                <w:tab/>
                <w:t>____________________________________</w:t>
              </w:r>
            </w:p>
            <w:p>
              <w:pPr>
                <w:widowControl w:val="0"/>
                <w:shd w:val="clear" w:color="auto" w:fill="FFFFFF"/>
                <w:ind w:left="10200"/>
                <w:jc w:val="center"/>
                <w:rPr>
                  <w:sz w:val="22"/>
                </w:rPr>
              </w:pPr>
              <w:r>
                <w:rPr>
                  <w:sz w:val="22"/>
                </w:rPr>
                <w:t>(vardas, pavardė)</w:t>
              </w:r>
            </w:p>
            <w:p>
              <w:pPr>
                <w:widowControl w:val="0"/>
                <w:shd w:val="clear" w:color="auto" w:fill="FFFFFF"/>
                <w:jc w:val="both"/>
              </w:pPr>
            </w:p>
          </w:sdtContent>
        </w:sdt>
        <w:sdt>
          <w:sdtPr>
            <w:alias w:val="pabaiga"/>
            <w:tag w:val="part_f520e5efc6a74c029de90ea0f1590269"/>
            <w:lock w:val="sdtLocked"/>
            <w:richText/>
          </w:sdtPr>
          <w:sdtContent>
            <w:p>
              <w:pPr>
                <w:widowControl w:val="0"/>
                <w:shd w:val="clear" w:color="auto" w:fill="FFFFFF"/>
                <w:jc w:val="center"/>
              </w:pPr>
              <w:r>
                <w:t>_________________</w:t>
              </w:r>
            </w:p>
            <w:p/>
          </w:sdtContent>
        </w:sdt>
      </w:sdtContent>
    </w:sdt>
    <w:sectPr>
      <w:pgSz w:w="16840" w:h="11907" w:orient="landscape" w:code="9"/>
      <w:pgMar w:top="1134" w:right="1134" w:bottom="1134" w:left="1134" w:header="709" w:footer="709" w:gutter="0"/>
      <w:cols w:space="708"/>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09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7242910546434a972a81e148ce4e72" PartId="6d90b3cde7e348f6b655578e1a92b8b0">
    <Part Type="preambule" DocPartId="4b51fcfa96de4f90bea048a0e7e6e183" PartId="1c2acbd1e2f6491696b8ffe308290b55"/>
    <Part Type="punktas" Nr="1" Abbr="1 p." DocPartId="02e9d32c513d4aff827f9a985ef42a1e" PartId="a7b6c3167fd14469ab8258119a7241f9"/>
    <Part Type="punktas" Nr="2" Abbr="2 p." DocPartId="1a9f0881b096448aa06538efd645892f" PartId="54d376eb680046ed8668cbf9167ef8a2"/>
    <Part Type="signatura" DocPartId="df384791fae54756a8f7322fc3ff5805" PartId="7f4fce99f836400aa01369f130268216"/>
    <Part Type="pabaiga" DocPartId="5bb7fee9a238419d9e532bdad9d738f7" PartId="9d91fd6332fe489597aae08cf68034ac"/>
  </Part>
  <Part Type="patvirtinta" Title="KURĄ DEGINANČIO ĮRENGINIO VARDINĖS ŠILUMINĖS GALIOS NUSTATYMO TVARKOS APRAŠAS" DocPartId="0fdf9bffcbe942e0a1e4aac5de875f0f" PartId="738b7cbb605a4319a93e686dc757a133">
    <Part Type="skyrius" Nr="1" Title="BENDROSIOS NUOSTATOS" DocPartId="379ba6a032e94201b567628925bb4036" PartId="3eb00a229bd940b0901121f6cb438dd6">
      <Part Type="punktas" Nr="1" Abbr="1 p." DocPartId="d40b7820a5b64a46804d745f77f0cf00" PartId="ce3bb4f90a184d4d82afbce15cb461c8"/>
      <Part Type="punktas" Nr="2" Abbr="2 p." DocPartId="28c824603ae9462da00a2c382bd0b81b" PartId="5659705e98f34bb6add49da051e247e5"/>
      <Part Type="punktas" Nr="3" Abbr="3 p." DocPartId="9e6e5b350abc45fca99d2bf6b85f66a2" PartId="b655959918c34ed4a6e6f94d94d39f0a"/>
      <Part Type="punktas" Nr="4" Abbr="4 p." DocPartId="79a85655827242d39d015045144a4af0" PartId="39036bbdea844348864fe2f3a0229ba3"/>
    </Part>
    <Part Type="skyrius" Nr="2" Title="KURĄ DEGINANČIO ĮRENGINIO VARDINĖS ŠILUMINĖS GALIOS NUSTATYMO TVARKA" DocPartId="ac8010e87f68418da9204dab775fb52d" PartId="41b0caa2fce24b088b547d98fb26be9f">
      <Part Type="punktas" Nr="5" Abbr="5 p." DocPartId="7150639441b34d989cdef355a3c73570" PartId="e4d0e058a0344147ac0e9818ebd1ae6a"/>
      <Part Type="punktas" Nr="6" Abbr="6 p." DocPartId="04d3a7b5d13440eeab8a99f2288af646" PartId="bccc0a3ae5824f27be1568a0cb61f093"/>
      <Part Type="punktas" Nr="7" Abbr="7 p." DocPartId="0db17de8289e4d35b8a5e2dd206ddaf2" PartId="2e3ce9ad020b4c41b6131bbd208652e9">
        <Part Type="punktas" Nr="7.1" Abbr="7.1 p." DocPartId="3b3d747c83274cd48ebc87c84490b0ad" PartId="759982d82f5a499885cde233a787042f"/>
        <Part Type="punktas" Nr="7.2" Abbr="7.2 p." DocPartId="18c02a54377043ad8486d220650e8186" PartId="100c2dc0d92b4f3cb336cc5328b70361"/>
        <Part Type="punktas" Nr="7.3" Abbr="7.3 p." DocPartId="b672c956ae664b028d92920c516512fa" PartId="35e339faef0445ab83c7e296cd9a7cad"/>
      </Part>
      <Part Type="punktas" Nr="8" Abbr="8 p." DocPartId="a2a19d81dc7843f3b983225adde9f581" PartId="f486ec3a8fed4e18bf5677b804f733de">
        <Part Type="punktas" Nr="8.1" Abbr="8.1 p." DocPartId="ef1d4609e55d494d962b6317493b364e" PartId="b85fe569018e4c5a91e617e4119f9694"/>
        <Part Type="punktas" Nr="8.2" Abbr="8.2 p." DocPartId="9a51775ed0984c9a8c79c19f90f39f0d" PartId="5188057732384dc6a45a56200f7405e9"/>
        <Part Type="punktas" Nr="8.3" Abbr="8.3 p." DocPartId="2baadf04cbf04d39bf5c05c896857382" PartId="ffc205e2d4674860b5c979ec2bc922be"/>
        <Part Type="punktas" Nr="8.4" Abbr="8.4 p." DocPartId="c3b68aab7d7f4549bb59336889706b27" PartId="e390f34744d5497e9ef0b3a64fbfce83"/>
      </Part>
      <Part Type="punktas" Nr="9" Abbr="9 p." DocPartId="246c1eb4a14d4bb1959c73c0cb414cca" PartId="98d5161936b4436a8e846da513e685ae"/>
      <Part Type="punktas" Nr="10" Abbr="10 p." DocPartId="7bceaeac1af9403b850d5cd178b84d1e" PartId="c6bee52ca97a4aeaaecd8611bde0731c"/>
    </Part>
    <Part Type="skyrius" Nr="3" Title="BAIGIAMOSIOS NUOSTATOS" DocPartId="2bcedb7224634f3abc2e16cee09c8caf" PartId="a96206201fef44f78f34c4cfde33917e">
      <Part Type="punktas" Nr="11" Abbr="11 p." DocPartId="b2946822d9f54d93a9bf1e2b751854fb" PartId="bce26b1465f54cf083817af3e6c0380a"/>
    </Part>
    <Part Type="pabaiga" DocPartId="b086cc0546ff412fa71cac544c5f23df" PartId="06b202c9405840798c17d11f30692709"/>
  </Part>
  <Part Type="priedas" Nr="1" Abbr="1 pr." Title="___________________________________________________ KURĄ DEGINANČIO ĮRENGINIO DUOMENYS" DocPartId="39162801455f4ac9b9929c4059526aba" PartId="7c0c3aa978214e3e86ef96901b0f782c">
    <Part Type="pabaiga" DocPartId="58fd6c4ab9fb4570897245b9aa1cd017" PartId="d792c814e3c943b1a4e0a2c3fe2e44b8"/>
  </Part>
  <Part Type="priedas" Nr="2" Abbr="2 pr." Title="_____________________________________________ KURĄ DEGINANČIO ĮRENGINIO ŠILUMOS GAMYBOS DUOMENYS" DocPartId="aef66036c7b54ad3bc1a929ff38a3faf" PartId="06823f6be24341078587a4fe063a374e">
    <Part Type="punktas" Nr="2" Abbr="2 pr. 2 p." Notes="Numeris ne iš eilės. Trūksta dalių? [DocDalys]" DocPartId="4b8d057db15f4dd1b23e81dc93a12fae" PartId="4a00ceb30c074c0bb1fba167993a0086"/>
    <Part Type="pabaiga" DocPartId="d00fb432df684422afa0ecf1a54e7d2b" PartId="f520e5efc6a74c029de90ea0f1590269"/>
  </Part>
</Parts>
</file>

<file path=customXml/itemProps1.xml><?xml version="1.0" encoding="utf-8"?>
<ds:datastoreItem xmlns:ds="http://schemas.openxmlformats.org/officeDocument/2006/customXml" ds:itemID="{A58D0FBE-8B75-4610-BB97-EF53DBFB8E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960</Words>
  <Characters>6656</Characters>
  <Application>Microsoft Office Word</Application>
  <DocSecurity>4</DocSecurity>
  <Lines>391</Lines>
  <Paragraphs>118</Paragraphs>
  <ScaleCrop>false</ScaleCrop>
  <Company>Teisines informacijos centras</Company>
  <LinksUpToDate>false</LinksUpToDate>
  <CharactersWithSpaces>7498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2015-09-04T20:12:00Z</dcterms:created>
  <dc:creator>Sandra</dc:creator>
  <lastModifiedBy>Adlib User</lastModifiedBy>
  <dcterms:modified xsi:type="dcterms:W3CDTF">2015-09-04T20:12:00Z</dcterms:modified>
  <revision>2</revision>
  <dc:title>LIETUVOS RESPUBLIKOS ENERGETIKOS MINISTRO</dc:title>
</coreProperties>
</file>