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SVEIKATOS SISTEMOS ĮSTATYMO 40 STRAIPSNIO PAKEITIMO </w:t>
      </w: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balandžio 14 d. Nr. XI-1318</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2000, Nr. </w:t>
      </w:r>
      <w:fldSimple w:instr="HYPERLINK https://www.e-tar.lt/portal/lt/legalAct/TAR.4688980C7C83 \t _blank">
        <w:r>
          <w:rPr>
            <w:color w:val="0000FF" w:themeColor="hyperlink"/>
            <w:u w:val="single"/>
          </w:rPr>
          <w:t>92-2876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40 straipsnio pakeitimas</w:t>
      </w:r>
    </w:p>
    <w:p>
      <w:pPr>
        <w:widowControl w:val="0"/>
        <w:suppressAutoHyphens/>
        <w:ind w:firstLine="567"/>
        <w:jc w:val="both"/>
        <w:rPr>
          <w:color w:val="000000"/>
        </w:rPr>
      </w:pPr>
      <w:r>
        <w:rPr>
          <w:color w:val="000000"/>
        </w:rPr>
        <w:t>Pakeisti 40 straipsnį ir jį išdėstyti taip:</w:t>
      </w:r>
    </w:p>
    <w:p>
      <w:pPr>
        <w:ind w:firstLine="567"/>
        <w:jc w:val="both"/>
      </w:pPr>
    </w:p>
    <w:p>
      <w:pPr>
        <w:keepLines/>
        <w:widowControl w:val="0"/>
        <w:suppressAutoHyphens/>
        <w:ind w:left="2160" w:hanging="1593"/>
        <w:jc w:val="both"/>
        <w:rPr>
          <w:b/>
          <w:bCs/>
          <w:strike/>
          <w:color w:val="000000"/>
        </w:rPr>
      </w:pPr>
      <w:r>
        <w:rPr>
          <w:color w:val="000000"/>
        </w:rPr>
        <w:t>„</w:t>
      </w:r>
      <w:r>
        <w:rPr>
          <w:b/>
          <w:bCs/>
          <w:color w:val="000000"/>
        </w:rPr>
        <w:t>40</w:t>
      </w:r>
      <w:r>
        <w:rPr>
          <w:b/>
          <w:bCs/>
          <w:color w:val="000000"/>
        </w:rPr>
        <w:t xml:space="preserve"> straipsnis. </w:t>
      </w:r>
      <w:r>
        <w:rPr>
          <w:b/>
          <w:bCs/>
          <w:color w:val="000000"/>
        </w:rPr>
        <w:t>Privalomųjų valstybinių sveikatos programų ir sveikatos stiprinimo programų finansavimas</w:t>
      </w:r>
    </w:p>
    <w:p>
      <w:pPr>
        <w:widowControl w:val="0"/>
        <w:suppressAutoHyphens/>
        <w:ind w:firstLine="567"/>
        <w:jc w:val="both"/>
        <w:rPr>
          <w:color w:val="000000"/>
        </w:rPr>
      </w:pPr>
      <w:r>
        <w:rPr>
          <w:color w:val="000000"/>
        </w:rPr>
        <w:t>Privalomosios valstybinės sveikatos programos, taip pat tradicinių Lietuvos religinių bendruomenių ir bendrijų, asociacijų, labdaros ir paramos fondų, viešųjų įstaigų, kurių steigėjas, dalininkas ar narys nėra valstybės ar savivaldybės institucija ar įstaiga, išskyrus atvejus, kai valstybės ar savivaldybės dalyvavimas grindžiamas nekilnojamojo turto skyrimu panaudos būdu teisės aktų nustatyta tvarka, vykdomos sveikatos stiprinimo programos finansuojamos iš valstybės biudžeto lėšų, kurios numatomos Sveikatos apsaugos ministerijai.“</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920</Characters>
  <Application>Microsoft Office Word</Application>
  <DocSecurity>4</DocSecurity>
  <Lines>27</Lines>
  <Paragraphs>14</Paragraphs>
  <ScaleCrop>false</ScaleCrop>
  <Company/>
  <LinksUpToDate>false</LinksUpToDate>
  <CharactersWithSpaces>1031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2015-09-19T08:09:00Z</dcterms:created>
  <dc:creator>Rima</dc:creator>
  <lastModifiedBy>Adlib User</lastModifiedBy>
  <dcterms:modified xsi:type="dcterms:W3CDTF">2015-09-19T08:09:00Z</dcterms:modified>
  <revision>2</revision>
  <dc:title>LIETUVOS RESPUBLIKOS SVEIKATOS SISTEMOS ĮSTATYMO 40 STRAIPSNIO PAKEITIMO ĮSTATYMAS</dc:title>
</coreProperties>
</file>