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AD510" w14:textId="77777777" w:rsidR="00FB02F6" w:rsidRDefault="00EF4E25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65EADA3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FINANSŲ MINISTRO</w:t>
      </w:r>
    </w:p>
    <w:p w14:paraId="65EAD511" w14:textId="77777777" w:rsidR="00FB02F6" w:rsidRDefault="00EF4E25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65EAD512" w14:textId="77777777" w:rsidR="00FB02F6" w:rsidRDefault="00FB02F6">
      <w:pPr>
        <w:widowControl w:val="0"/>
        <w:suppressAutoHyphens/>
        <w:jc w:val="center"/>
        <w:rPr>
          <w:color w:val="000000"/>
        </w:rPr>
      </w:pPr>
    </w:p>
    <w:p w14:paraId="65EAD513" w14:textId="77777777" w:rsidR="00FB02F6" w:rsidRDefault="00EF4E25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FINANSŲ MINISTRO 2007 M. GRUODŽIO 19 D. ĮSAKYMO Nr. 1K-378 </w:t>
      </w:r>
      <w:r>
        <w:rPr>
          <w:b/>
          <w:bCs/>
          <w:caps/>
          <w:color w:val="000000"/>
        </w:rPr>
        <w:br/>
        <w:t>„DĖL VIEŠOJO SEKTORIAUS APSKAITOS IR FINANSINĖS ATSKAITOMYBĖS 2-OJO STANDARTO PATVIRTINIMO“ PAKEITIMO</w:t>
      </w:r>
    </w:p>
    <w:p w14:paraId="65EAD514" w14:textId="77777777" w:rsidR="00FB02F6" w:rsidRDefault="00FB02F6">
      <w:pPr>
        <w:widowControl w:val="0"/>
        <w:suppressAutoHyphens/>
        <w:jc w:val="center"/>
        <w:rPr>
          <w:b/>
          <w:bCs/>
          <w:color w:val="000000"/>
        </w:rPr>
      </w:pPr>
    </w:p>
    <w:p w14:paraId="65EAD515" w14:textId="77777777" w:rsidR="00FB02F6" w:rsidRDefault="00EF4E25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</w:t>
      </w:r>
      <w:r>
        <w:rPr>
          <w:color w:val="000000"/>
        </w:rPr>
        <w:t>. sausio 31 d. Nr. 1K-026</w:t>
      </w:r>
    </w:p>
    <w:p w14:paraId="65EAD516" w14:textId="77777777" w:rsidR="00FB02F6" w:rsidRDefault="00EF4E25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65EAD517" w14:textId="77777777" w:rsidR="00FB02F6" w:rsidRDefault="00FB02F6">
      <w:pPr>
        <w:widowControl w:val="0"/>
        <w:suppressAutoHyphens/>
        <w:jc w:val="both"/>
        <w:rPr>
          <w:color w:val="000000"/>
        </w:rPr>
      </w:pPr>
    </w:p>
    <w:p w14:paraId="65EAD518" w14:textId="77777777" w:rsidR="00FB02F6" w:rsidRDefault="00EF4E25">
      <w:pPr>
        <w:widowControl w:val="0"/>
        <w:suppressAutoHyphens/>
        <w:ind w:firstLine="567"/>
        <w:jc w:val="both"/>
        <w:rPr>
          <w:color w:val="000000"/>
        </w:rPr>
      </w:pPr>
      <w:r>
        <w:rPr>
          <w:spacing w:val="60"/>
        </w:rPr>
        <w:t>Pakeičiu</w:t>
      </w:r>
      <w:r>
        <w:rPr>
          <w:color w:val="000000"/>
        </w:rPr>
        <w:t xml:space="preserve"> 2-ąjį viešojo sektoriaus apskaitos ir finansinės atskaitomybės standartą „Finansinės būklės ataskaita“, patvirtintą Lietuvos Respublikos finansų ministro 2007 m. gruodžio 19 d. įsakymu Nr. 1K-378 „Dėl viešojo sek</w:t>
      </w:r>
      <w:r>
        <w:rPr>
          <w:color w:val="000000"/>
        </w:rPr>
        <w:t xml:space="preserve">toriaus apskaitos ir finansinės atskaitomybės 2-ojo standarto patvirtinimo“ (Žin., 2007, Nr. </w:t>
      </w:r>
      <w:hyperlink r:id="rId10" w:tgtFrame="_blank" w:history="1">
        <w:r>
          <w:rPr>
            <w:color w:val="0000FF" w:themeColor="hyperlink"/>
            <w:u w:val="single"/>
          </w:rPr>
          <w:t>136-5537</w:t>
        </w:r>
      </w:hyperlink>
      <w:r>
        <w:rPr>
          <w:color w:val="000000"/>
        </w:rPr>
        <w:t xml:space="preserve">; 2009, Nr. </w:t>
      </w:r>
      <w:hyperlink r:id="rId11" w:tgtFrame="_blank" w:history="1">
        <w:r>
          <w:rPr>
            <w:color w:val="0000FF" w:themeColor="hyperlink"/>
            <w:u w:val="single"/>
          </w:rPr>
          <w:t>157-7105</w:t>
        </w:r>
      </w:hyperlink>
      <w:r>
        <w:rPr>
          <w:color w:val="000000"/>
        </w:rPr>
        <w:t>):</w:t>
      </w:r>
    </w:p>
    <w:p w14:paraId="65EAD519" w14:textId="77777777" w:rsidR="00FB02F6" w:rsidRDefault="00EF4E25">
      <w:pPr>
        <w:widowControl w:val="0"/>
        <w:suppressAutoHyphens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1</w:t>
      </w:r>
      <w:r>
        <w:rPr>
          <w:color w:val="000000"/>
          <w:spacing w:val="-4"/>
        </w:rPr>
        <w:t>. Įrašau 4 punkte po oficialaus paskelbimo šaltinio „2008, Nr. 137-5370“ oficialaus paskelbimo šaltinį „2010, Nr. 67-3341“.</w:t>
      </w:r>
    </w:p>
    <w:p w14:paraId="65EAD51A" w14:textId="77777777" w:rsidR="00FB02F6" w:rsidRDefault="00EF4E2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Išdėstau 16 punktą taip:</w:t>
      </w:r>
    </w:p>
    <w:p w14:paraId="65EAD51B" w14:textId="77777777" w:rsidR="00FB02F6" w:rsidRDefault="00EF4E2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16</w:t>
      </w:r>
      <w:r>
        <w:rPr>
          <w:color w:val="000000"/>
        </w:rPr>
        <w:t>. Prie trumpalaikių įsipareigojimų priskiriama ilgalaikių atidėj</w:t>
      </w:r>
      <w:r>
        <w:rPr>
          <w:color w:val="000000"/>
        </w:rPr>
        <w:t>inių einamųjų metų dalis ir trumpalaikiai atidėjiniai, ilgalaikių įsipareigojimų einamųjų metų dalis, trumpalaikiai finansiniai įsipareigojimai, mokėtinos subsidijos, dotacijos ir finansavimo sumos, mokėtinos sumos į Europos Sąjungos biudžetą, mokėtinos su</w:t>
      </w:r>
      <w:r>
        <w:rPr>
          <w:color w:val="000000"/>
        </w:rPr>
        <w:t>mos į biudžetus ir fondus, mokėtinos socialinės išmokos, grąžintini mokesčiai, tiekėjams mokėtinos sumos, su darbo santykiais susiję įsipareigojimai, mokėtini veiklos mokesčiai, sukauptos mokėtinos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sumos ir kiti trumpalaikiai įsipareigojimai.“</w:t>
      </w:r>
    </w:p>
    <w:p w14:paraId="65EAD51C" w14:textId="77777777" w:rsidR="00FB02F6" w:rsidRDefault="00EF4E2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</w:rPr>
        <w:t>Išdėstau 21 punktą taip:</w:t>
      </w:r>
    </w:p>
    <w:p w14:paraId="65EAD51D" w14:textId="77777777" w:rsidR="00FB02F6" w:rsidRDefault="00EF4E2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21</w:t>
      </w:r>
      <w:r>
        <w:rPr>
          <w:color w:val="000000"/>
        </w:rPr>
        <w:t>. Straipsnyje „Kitas ilgalaikis turtas“ rodomos ateinančių laikotarpių sąnaudos, kai viešojo sektoriaus subjektas yra sumokėjęs už paslaugas,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kurios jam bus suteiktos po 12 mėnesių nuo paskutinės ataskaitinio laikotarpio dieno</w:t>
      </w:r>
      <w:r>
        <w:rPr>
          <w:color w:val="000000"/>
        </w:rPr>
        <w:t>s, ir kitas ilgalaikis turtas.“</w:t>
      </w:r>
    </w:p>
    <w:p w14:paraId="65EAD51E" w14:textId="77777777" w:rsidR="00FB02F6" w:rsidRDefault="00EF4E2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Išbraukiu 26 punkto pirmojoje pastraipoje sakinį „Per vienus metus gautinų sumų grupavimas žemesniojo lygio mokesčių fondų ir išteklių fondų ir žemesniojo lygio kitų viešojo sektoriaus subjektų bei aukštesniojo ly</w:t>
      </w:r>
      <w:r>
        <w:rPr>
          <w:color w:val="000000"/>
        </w:rPr>
        <w:t>gio finansinės būklės ataskaitose skiriasi.“</w:t>
      </w:r>
    </w:p>
    <w:p w14:paraId="65EAD51F" w14:textId="77777777" w:rsidR="00FB02F6" w:rsidRDefault="00EF4E2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Išdėstau 26.1 punktą taip:</w:t>
      </w:r>
    </w:p>
    <w:p w14:paraId="65EAD520" w14:textId="77777777" w:rsidR="00FB02F6" w:rsidRDefault="00EF4E2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26.1</w:t>
      </w:r>
      <w:r>
        <w:rPr>
          <w:color w:val="000000"/>
        </w:rPr>
        <w:t>. gautinas trumpalaikes finansines sumas, prie kurių priskiriama viešojo sektoriaus subjekto po vienų metų gautinų sumų einamųjų metų dalis, kurią sudaro ilgalaikių pasko</w:t>
      </w:r>
      <w:r>
        <w:rPr>
          <w:color w:val="000000"/>
        </w:rPr>
        <w:t>lų ir kitų ilgalaikių gautinų sumų einamųjų metų dalis bei gautinos trumpalaikės finansinės sumos, kurias sudaro trumpalaikės paskolos ir kitos gautinos trumpalaikės finansinės sumos;“.</w:t>
      </w:r>
    </w:p>
    <w:p w14:paraId="65EAD521" w14:textId="77777777" w:rsidR="00FB02F6" w:rsidRDefault="00EF4E2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Išdėstau 26.5 punktą taip:</w:t>
      </w:r>
    </w:p>
    <w:p w14:paraId="65EAD522" w14:textId="77777777" w:rsidR="00FB02F6" w:rsidRDefault="00EF4E2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26.5</w:t>
      </w:r>
      <w:r>
        <w:rPr>
          <w:color w:val="000000"/>
        </w:rPr>
        <w:t>. sukauptas gautinas suma</w:t>
      </w:r>
      <w:r>
        <w:rPr>
          <w:color w:val="000000"/>
        </w:rPr>
        <w:t>s, prie kurių priskiriamos viešojo sektoriaus subjekto sukauptos gautinos sumos iš biudžeto (sukauptos finansavimo pajamos), sukauptos pajamos (gautinos sumos už einamuoju ataskaitiniu laikotarpiu suteiktas paslaugas, kai apmokėjimas bus įvykdytas ateinanč</w:t>
      </w:r>
      <w:r>
        <w:rPr>
          <w:color w:val="000000"/>
        </w:rPr>
        <w:t>iais ataskaitiniais laikotarpiais) ir kitos sukauptos gautinos sumos;“.</w:t>
      </w:r>
    </w:p>
    <w:p w14:paraId="65EAD523" w14:textId="77777777" w:rsidR="00FB02F6" w:rsidRDefault="00EF4E2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Išdėstau 29 punktą taip:</w:t>
      </w:r>
    </w:p>
    <w:p w14:paraId="65EAD524" w14:textId="77777777" w:rsidR="00FB02F6" w:rsidRDefault="00EF4E2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29</w:t>
      </w:r>
      <w:r>
        <w:rPr>
          <w:color w:val="000000"/>
        </w:rPr>
        <w:t xml:space="preserve">. Straipsnyje „Finansavimo sumos“ rodomos finansavimo sumos, gautinos ir gautos iš valstybės ir (arba) savivaldybės biudžeto ir kitų šaltinių, </w:t>
      </w:r>
      <w:r>
        <w:rPr>
          <w:color w:val="000000"/>
        </w:rPr>
        <w:t xml:space="preserve">kurie nurodyti finansavimo sumų apibrėžime. Finansavimo sumų apskaitos ir informacijos pateikimo finansinėse ataskaitose nuostatos nustatytos 20-ajame VSAFAS „Finansavimo sumos“. Jeigu sudaroma aukštesniojo lygio finansinės būklės ataskaita, straipsnį „Iš </w:t>
      </w:r>
      <w:r>
        <w:rPr>
          <w:color w:val="000000"/>
        </w:rPr>
        <w:t>valstybės biudžeto“ pildo tik savivaldybės.“</w:t>
      </w:r>
    </w:p>
    <w:p w14:paraId="65EAD525" w14:textId="77777777" w:rsidR="00FB02F6" w:rsidRDefault="00EF4E2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Išdėstau 38 punktą taip:</w:t>
      </w:r>
    </w:p>
    <w:p w14:paraId="65EAD526" w14:textId="77777777" w:rsidR="00FB02F6" w:rsidRDefault="00EF4E25">
      <w:pPr>
        <w:widowControl w:val="0"/>
        <w:suppressAutoHyphens/>
        <w:ind w:firstLine="567"/>
        <w:jc w:val="both"/>
        <w:rPr>
          <w:strike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38</w:t>
      </w:r>
      <w:r>
        <w:rPr>
          <w:color w:val="000000"/>
        </w:rPr>
        <w:t>. Straipsnyje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„Mokėtinos sumos į Europos Sąjungos biudžetą“ rodomos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mokėtinos sumos į Europos Sąjungos biudžetą iš muitų, pridėtinės vertės mokesčio pajamų ir panašiai.“</w:t>
      </w:r>
    </w:p>
    <w:p w14:paraId="65EAD527" w14:textId="77777777" w:rsidR="00FB02F6" w:rsidRDefault="00EF4E2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Išbraukiu 41 punkte sakinį „Šio straipsnio nėra žemesniojo lygio mokesčių fondų ir išteklių fondų finansinės būklės ataskaitoje.“</w:t>
      </w:r>
    </w:p>
    <w:p w14:paraId="65EAD528" w14:textId="77777777" w:rsidR="00FB02F6" w:rsidRDefault="00EF4E2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Išdėstau 43 punktą taip:</w:t>
      </w:r>
    </w:p>
    <w:p w14:paraId="65EAD529" w14:textId="77777777" w:rsidR="00FB02F6" w:rsidRDefault="00EF4E25">
      <w:pPr>
        <w:widowControl w:val="0"/>
        <w:suppressAutoHyphens/>
        <w:ind w:firstLine="567"/>
        <w:jc w:val="both"/>
        <w:rPr>
          <w:strike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43</w:t>
      </w:r>
      <w:r>
        <w:rPr>
          <w:color w:val="000000"/>
        </w:rPr>
        <w:t xml:space="preserve">. Straipsnyje „Sukauptos mokėtinos sumos“ rodomos sukauptos mokėtinos </w:t>
      </w:r>
      <w:r>
        <w:rPr>
          <w:color w:val="000000"/>
        </w:rPr>
        <w:t xml:space="preserve">finansavimo sumos, sukauptos mokėtinos sumos į valstybės biudžetą ir kitos sukauptos mokėtinos sumos. Šiame straipsnyje rodomos ir sukauptos sąnaudos (įsipareigojimų sumos, kai įsipareigojimai apskaitoje registruojami einamuoju ataskaitiniu laikotarpiu, o </w:t>
      </w:r>
      <w:r>
        <w:rPr>
          <w:color w:val="000000"/>
        </w:rPr>
        <w:t>apmokėjimas bus vykdomas ateinančiais ataskaitiniais laikotarpiais.“</w:t>
      </w:r>
    </w:p>
    <w:p w14:paraId="65EAD52A" w14:textId="77777777" w:rsidR="00FB02F6" w:rsidRDefault="00EF4E2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Įrašau 44 punkte vietoj žodžių „Kitos mokėtinos sumos“ žodžius „Kiti trumpalaikiai įsipareigojimai“.</w:t>
      </w:r>
    </w:p>
    <w:p w14:paraId="65EAD52B" w14:textId="77777777" w:rsidR="00FB02F6" w:rsidRDefault="00EF4E2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Išdėstau 1 priedą nauja redakcija (pridedama).</w:t>
      </w:r>
    </w:p>
    <w:p w14:paraId="65EAD52C" w14:textId="77777777" w:rsidR="00FB02F6" w:rsidRDefault="00EF4E2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 xml:space="preserve">. Išdėstau 2 </w:t>
      </w:r>
      <w:r>
        <w:rPr>
          <w:color w:val="000000"/>
        </w:rPr>
        <w:t>priedą nauja redakcija (pridedama).</w:t>
      </w:r>
    </w:p>
    <w:p w14:paraId="65EAD52F" w14:textId="31343229" w:rsidR="00FB02F6" w:rsidRDefault="00EF4E25" w:rsidP="00EF4E2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Išdėstau 3 priedą nauja redakcija (pridedama).</w:t>
      </w:r>
    </w:p>
    <w:bookmarkStart w:id="0" w:name="_GoBack" w:displacedByCustomXml="prev"/>
    <w:p w14:paraId="7BAA46D4" w14:textId="77777777" w:rsidR="00EF4E25" w:rsidRDefault="00EF4E25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25049EFA" w14:textId="77777777" w:rsidR="00EF4E25" w:rsidRDefault="00EF4E25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3D539C5C" w14:textId="77777777" w:rsidR="00EF4E25" w:rsidRDefault="00EF4E25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65EAD532" w14:textId="2CF58CF2" w:rsidR="00FB02F6" w:rsidRPr="00EF4E25" w:rsidRDefault="00EF4E25" w:rsidP="00EF4E25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FINANSŲ MINISTRĖ</w:t>
      </w:r>
      <w:r>
        <w:rPr>
          <w:caps/>
          <w:color w:val="000000"/>
        </w:rPr>
        <w:tab/>
        <w:t>INGRIDA ŠIMONYTĖ</w:t>
      </w:r>
    </w:p>
    <w:bookmarkEnd w:id="0" w:displacedByCustomXml="next"/>
    <w:p w14:paraId="5B430304" w14:textId="77777777" w:rsidR="00EF4E25" w:rsidRDefault="00EF4E25">
      <w:pPr>
        <w:ind w:firstLine="5102"/>
        <w:sectPr w:rsidR="00EF4E2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1134" w:left="1701" w:header="567" w:footer="284" w:gutter="0"/>
          <w:cols w:space="1296"/>
          <w:docGrid w:linePitch="360"/>
        </w:sectPr>
      </w:pPr>
    </w:p>
    <w:p w14:paraId="65EAD533" w14:textId="59ACF515" w:rsidR="00FB02F6" w:rsidRDefault="00EF4E25">
      <w:pPr>
        <w:ind w:firstLine="5102"/>
      </w:pPr>
      <w:r>
        <w:lastRenderedPageBreak/>
        <w:t xml:space="preserve">2-ojo VSAFAS „Finansinės būklės </w:t>
      </w:r>
    </w:p>
    <w:p w14:paraId="65EAD534" w14:textId="77777777" w:rsidR="00FB02F6" w:rsidRDefault="00EF4E25">
      <w:pPr>
        <w:ind w:firstLine="5102"/>
      </w:pPr>
      <w:r>
        <w:t>ataskaita“</w:t>
      </w:r>
    </w:p>
    <w:p w14:paraId="65EAD535" w14:textId="77777777" w:rsidR="00FB02F6" w:rsidRDefault="00EF4E25">
      <w:pPr>
        <w:ind w:firstLine="5102"/>
      </w:pPr>
      <w:r>
        <w:t>1</w:t>
      </w:r>
      <w:r>
        <w:t xml:space="preserve"> priedas</w:t>
      </w:r>
    </w:p>
    <w:p w14:paraId="65EAD536" w14:textId="77777777" w:rsidR="00FB02F6" w:rsidRDefault="00FB02F6">
      <w:pPr>
        <w:widowControl w:val="0"/>
        <w:suppressAutoHyphens/>
        <w:jc w:val="center"/>
        <w:rPr>
          <w:color w:val="000000"/>
        </w:rPr>
      </w:pPr>
    </w:p>
    <w:p w14:paraId="65EAD537" w14:textId="77777777" w:rsidR="00FB02F6" w:rsidRDefault="00EF4E25">
      <w:pPr>
        <w:jc w:val="center"/>
        <w:rPr>
          <w:b/>
          <w:bCs/>
        </w:rPr>
      </w:pPr>
      <w:r>
        <w:rPr>
          <w:b/>
          <w:bCs/>
        </w:rPr>
        <w:t>(Žemesniojo lygio mokesčių fondų ir išteklių</w:t>
      </w:r>
      <w:r>
        <w:rPr>
          <w:b/>
          <w:bCs/>
        </w:rPr>
        <w:t xml:space="preserve"> fondų finansinės būklės ataskaitos forma)</w:t>
      </w:r>
    </w:p>
    <w:p w14:paraId="65EAD538" w14:textId="77777777" w:rsidR="00FB02F6" w:rsidRDefault="00FB02F6">
      <w:pPr>
        <w:widowControl w:val="0"/>
        <w:suppressAutoHyphens/>
        <w:jc w:val="center"/>
        <w:rPr>
          <w:color w:val="000000"/>
        </w:rPr>
      </w:pPr>
    </w:p>
    <w:p w14:paraId="65EAD539" w14:textId="77777777" w:rsidR="00FB02F6" w:rsidRDefault="00EF4E25">
      <w:pPr>
        <w:tabs>
          <w:tab w:val="right" w:leader="underscore" w:pos="9072"/>
        </w:tabs>
      </w:pPr>
      <w:r>
        <w:t>_</w:t>
      </w:r>
      <w:r>
        <w:tab/>
      </w:r>
    </w:p>
    <w:p w14:paraId="65EAD53A" w14:textId="77777777" w:rsidR="00FB02F6" w:rsidRDefault="00EF4E25">
      <w:pPr>
        <w:jc w:val="center"/>
        <w:rPr>
          <w:sz w:val="22"/>
        </w:rPr>
      </w:pPr>
      <w:r>
        <w:rPr>
          <w:sz w:val="22"/>
        </w:rPr>
        <w:t>(viešojo sektoriaus subjekto arba viešojo sektoriaus subjektų grupės pavadinimas)</w:t>
      </w:r>
    </w:p>
    <w:p w14:paraId="65EAD53B" w14:textId="77777777" w:rsidR="00FB02F6" w:rsidRDefault="00FB02F6">
      <w:pPr>
        <w:tabs>
          <w:tab w:val="left" w:leader="underscore" w:pos="8901"/>
        </w:tabs>
        <w:jc w:val="center"/>
      </w:pPr>
    </w:p>
    <w:p w14:paraId="65EAD53C" w14:textId="77777777" w:rsidR="00FB02F6" w:rsidRDefault="00EF4E25">
      <w:pPr>
        <w:tabs>
          <w:tab w:val="right" w:leader="underscore" w:pos="9072"/>
        </w:tabs>
      </w:pPr>
      <w:r>
        <w:t>_</w:t>
      </w:r>
      <w:r>
        <w:tab/>
      </w:r>
    </w:p>
    <w:p w14:paraId="65EAD53D" w14:textId="77777777" w:rsidR="00FB02F6" w:rsidRDefault="00EF4E25">
      <w:pPr>
        <w:tabs>
          <w:tab w:val="left" w:leader="underscore" w:pos="8901"/>
        </w:tabs>
        <w:jc w:val="center"/>
        <w:rPr>
          <w:sz w:val="22"/>
        </w:rPr>
      </w:pPr>
      <w:r>
        <w:rPr>
          <w:sz w:val="22"/>
        </w:rPr>
        <w:t>(viešojo sektoriaus subjekto, parengusio finansinės būklės ataskaitą (konsoliduotąją finansinės būklės ataskaitą), kodas,</w:t>
      </w:r>
      <w:r>
        <w:rPr>
          <w:sz w:val="22"/>
        </w:rPr>
        <w:t xml:space="preserve"> adresas)</w:t>
      </w:r>
    </w:p>
    <w:p w14:paraId="65EAD53E" w14:textId="77777777" w:rsidR="00FB02F6" w:rsidRDefault="00FB02F6">
      <w:pPr>
        <w:jc w:val="center"/>
      </w:pPr>
    </w:p>
    <w:p w14:paraId="65EAD53F" w14:textId="49A4B4E4" w:rsidR="00FB02F6" w:rsidRDefault="00EF4E25">
      <w:pPr>
        <w:jc w:val="center"/>
        <w:rPr>
          <w:b/>
          <w:bCs/>
        </w:rPr>
      </w:pPr>
      <w:r>
        <w:rPr>
          <w:b/>
          <w:bCs/>
        </w:rPr>
        <w:t>FINANSINĖS BŪKLĖS ATASKAITA PAGAL 20_____ M. ______ D. DUOMENIS</w:t>
      </w:r>
    </w:p>
    <w:p w14:paraId="65EAD540" w14:textId="77777777" w:rsidR="00FB02F6" w:rsidRDefault="00FB02F6">
      <w:pPr>
        <w:jc w:val="center"/>
      </w:pPr>
    </w:p>
    <w:p w14:paraId="65EAD541" w14:textId="77777777" w:rsidR="00FB02F6" w:rsidRDefault="00EF4E25">
      <w:pPr>
        <w:jc w:val="center"/>
      </w:pPr>
      <w:r>
        <w:t>__________________ Nr. _____</w:t>
      </w:r>
    </w:p>
    <w:p w14:paraId="65EAD542" w14:textId="77777777" w:rsidR="00FB02F6" w:rsidRDefault="00EF4E25">
      <w:pPr>
        <w:ind w:left="3600"/>
        <w:rPr>
          <w:sz w:val="22"/>
        </w:rPr>
      </w:pPr>
      <w:r>
        <w:rPr>
          <w:sz w:val="22"/>
        </w:rPr>
        <w:t>(data)</w:t>
      </w:r>
    </w:p>
    <w:p w14:paraId="65EAD543" w14:textId="77777777" w:rsidR="00FB02F6" w:rsidRDefault="00FB02F6"/>
    <w:p w14:paraId="65EAD544" w14:textId="77777777" w:rsidR="00FB02F6" w:rsidRDefault="00EF4E25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>Pateikimo valiuta ir tikslumas: litais arba tūkstančiais litų</w:t>
      </w:r>
    </w:p>
    <w:tbl>
      <w:tblPr>
        <w:tblW w:w="9310" w:type="dxa"/>
        <w:tblLayout w:type="fixed"/>
        <w:tblLook w:val="0000" w:firstRow="0" w:lastRow="0" w:firstColumn="0" w:lastColumn="0" w:noHBand="0" w:noVBand="0"/>
      </w:tblPr>
      <w:tblGrid>
        <w:gridCol w:w="948"/>
        <w:gridCol w:w="5160"/>
        <w:gridCol w:w="844"/>
        <w:gridCol w:w="1179"/>
        <w:gridCol w:w="1179"/>
      </w:tblGrid>
      <w:tr w:rsidR="00FB02F6" w14:paraId="65EAD54A" w14:textId="77777777">
        <w:trPr>
          <w:trHeight w:val="1350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45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546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Straipsniai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47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Pastabos Nr.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48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Paskutinė ataskaitinio laikotarpio diena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49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</w:t>
            </w:r>
            <w:r>
              <w:rPr>
                <w:b/>
                <w:bCs/>
                <w:sz w:val="22"/>
                <w:szCs w:val="22"/>
              </w:rPr>
              <w:t>kutinė praėjusio ataskaitinio laikotarpio diena</w:t>
            </w:r>
          </w:p>
        </w:tc>
      </w:tr>
      <w:tr w:rsidR="00FB02F6" w14:paraId="65EAD550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4B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4C" w14:textId="77777777" w:rsidR="00FB02F6" w:rsidRDefault="00EF4E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ILGALAIKIS TURTAS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4D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4E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4F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56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51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52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Nematerialusis turtas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53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54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55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5C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57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58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Ilgalaikis materialusis turtas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59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5A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5B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62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5D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5E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Ilgalaikis finansinis turtas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5F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60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61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68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63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64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Kitas ilgalaikis turtas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65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66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67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6E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69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6A" w14:textId="77777777" w:rsidR="00FB02F6" w:rsidRDefault="00EF4E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BIOLOGINIS TURTAS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6B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6C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6D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74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6F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70" w14:textId="77777777" w:rsidR="00FB02F6" w:rsidRDefault="00EF4E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TRUMPALAIKIS </w:t>
            </w:r>
            <w:r>
              <w:rPr>
                <w:b/>
                <w:bCs/>
                <w:sz w:val="22"/>
                <w:szCs w:val="22"/>
              </w:rPr>
              <w:t>TURTAS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71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72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73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7A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75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76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Atsargos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77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78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79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80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57B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I.1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5EAD57C" w14:textId="77777777" w:rsidR="00FB02F6" w:rsidRDefault="00EF4E25">
            <w:pPr>
              <w:ind w:lef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Atsargos, išskyrus ilgalaikį materialųjį ir biologinį turtą, skirtą parduoti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7D" w14:textId="77777777" w:rsidR="00FB02F6" w:rsidRDefault="00FB02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7E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7F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86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581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5EAD582" w14:textId="77777777" w:rsidR="00FB02F6" w:rsidRDefault="00EF4E25">
            <w:pPr>
              <w:ind w:lef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Ilgalaikis materialusis ir biologinis turtas, skirtas parduoti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583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84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85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8C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87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88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Išankstiniai apmokėjimai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89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8A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8B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92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8D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8E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vienus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metus gautinos sumos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8F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90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91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98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93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AD594" w14:textId="77777777" w:rsidR="00FB02F6" w:rsidRDefault="00EF4E25">
            <w:pPr>
              <w:ind w:lef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Gautinos trumpalaikės finansinės sumos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95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96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97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9E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99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9A" w14:textId="77777777" w:rsidR="00FB02F6" w:rsidRDefault="00EF4E25">
            <w:pPr>
              <w:ind w:lef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Gautini mokesčiai ir socialinės įmokos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9B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9C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9D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A4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9F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III.3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A0" w14:textId="77777777" w:rsidR="00FB02F6" w:rsidRDefault="00EF4E25">
            <w:pPr>
              <w:ind w:lef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Gautinos finansavimo sumos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A1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A2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A3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AA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A5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A6" w14:textId="77777777" w:rsidR="00FB02F6" w:rsidRDefault="00EF4E25">
            <w:pPr>
              <w:ind w:lef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Gautinos sumos už turto naudojimą, parduotas prekes, turtą, paslaugas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A7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A8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A9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B0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AB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AC" w14:textId="77777777" w:rsidR="00FB02F6" w:rsidRDefault="00EF4E25">
            <w:pPr>
              <w:ind w:lef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Sukauptos gautinos sumos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AD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AE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AF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B6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B1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B2" w14:textId="77777777" w:rsidR="00FB02F6" w:rsidRDefault="00EF4E25">
            <w:pPr>
              <w:ind w:lef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gautinos sumos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B3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B4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B5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BC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B7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B8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Trumpalaikės investicijos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B9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BA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BB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C2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BD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BE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Pinigai ir pinigų ekvivalentai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BF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C0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C1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C8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C3" w14:textId="77777777" w:rsidR="00FB02F6" w:rsidRDefault="00FB02F6">
            <w:pPr>
              <w:ind w:firstLine="55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C4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 TURTO: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C5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C6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C7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CE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C9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CA" w14:textId="77777777" w:rsidR="00FB02F6" w:rsidRDefault="00EF4E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FINANSAVIMO SUMOS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CB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CC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CD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D4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CF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D0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Iš valstybės biudžeto 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D1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D2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D3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DA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D5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D6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savivaldybės biudžeto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D7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D8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D9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E0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DB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DC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Iš Europos Sąjungos, užsienio valstybių </w:t>
            </w:r>
            <w:r>
              <w:rPr>
                <w:sz w:val="22"/>
                <w:szCs w:val="22"/>
              </w:rPr>
              <w:t>ir tarptautinių organizacijų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DD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DE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DF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E6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E1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E2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kitų šaltinių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E3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E4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E5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EC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E7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E.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E8" w14:textId="77777777" w:rsidR="00FB02F6" w:rsidRDefault="00EF4E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ĮSIPAREIGOJIMAI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E9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EA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EB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F2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ED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EE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Ilgalaikiai įsipareigojimai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EF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F0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F1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F8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F3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F4" w14:textId="77777777" w:rsidR="00FB02F6" w:rsidRDefault="00EF4E25">
            <w:pPr>
              <w:ind w:lef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Ilgalaikiai finansiniai įsipareigojimai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F5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F6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F7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5FE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F9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5FA" w14:textId="77777777" w:rsidR="00FB02F6" w:rsidRDefault="00EF4E25">
            <w:pPr>
              <w:ind w:lef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Ilgalaikiai atidėjiniai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FB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FC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5FD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04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5FF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I.3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600" w14:textId="77777777" w:rsidR="00FB02F6" w:rsidRDefault="00EF4E25">
            <w:pPr>
              <w:ind w:lef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 ilgalaikiai įsipareigojimai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01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02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03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0A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05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606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Trumpalaikiai </w:t>
            </w:r>
            <w:r>
              <w:rPr>
                <w:sz w:val="22"/>
                <w:szCs w:val="22"/>
              </w:rPr>
              <w:t>įsipareigojimai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07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08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09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10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0B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60C" w14:textId="77777777" w:rsidR="00FB02F6" w:rsidRDefault="00EF4E25">
            <w:pPr>
              <w:ind w:lef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Ilgalaikių atidėjinių einamųjų metų dalis ir trumpalaikiai atidėjiniai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0D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0E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0F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16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11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12" w14:textId="77777777" w:rsidR="00FB02F6" w:rsidRDefault="00EF4E25">
            <w:pPr>
              <w:ind w:lef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Ilgalaikių įsipareigojimų einamųjų metų dalis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13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14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15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1C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17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II.3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618" w14:textId="77777777" w:rsidR="00FB02F6" w:rsidRDefault="00EF4E25">
            <w:pPr>
              <w:ind w:lef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Trumpalaikiai finansiniai įsipareigojimai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19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1A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1B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22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1D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61E" w14:textId="77777777" w:rsidR="00FB02F6" w:rsidRDefault="00EF4E25">
            <w:pPr>
              <w:ind w:lef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Mokėtinos subsidijos, dotacijos ir </w:t>
            </w:r>
            <w:r>
              <w:rPr>
                <w:sz w:val="22"/>
                <w:szCs w:val="22"/>
              </w:rPr>
              <w:t>finansavimo sumos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1F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20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21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28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23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II.5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624" w14:textId="77777777" w:rsidR="00FB02F6" w:rsidRDefault="00EF4E25">
            <w:pPr>
              <w:ind w:lef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Mokėtinos sumos į Europos Sąjungos biudžetą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25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26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27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2E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29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62A" w14:textId="77777777" w:rsidR="00FB02F6" w:rsidRDefault="00EF4E25">
            <w:pPr>
              <w:ind w:lef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Mokėtinos sumos į biudžetus ir fondus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2B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2C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2D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34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2F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II.7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630" w14:textId="77777777" w:rsidR="00FB02F6" w:rsidRDefault="00EF4E25">
            <w:pPr>
              <w:ind w:lef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Mokėtinos socialinės išmokos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31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32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33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3A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35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636" w14:textId="77777777" w:rsidR="00FB02F6" w:rsidRDefault="00EF4E25">
            <w:pPr>
              <w:ind w:lef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Grąžintini mokesčiai, įmokos ir jų permokos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37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38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39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40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3B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63C" w14:textId="77777777" w:rsidR="00FB02F6" w:rsidRDefault="00EF4E25">
            <w:pPr>
              <w:ind w:lef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Tiekėjams mokėtinos sumos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3D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3E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3F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46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41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II.10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642" w14:textId="77777777" w:rsidR="00FB02F6" w:rsidRDefault="00EF4E25">
            <w:pPr>
              <w:ind w:lef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Sukauptos mokėtinos sumos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43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44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45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4C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47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648" w14:textId="77777777" w:rsidR="00FB02F6" w:rsidRDefault="00EF4E25">
            <w:pPr>
              <w:ind w:lef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 trumpalaikiai įsipareigojimai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49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4A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4B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52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4D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64E" w14:textId="77777777" w:rsidR="00FB02F6" w:rsidRDefault="00EF4E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GRYNASIS TURTAS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4F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50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51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58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53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654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Rezervai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55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56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57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5E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59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65A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Nuosavybės metodo įtaka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5B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5C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5D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64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5F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660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Sukauptas perviršis ar deficitas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61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62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63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6A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65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666" w14:textId="77777777" w:rsidR="00FB02F6" w:rsidRDefault="00EF4E25">
            <w:pPr>
              <w:ind w:lef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Einamųjų metų perviršis ar deficitas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667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68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69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70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6B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66C" w14:textId="77777777" w:rsidR="00FB02F6" w:rsidRDefault="00EF4E25">
            <w:pPr>
              <w:ind w:lef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Ankstesnių </w:t>
            </w:r>
            <w:r>
              <w:rPr>
                <w:sz w:val="22"/>
                <w:szCs w:val="22"/>
              </w:rPr>
              <w:t>metų perviršis ar deficitas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66D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6E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6F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76" w14:textId="77777777">
        <w:trPr>
          <w:trHeight w:val="49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71" w14:textId="77777777" w:rsidR="00FB02F6" w:rsidRDefault="00FB02F6">
            <w:pPr>
              <w:ind w:firstLine="5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AD672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 FINANSAVIMO SUMŲ, ĮSIPAREIGOJIMŲ IR GRYNOJO TURTO: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673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74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75" w14:textId="77777777" w:rsidR="00FB02F6" w:rsidRDefault="00FB02F6">
            <w:pPr>
              <w:rPr>
                <w:sz w:val="22"/>
                <w:szCs w:val="22"/>
              </w:rPr>
            </w:pPr>
          </w:p>
        </w:tc>
      </w:tr>
    </w:tbl>
    <w:p w14:paraId="65EAD677" w14:textId="77777777" w:rsidR="00FB02F6" w:rsidRDefault="00FB02F6"/>
    <w:tbl>
      <w:tblPr>
        <w:tblW w:w="9070" w:type="dxa"/>
        <w:tblLook w:val="01E0" w:firstRow="1" w:lastRow="1" w:firstColumn="1" w:lastColumn="1" w:noHBand="0" w:noVBand="0"/>
      </w:tblPr>
      <w:tblGrid>
        <w:gridCol w:w="3708"/>
        <w:gridCol w:w="2311"/>
        <w:gridCol w:w="3051"/>
      </w:tblGrid>
      <w:tr w:rsidR="00FB02F6" w14:paraId="65EAD67E" w14:textId="77777777">
        <w:tc>
          <w:tcPr>
            <w:tcW w:w="3708" w:type="dxa"/>
          </w:tcPr>
          <w:p w14:paraId="65EAD678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  <w:p w14:paraId="65EAD679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(teisės aktais įpareigoto pasirašyti asmens pareigų pavadinimas)</w:t>
            </w:r>
          </w:p>
        </w:tc>
        <w:tc>
          <w:tcPr>
            <w:tcW w:w="2311" w:type="dxa"/>
          </w:tcPr>
          <w:p w14:paraId="65EAD67A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  <w:p w14:paraId="65EAD67B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(parašas)</w:t>
            </w:r>
          </w:p>
        </w:tc>
        <w:tc>
          <w:tcPr>
            <w:tcW w:w="3051" w:type="dxa"/>
          </w:tcPr>
          <w:p w14:paraId="65EAD67C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14:paraId="65EAD67D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(vardas ir pavardė)</w:t>
            </w:r>
          </w:p>
        </w:tc>
      </w:tr>
    </w:tbl>
    <w:p w14:paraId="65EAD67F" w14:textId="6FA936B5" w:rsidR="00FB02F6" w:rsidRDefault="00FB02F6"/>
    <w:p w14:paraId="65EAD680" w14:textId="175B2B12" w:rsidR="00FB02F6" w:rsidRDefault="00EF4E25">
      <w:pPr>
        <w:jc w:val="center"/>
      </w:pPr>
      <w:r>
        <w:t>_________________</w:t>
      </w:r>
    </w:p>
    <w:p w14:paraId="693F8F69" w14:textId="77777777" w:rsidR="00EF4E25" w:rsidRDefault="00EF4E25">
      <w:pPr>
        <w:ind w:firstLine="5102"/>
        <w:sectPr w:rsidR="00EF4E25">
          <w:pgSz w:w="11907" w:h="16840" w:code="9"/>
          <w:pgMar w:top="1134" w:right="1134" w:bottom="1134" w:left="1701" w:header="567" w:footer="284" w:gutter="0"/>
          <w:cols w:space="1296"/>
          <w:docGrid w:linePitch="360"/>
        </w:sectPr>
      </w:pPr>
    </w:p>
    <w:p w14:paraId="65EAD681" w14:textId="2DEC9C93" w:rsidR="00FB02F6" w:rsidRDefault="00EF4E25">
      <w:pPr>
        <w:ind w:firstLine="5102"/>
      </w:pPr>
      <w:r>
        <w:lastRenderedPageBreak/>
        <w:t xml:space="preserve">2-ojo VSAFAS „Finansinės būklės </w:t>
      </w:r>
    </w:p>
    <w:p w14:paraId="65EAD682" w14:textId="77777777" w:rsidR="00FB02F6" w:rsidRDefault="00EF4E25">
      <w:pPr>
        <w:ind w:firstLine="5102"/>
      </w:pPr>
      <w:r>
        <w:t>ataskaita“</w:t>
      </w:r>
    </w:p>
    <w:p w14:paraId="65EAD683" w14:textId="77777777" w:rsidR="00FB02F6" w:rsidRDefault="00EF4E25">
      <w:pPr>
        <w:ind w:firstLine="5102"/>
      </w:pPr>
      <w:r>
        <w:t>2</w:t>
      </w:r>
      <w:r>
        <w:t xml:space="preserve"> priedas</w:t>
      </w:r>
    </w:p>
    <w:p w14:paraId="65EAD684" w14:textId="77777777" w:rsidR="00FB02F6" w:rsidRDefault="00FB02F6">
      <w:pPr>
        <w:widowControl w:val="0"/>
        <w:suppressAutoHyphens/>
        <w:rPr>
          <w:color w:val="000000"/>
        </w:rPr>
      </w:pPr>
    </w:p>
    <w:p w14:paraId="65EAD685" w14:textId="77777777" w:rsidR="00FB02F6" w:rsidRDefault="00EF4E25">
      <w:pPr>
        <w:jc w:val="center"/>
        <w:rPr>
          <w:b/>
          <w:bCs/>
        </w:rPr>
      </w:pPr>
      <w:r>
        <w:rPr>
          <w:b/>
          <w:bCs/>
        </w:rPr>
        <w:t>(Žemesniojo lygio viešojo sektoriaus subjektų, išskyrus mokesčių fondus ir išteklių fondus, finansinės būklės ataskaitos forma)</w:t>
      </w:r>
    </w:p>
    <w:p w14:paraId="65EAD686" w14:textId="77777777" w:rsidR="00FB02F6" w:rsidRDefault="00FB02F6">
      <w:pPr>
        <w:widowControl w:val="0"/>
        <w:suppressAutoHyphens/>
        <w:rPr>
          <w:color w:val="000000"/>
        </w:rPr>
      </w:pPr>
    </w:p>
    <w:p w14:paraId="65EAD687" w14:textId="77777777" w:rsidR="00FB02F6" w:rsidRDefault="00EF4E25">
      <w:pPr>
        <w:tabs>
          <w:tab w:val="right" w:leader="underscore" w:pos="9072"/>
        </w:tabs>
      </w:pPr>
      <w:r>
        <w:t>_</w:t>
      </w:r>
      <w:r>
        <w:tab/>
      </w:r>
    </w:p>
    <w:p w14:paraId="65EAD688" w14:textId="77777777" w:rsidR="00FB02F6" w:rsidRDefault="00EF4E25">
      <w:pPr>
        <w:jc w:val="center"/>
        <w:rPr>
          <w:sz w:val="22"/>
        </w:rPr>
      </w:pPr>
      <w:r>
        <w:rPr>
          <w:sz w:val="22"/>
        </w:rPr>
        <w:t xml:space="preserve">(viešojo sektoriaus subjekto arba viešojo </w:t>
      </w:r>
      <w:r>
        <w:rPr>
          <w:sz w:val="22"/>
        </w:rPr>
        <w:t>sektoriaus subjektų grupės pavadinimas)</w:t>
      </w:r>
    </w:p>
    <w:p w14:paraId="65EAD689" w14:textId="77777777" w:rsidR="00FB02F6" w:rsidRDefault="00FB02F6">
      <w:pPr>
        <w:tabs>
          <w:tab w:val="left" w:leader="underscore" w:pos="8901"/>
        </w:tabs>
        <w:jc w:val="center"/>
      </w:pPr>
    </w:p>
    <w:p w14:paraId="65EAD68A" w14:textId="77777777" w:rsidR="00FB02F6" w:rsidRDefault="00EF4E25">
      <w:pPr>
        <w:tabs>
          <w:tab w:val="right" w:leader="underscore" w:pos="9072"/>
        </w:tabs>
      </w:pPr>
      <w:r>
        <w:t>_</w:t>
      </w:r>
      <w:r>
        <w:tab/>
      </w:r>
    </w:p>
    <w:p w14:paraId="65EAD68B" w14:textId="77777777" w:rsidR="00FB02F6" w:rsidRDefault="00EF4E25">
      <w:pPr>
        <w:tabs>
          <w:tab w:val="left" w:leader="underscore" w:pos="8901"/>
        </w:tabs>
        <w:jc w:val="center"/>
        <w:rPr>
          <w:sz w:val="22"/>
        </w:rPr>
      </w:pPr>
      <w:r>
        <w:rPr>
          <w:sz w:val="22"/>
        </w:rPr>
        <w:t>(viešojo sektoriaus subjekto, parengusio finansinės būklės ataskaitą (konsoliduotąją finansinės būklės ataskaitą), kodas, adresas)</w:t>
      </w:r>
    </w:p>
    <w:p w14:paraId="65EAD68C" w14:textId="77777777" w:rsidR="00FB02F6" w:rsidRDefault="00FB02F6">
      <w:pPr>
        <w:jc w:val="center"/>
      </w:pPr>
    </w:p>
    <w:p w14:paraId="65EAD68D" w14:textId="23E3C7ED" w:rsidR="00FB02F6" w:rsidRDefault="00EF4E25">
      <w:pPr>
        <w:jc w:val="center"/>
        <w:rPr>
          <w:b/>
          <w:bCs/>
        </w:rPr>
      </w:pPr>
      <w:r>
        <w:rPr>
          <w:b/>
          <w:bCs/>
        </w:rPr>
        <w:t>FINANSINĖS BŪKLĖS ATASKAITA PAGAL 20_____ M. ______ D. DUOMENIS</w:t>
      </w:r>
    </w:p>
    <w:p w14:paraId="65EAD68E" w14:textId="77777777" w:rsidR="00FB02F6" w:rsidRDefault="00FB02F6"/>
    <w:p w14:paraId="65EAD68F" w14:textId="77777777" w:rsidR="00FB02F6" w:rsidRDefault="00EF4E25">
      <w:pPr>
        <w:jc w:val="center"/>
      </w:pPr>
      <w:r>
        <w:t>__________________ Nr. _____</w:t>
      </w:r>
    </w:p>
    <w:p w14:paraId="65EAD690" w14:textId="77777777" w:rsidR="00FB02F6" w:rsidRDefault="00EF4E25">
      <w:pPr>
        <w:ind w:left="3480"/>
        <w:rPr>
          <w:sz w:val="22"/>
        </w:rPr>
      </w:pPr>
      <w:r>
        <w:rPr>
          <w:sz w:val="22"/>
        </w:rPr>
        <w:t>(data)</w:t>
      </w:r>
    </w:p>
    <w:p w14:paraId="65EAD691" w14:textId="77777777" w:rsidR="00FB02F6" w:rsidRDefault="00FB02F6"/>
    <w:p w14:paraId="65EAD692" w14:textId="77777777" w:rsidR="00FB02F6" w:rsidRDefault="00EF4E25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>Pateikimo valiuta ir tikslumas: litais arba tūkstančiais litų</w:t>
      </w: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948"/>
        <w:gridCol w:w="5160"/>
        <w:gridCol w:w="890"/>
        <w:gridCol w:w="1108"/>
        <w:gridCol w:w="1242"/>
      </w:tblGrid>
      <w:tr w:rsidR="00FB02F6" w14:paraId="65EAD698" w14:textId="77777777">
        <w:trPr>
          <w:trHeight w:val="1350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693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EAD694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Straipsniai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695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Pastabos Nr.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96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Paskutinė ataskaitinio laikotarpio diena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97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Paskutinė praėjusio ataskaitinio laikotarpio diena</w:t>
            </w:r>
          </w:p>
        </w:tc>
      </w:tr>
      <w:tr w:rsidR="00FB02F6" w14:paraId="65EAD69E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99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69A" w14:textId="77777777" w:rsidR="00FB02F6" w:rsidRDefault="00EF4E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ILGALAIKIS TURTAS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69B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9C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9D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A4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9F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6A0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Nematerialusis turtas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6A1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A2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A3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AA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6A5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6A6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Plėtros darbai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6A7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A8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A9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B0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6AB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6AC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Programinė įranga ir jos licencijos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AD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AE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AF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B6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6B1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I.3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6B2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Kitas nematerialusis turtas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B3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B4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B5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BC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6B7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6B8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Nebaigti projektai ir išankstiniai mokėjimai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B9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BA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BB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C2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6BD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EAD6BE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Prestižas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BF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C0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C1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C8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C3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6C4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Ilgalaikis materialusis turtas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C5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C6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C7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CE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6C9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6CA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Žemė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CB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CC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CD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D4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6CF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6D0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Pastatai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D1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D2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D3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DA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6D5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II.3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6D6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Infrastruktūros ir kiti statiniai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D7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D8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D9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E0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6DB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6DC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Nekilnojamosios kultūros vertybės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DD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DE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DF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E6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6E1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II.5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6E2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Mašinos ir įrenginiai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E3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E4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E5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EC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6E7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6E8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Transporto priemonės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E9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EA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EB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F2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6ED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II.7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6EE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Kilnojamosios kultūros vertybės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EF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F0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F1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F8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6F3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6F4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Baldai ir biuro įranga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F5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F6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F7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6FE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6F9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6FA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Kitas </w:t>
            </w:r>
            <w:r>
              <w:rPr>
                <w:sz w:val="22"/>
                <w:szCs w:val="22"/>
              </w:rPr>
              <w:t>ilgalaikis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materialusis turtas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FB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FC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6FD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04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6FF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II.10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700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Nebaigta statyba ir išankstiniai mokėjimai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01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02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03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0A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05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706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Ilgalaikis finansinis turtas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07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08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09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10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0B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70C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Kitas ilgalaikis turtas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0D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0E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0F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16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11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712" w14:textId="77777777" w:rsidR="00FB02F6" w:rsidRDefault="00EF4E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BIOLOGINIS TURTAS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13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14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15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1C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717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718" w14:textId="77777777" w:rsidR="00FB02F6" w:rsidRDefault="00EF4E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TRUMPALAIKIS TURTAS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19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1A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1B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22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71D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71E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Atsargos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1F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20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21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28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723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724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Strateginės ir </w:t>
            </w:r>
            <w:r>
              <w:rPr>
                <w:sz w:val="22"/>
                <w:szCs w:val="22"/>
              </w:rPr>
              <w:t>neliečiamosios atsargos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25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26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27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2E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729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72A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Medžiagos, žaliavos ir ūkinis inventorius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2B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2C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2D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34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72F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I.3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730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Nebaigta gaminti produkcija ir nebaigtos vykdyti sutartys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31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32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33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3A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735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736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Pagaminta produkcija, atsargos, skirtos parduoti </w:t>
            </w:r>
            <w:r>
              <w:rPr>
                <w:sz w:val="22"/>
                <w:szCs w:val="22"/>
              </w:rPr>
              <w:lastRenderedPageBreak/>
              <w:t>(perduoti)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37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38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39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40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73B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I.5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73C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Ilgalaikis materialusis ir biologinis </w:t>
            </w:r>
            <w:r>
              <w:rPr>
                <w:sz w:val="22"/>
                <w:szCs w:val="22"/>
              </w:rPr>
              <w:t>turtas, skirtas parduoti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3D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3E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3F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46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741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742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Išankstiniai apmokėjimai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43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44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45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4C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747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748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vienus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metus gautinos sumos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49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4A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4B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52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74D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AD74E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Gautinos trumpalaikės finansinės sumos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4F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50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51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58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AD753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754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Gautini mokesčiai ir socialinės įmokos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755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756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757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5E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759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III.3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75A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Gautinos finansavimo sumos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5B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5C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5D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64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75F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760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Gautinos </w:t>
            </w:r>
            <w:r>
              <w:rPr>
                <w:sz w:val="22"/>
                <w:szCs w:val="22"/>
              </w:rPr>
              <w:t>sumos už turto naudojimą, parduotas prekes, turtą, paslaugas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61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62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63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6A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765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766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Sukauptos gautinos sumos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67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68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69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70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76B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76C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gautinos sumos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6D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6E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6F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76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771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772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Trumpalaikės investicijos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73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74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75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7C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777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778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Pinigai ir pinigų ekvivalentai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79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7A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7B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82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7D" w14:textId="77777777" w:rsidR="00FB02F6" w:rsidRDefault="00FB02F6">
            <w:pPr>
              <w:ind w:firstLine="55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77E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 TURTO: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7F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80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81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88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83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784" w14:textId="77777777" w:rsidR="00FB02F6" w:rsidRDefault="00EF4E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FINANSAVIMO SUMOS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85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86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87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8E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89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78A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Iš valstybės biudžeto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8B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8C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8D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94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8F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790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savivaldybės biudžeto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91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92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93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9A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95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EAD796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Europos Sąjungos, užsienio valstybių ir tarptautinių organizacijų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97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98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99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A0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9B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79C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kitų šaltinių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9D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9E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9F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A6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A1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7A2" w14:textId="77777777" w:rsidR="00FB02F6" w:rsidRDefault="00EF4E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ĮSIPAREIGOJIMAI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A3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A4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A5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AC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A7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7A8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Ilgalaikiai įsipareigojimai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A9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AA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AB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B2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7AD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7AE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Ilgalaikiai finansiniai </w:t>
            </w:r>
            <w:r>
              <w:rPr>
                <w:sz w:val="22"/>
                <w:szCs w:val="22"/>
              </w:rPr>
              <w:t>įsipareigojimai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AF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B0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B1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B8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7B3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7B4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Ilgalaikiai atidėjiniai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B5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B6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B7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BE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7B9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I.3 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7BA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 ilgalaikiai įsipareigojimai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BB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BC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BD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C4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7BF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7C0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Trumpalaikiai įsipareigojimai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7C1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7C2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7C3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CA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7C5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7C6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Ilgalaikių atidėjinių einamųjų metų dalis ir trumpalaikiai atidėjiniai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C7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C8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C9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D0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7CB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7CC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Ilgalaikių įsipareigojimų einamųjų metų</w:t>
            </w:r>
            <w:r>
              <w:rPr>
                <w:sz w:val="22"/>
                <w:szCs w:val="22"/>
              </w:rPr>
              <w:t xml:space="preserve"> dalis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CD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CE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CF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D6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7D1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II.3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7D2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Trumpalaikiai finansiniai įsipareigojimai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D3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D4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D5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DC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AD7D7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7D8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Mokėtinos subsidijos, dotacijos ir finansavimo sumos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D9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DA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DB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E2" w14:textId="77777777">
        <w:trPr>
          <w:trHeight w:val="2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DD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II.5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EAD7DE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Mokėtinos sumos į Europos Sąjungos biudžetą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DF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E0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E1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E8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7E3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7E4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Mokėtinos sumos į biudžetus ir fondus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E5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E6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E7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EE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7E9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II.6.1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AD7EA" w14:textId="77777777" w:rsidR="00FB02F6" w:rsidRDefault="00EF4E25">
            <w:pPr>
              <w:ind w:left="4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Grąžintinos finansavimo </w:t>
            </w:r>
            <w:r>
              <w:rPr>
                <w:sz w:val="22"/>
                <w:szCs w:val="22"/>
              </w:rPr>
              <w:t>sumos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EB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EC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ED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F4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7EF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II.6.2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AD7F0" w14:textId="77777777" w:rsidR="00FB02F6" w:rsidRDefault="00EF4E25">
            <w:pPr>
              <w:ind w:left="4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mokėtinos sumos biudžetui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F1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F2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F3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7FA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7F5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II.7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7F6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Mokėtinos socialinės išmokos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F7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F8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F9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00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7FB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7FC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Grąžintini mokesčiai, įmokos ir jų permokos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FD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FE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7FF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06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801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5EAD802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Tiekėjams mokėtinos sumos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03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04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05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0C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807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II.10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5EAD808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darbo santykiais susiję įsipareigojimai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09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0A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0B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12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80D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AD80E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Sukauptos </w:t>
            </w:r>
            <w:r>
              <w:rPr>
                <w:sz w:val="22"/>
                <w:szCs w:val="22"/>
              </w:rPr>
              <w:t>mokėtinos sumos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0F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10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11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18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813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II.12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5EAD814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 trumpalaikiai įsipareigojimai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15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16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17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1E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19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81A" w14:textId="77777777" w:rsidR="00FB02F6" w:rsidRDefault="00EF4E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GRYNASIS TURTAS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1B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1C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1D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24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1F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820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Dalininkų kapitalas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21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22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23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2A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25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826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Rezervai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27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28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29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30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82B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5EAD82C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Tikrosios vertės rezervas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2D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2E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2F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36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831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5EAD832" w14:textId="77777777" w:rsidR="00FB02F6" w:rsidRDefault="00EF4E25">
            <w:pPr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 rezervai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33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34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35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3C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837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838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Nuosavybės metodo įtaka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39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3A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3B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42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3D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83E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Sukauptas perviršis ar </w:t>
            </w:r>
            <w:r>
              <w:rPr>
                <w:sz w:val="22"/>
                <w:szCs w:val="22"/>
              </w:rPr>
              <w:t>deficitas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3F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40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41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48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843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5EAD844" w14:textId="77777777" w:rsidR="00FB02F6" w:rsidRDefault="00EF4E25">
            <w:pPr>
              <w:ind w:left="235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Einamųjų metų perviršis ar deficitas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45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46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47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4E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849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5EAD84A" w14:textId="77777777" w:rsidR="00FB02F6" w:rsidRDefault="00EF4E25">
            <w:pPr>
              <w:ind w:left="235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Ankstesnių metų perviršis ar deficitas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4B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4C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4D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54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4F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850" w14:textId="77777777" w:rsidR="00FB02F6" w:rsidRDefault="00EF4E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MAŽUMOS DALIS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51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52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53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5A" w14:textId="77777777">
        <w:trPr>
          <w:trHeight w:val="51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55" w14:textId="77777777" w:rsidR="00FB02F6" w:rsidRDefault="00FB02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AD856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 FINANSAVIMO SUMŲ, ĮSIPAREIGOJIMŲ, GRYNOJO TURTO IR MAŽUMOS DALIES: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57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58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59" w14:textId="77777777" w:rsidR="00FB02F6" w:rsidRDefault="00FB02F6">
            <w:pPr>
              <w:rPr>
                <w:sz w:val="22"/>
                <w:szCs w:val="22"/>
              </w:rPr>
            </w:pPr>
          </w:p>
        </w:tc>
      </w:tr>
    </w:tbl>
    <w:p w14:paraId="65EAD85B" w14:textId="77777777" w:rsidR="00FB02F6" w:rsidRDefault="00FB02F6"/>
    <w:p w14:paraId="65EAD85C" w14:textId="77777777" w:rsidR="00FB02F6" w:rsidRDefault="00FB02F6"/>
    <w:tbl>
      <w:tblPr>
        <w:tblW w:w="9070" w:type="dxa"/>
        <w:tblLook w:val="01E0" w:firstRow="1" w:lastRow="1" w:firstColumn="1" w:lastColumn="1" w:noHBand="0" w:noVBand="0"/>
      </w:tblPr>
      <w:tblGrid>
        <w:gridCol w:w="3588"/>
        <w:gridCol w:w="2426"/>
        <w:gridCol w:w="3056"/>
      </w:tblGrid>
      <w:tr w:rsidR="00FB02F6" w14:paraId="65EAD863" w14:textId="77777777">
        <w:tc>
          <w:tcPr>
            <w:tcW w:w="3588" w:type="dxa"/>
          </w:tcPr>
          <w:p w14:paraId="65EAD85D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  <w:p w14:paraId="65EAD85E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(teisės aktais įpareigoto </w:t>
            </w:r>
            <w:r>
              <w:rPr>
                <w:sz w:val="22"/>
                <w:szCs w:val="22"/>
              </w:rPr>
              <w:t>pasirašyti asmens pareigų pavadinimas)</w:t>
            </w:r>
          </w:p>
        </w:tc>
        <w:tc>
          <w:tcPr>
            <w:tcW w:w="2426" w:type="dxa"/>
          </w:tcPr>
          <w:p w14:paraId="65EAD85F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  <w:p w14:paraId="65EAD860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(parašas)</w:t>
            </w:r>
          </w:p>
        </w:tc>
        <w:tc>
          <w:tcPr>
            <w:tcW w:w="3056" w:type="dxa"/>
          </w:tcPr>
          <w:p w14:paraId="65EAD861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  <w:p w14:paraId="65EAD862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(vardas ir pavardė)</w:t>
            </w:r>
          </w:p>
        </w:tc>
      </w:tr>
    </w:tbl>
    <w:p w14:paraId="65EAD864" w14:textId="29CFCC77" w:rsidR="00FB02F6" w:rsidRDefault="00FB02F6"/>
    <w:p w14:paraId="65EAD865" w14:textId="18E0E0D8" w:rsidR="00FB02F6" w:rsidRDefault="00EF4E25">
      <w:pPr>
        <w:jc w:val="center"/>
      </w:pPr>
      <w:r>
        <w:t>_________________</w:t>
      </w:r>
    </w:p>
    <w:p w14:paraId="770B30A0" w14:textId="77777777" w:rsidR="00EF4E25" w:rsidRDefault="00EF4E25">
      <w:pPr>
        <w:ind w:firstLine="5102"/>
        <w:sectPr w:rsidR="00EF4E25">
          <w:pgSz w:w="11907" w:h="16840" w:code="9"/>
          <w:pgMar w:top="1134" w:right="1134" w:bottom="1134" w:left="1701" w:header="567" w:footer="284" w:gutter="0"/>
          <w:cols w:space="1296"/>
          <w:docGrid w:linePitch="360"/>
        </w:sectPr>
      </w:pPr>
    </w:p>
    <w:p w14:paraId="65EAD866" w14:textId="5408F77C" w:rsidR="00FB02F6" w:rsidRDefault="00EF4E25">
      <w:pPr>
        <w:ind w:firstLine="5102"/>
      </w:pPr>
      <w:r>
        <w:lastRenderedPageBreak/>
        <w:t xml:space="preserve">2-ojo VSAFAS „Finansinės būklės </w:t>
      </w:r>
    </w:p>
    <w:p w14:paraId="65EAD867" w14:textId="77777777" w:rsidR="00FB02F6" w:rsidRDefault="00EF4E25">
      <w:pPr>
        <w:ind w:firstLine="5102"/>
      </w:pPr>
      <w:r>
        <w:t>ataskaita“</w:t>
      </w:r>
    </w:p>
    <w:p w14:paraId="65EAD868" w14:textId="77777777" w:rsidR="00FB02F6" w:rsidRDefault="00EF4E25">
      <w:pPr>
        <w:ind w:firstLine="5102"/>
      </w:pPr>
      <w:r>
        <w:t>3</w:t>
      </w:r>
      <w:r>
        <w:t xml:space="preserve"> priedas</w:t>
      </w:r>
    </w:p>
    <w:p w14:paraId="65EAD869" w14:textId="77777777" w:rsidR="00FB02F6" w:rsidRDefault="00FB02F6">
      <w:pPr>
        <w:widowControl w:val="0"/>
        <w:suppressAutoHyphens/>
        <w:jc w:val="center"/>
        <w:rPr>
          <w:color w:val="000000"/>
        </w:rPr>
      </w:pPr>
    </w:p>
    <w:p w14:paraId="65EAD86A" w14:textId="77777777" w:rsidR="00FB02F6" w:rsidRDefault="00EF4E25">
      <w:pPr>
        <w:jc w:val="center"/>
        <w:rPr>
          <w:b/>
          <w:bCs/>
        </w:rPr>
      </w:pPr>
      <w:r>
        <w:rPr>
          <w:b/>
          <w:bCs/>
        </w:rPr>
        <w:t>(Aukštesniojo lygio finansinės būklės ataskaitos forma)</w:t>
      </w:r>
    </w:p>
    <w:p w14:paraId="65EAD86B" w14:textId="77777777" w:rsidR="00FB02F6" w:rsidRDefault="00FB02F6">
      <w:pPr>
        <w:widowControl w:val="0"/>
        <w:suppressAutoHyphens/>
        <w:jc w:val="center"/>
        <w:rPr>
          <w:color w:val="000000"/>
        </w:rPr>
      </w:pPr>
    </w:p>
    <w:p w14:paraId="65EAD86C" w14:textId="77777777" w:rsidR="00FB02F6" w:rsidRDefault="00EF4E25">
      <w:pPr>
        <w:tabs>
          <w:tab w:val="right" w:leader="underscore" w:pos="9072"/>
        </w:tabs>
      </w:pPr>
      <w:r>
        <w:t>_</w:t>
      </w:r>
      <w:r>
        <w:tab/>
      </w:r>
    </w:p>
    <w:p w14:paraId="65EAD86D" w14:textId="77777777" w:rsidR="00FB02F6" w:rsidRDefault="00EF4E25">
      <w:pPr>
        <w:tabs>
          <w:tab w:val="left" w:leader="underscore" w:pos="8901"/>
        </w:tabs>
        <w:jc w:val="center"/>
        <w:rPr>
          <w:sz w:val="22"/>
        </w:rPr>
      </w:pPr>
      <w:r>
        <w:rPr>
          <w:sz w:val="22"/>
        </w:rPr>
        <w:t>(valstybės / (pavadinimas) savivaldybės / nacionalinė)</w:t>
      </w:r>
    </w:p>
    <w:p w14:paraId="65EAD86E" w14:textId="77777777" w:rsidR="00FB02F6" w:rsidRDefault="00EF4E25">
      <w:pPr>
        <w:tabs>
          <w:tab w:val="right" w:leader="underscore" w:pos="9072"/>
        </w:tabs>
      </w:pPr>
      <w:r>
        <w:t>_</w:t>
      </w:r>
      <w:r>
        <w:tab/>
      </w:r>
    </w:p>
    <w:p w14:paraId="65EAD86F" w14:textId="77777777" w:rsidR="00FB02F6" w:rsidRDefault="00EF4E25">
      <w:pPr>
        <w:jc w:val="center"/>
        <w:rPr>
          <w:sz w:val="22"/>
        </w:rPr>
      </w:pPr>
      <w:r>
        <w:rPr>
          <w:sz w:val="22"/>
        </w:rPr>
        <w:t>(viešojo sektoriaus subjekto, parengusio konsoliduotąją finansinės būklės ataskaitą, kodas, adresas)</w:t>
      </w:r>
    </w:p>
    <w:p w14:paraId="65EAD870" w14:textId="77777777" w:rsidR="00FB02F6" w:rsidRDefault="00FB02F6">
      <w:pPr>
        <w:jc w:val="center"/>
      </w:pPr>
    </w:p>
    <w:p w14:paraId="65EAD871" w14:textId="413CDCE7" w:rsidR="00FB02F6" w:rsidRDefault="00EF4E25">
      <w:pPr>
        <w:jc w:val="center"/>
        <w:rPr>
          <w:b/>
          <w:bCs/>
        </w:rPr>
      </w:pPr>
      <w:r>
        <w:rPr>
          <w:b/>
          <w:bCs/>
        </w:rPr>
        <w:t>FINANSINĖS BŪKLĖS ATASKAITA PAGAL 20_____ M. ______ D. DUOMENIS</w:t>
      </w:r>
    </w:p>
    <w:p w14:paraId="65EAD872" w14:textId="77777777" w:rsidR="00FB02F6" w:rsidRDefault="00FB02F6">
      <w:pPr>
        <w:jc w:val="center"/>
      </w:pPr>
    </w:p>
    <w:p w14:paraId="65EAD873" w14:textId="77777777" w:rsidR="00FB02F6" w:rsidRDefault="00EF4E25">
      <w:pPr>
        <w:jc w:val="center"/>
      </w:pPr>
      <w:r>
        <w:t>__________________ Nr. _____</w:t>
      </w:r>
    </w:p>
    <w:p w14:paraId="65EAD874" w14:textId="77777777" w:rsidR="00FB02F6" w:rsidRDefault="00EF4E25">
      <w:pPr>
        <w:ind w:left="3600"/>
        <w:rPr>
          <w:sz w:val="22"/>
        </w:rPr>
      </w:pPr>
      <w:r>
        <w:rPr>
          <w:sz w:val="22"/>
        </w:rPr>
        <w:t>(data)</w:t>
      </w:r>
    </w:p>
    <w:p w14:paraId="65EAD875" w14:textId="77777777" w:rsidR="00FB02F6" w:rsidRDefault="00FB02F6"/>
    <w:p w14:paraId="65EAD876" w14:textId="77777777" w:rsidR="00FB02F6" w:rsidRDefault="00EF4E25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>Pateikimo valiuta ir tikslumas: litais arba tūkstančiais litų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948"/>
        <w:gridCol w:w="4726"/>
        <w:gridCol w:w="1034"/>
        <w:gridCol w:w="1110"/>
        <w:gridCol w:w="1290"/>
      </w:tblGrid>
      <w:tr w:rsidR="00FB02F6" w14:paraId="65EAD87C" w14:textId="77777777">
        <w:trPr>
          <w:trHeight w:val="1350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877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EAD878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Straipsniai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79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Pastabos Nr.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7A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Paskutinė ataskaitinio laikotarpio diena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7B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Paskutinė praėjusio ataskaitinio laikotarpio diena</w:t>
            </w:r>
          </w:p>
        </w:tc>
      </w:tr>
      <w:tr w:rsidR="00FB02F6" w14:paraId="65EAD882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7D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87E" w14:textId="77777777" w:rsidR="00FB02F6" w:rsidRDefault="00EF4E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ILGALAIKIS TURTAS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7F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80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81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88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EAD883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884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Nematerialusis turtas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85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EAD886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EAD887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8E" w14:textId="77777777">
        <w:trPr>
          <w:trHeight w:val="2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889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88A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Plėtros darbai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88B" w14:textId="77777777" w:rsidR="00FB02F6" w:rsidRDefault="00FB02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88C" w14:textId="77777777" w:rsidR="00FB02F6" w:rsidRDefault="00FB02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88D" w14:textId="77777777" w:rsidR="00FB02F6" w:rsidRDefault="00FB02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B02F6" w14:paraId="65EAD894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88F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890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Programinė įranga ir jos licencijos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891" w14:textId="77777777" w:rsidR="00FB02F6" w:rsidRDefault="00FB02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892" w14:textId="77777777" w:rsidR="00FB02F6" w:rsidRDefault="00FB02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893" w14:textId="77777777" w:rsidR="00FB02F6" w:rsidRDefault="00FB02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B02F6" w14:paraId="65EAD89A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895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I.3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896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Kitas nematerialusis turtas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897" w14:textId="77777777" w:rsidR="00FB02F6" w:rsidRDefault="00FB02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898" w14:textId="77777777" w:rsidR="00FB02F6" w:rsidRDefault="00FB02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899" w14:textId="77777777" w:rsidR="00FB02F6" w:rsidRDefault="00FB02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B02F6" w14:paraId="65EAD8A0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89B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  <w:r>
              <w:rPr>
                <w:strike/>
                <w:sz w:val="22"/>
                <w:szCs w:val="22"/>
              </w:rPr>
              <w:t>4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89C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Nebaigti projektai ir išankstiniai mokėjimai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89D" w14:textId="77777777" w:rsidR="00FB02F6" w:rsidRDefault="00FB02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89E" w14:textId="77777777" w:rsidR="00FB02F6" w:rsidRDefault="00FB02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89F" w14:textId="77777777" w:rsidR="00FB02F6" w:rsidRDefault="00FB02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B02F6" w14:paraId="65EAD8A6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8A1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8A2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Prestižas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8A3" w14:textId="77777777" w:rsidR="00FB02F6" w:rsidRDefault="00FB02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8A4" w14:textId="77777777" w:rsidR="00FB02F6" w:rsidRDefault="00FB02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8A5" w14:textId="77777777" w:rsidR="00FB02F6" w:rsidRDefault="00FB02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B02F6" w14:paraId="65EAD8AC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A7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8A8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Ilgalaikis materialusis turtas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A9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AA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AB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B2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8AD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EAD8AE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Žemė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AF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B0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B1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B8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8B3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EAD8B4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Pastatai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B5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B6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B7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BE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8B9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II.3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EAD8BA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Infrastruktūros ir kiti statiniai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BB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BC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BD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C4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8BF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EAD8C0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Nekilnojamosios kultūros vertybės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C1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C2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C3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CA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8C5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II.5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EAD8C6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Mašinos ir įrenginiai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C7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C8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C9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D0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8CB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EAD8CC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Transporto priemonės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CD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CE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CF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D6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8D1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II.7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EAD8D2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Kilnojamosios kultūros vertybės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D3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D4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D5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DC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8D7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EAD8D8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Baldai ir biuro įranga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D9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DA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DB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E2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8DD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8DE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Kitas ilgalaikis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materialusis turtas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DF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E0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E1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E8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8E3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II.10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EAD8E4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Nebaigta statyba ir išankstiniai mokėjimai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E5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E6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E7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EE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E9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8EA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Ilgalaikis finansinis turtas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EB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EC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ED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F4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8EF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EAD8F0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Investicijos į nuosavybės vertybinius popierius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F1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F2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F3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8FA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8F5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III.1.1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8F6" w14:textId="77777777" w:rsidR="00FB02F6" w:rsidRDefault="00EF4E25">
            <w:pPr>
              <w:ind w:left="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Investicijos į kontroliuojamus ir asocijuotuosius subjektus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F7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F8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F9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00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8FB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III.1.2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8FC" w14:textId="77777777" w:rsidR="00FB02F6" w:rsidRDefault="00EF4E25">
            <w:pPr>
              <w:ind w:left="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Investicijos į kitus </w:t>
            </w:r>
            <w:r>
              <w:rPr>
                <w:sz w:val="22"/>
                <w:szCs w:val="22"/>
              </w:rPr>
              <w:t>subjektus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FD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FE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8FF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06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901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902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Investicijos į ne nuosavybės vertybinius popierius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03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04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05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0C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907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III.3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908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vienų metų gautinos sumos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09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0A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0B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12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90D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90E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Ilgalaikiai terminuotieji indėliai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0F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10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11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18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913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914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Kitas ilgalaikis finansinis turtas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15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16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17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1E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19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91A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Kitas ilgalaikis turtas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1B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1C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1D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24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1F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920" w14:textId="77777777" w:rsidR="00FB02F6" w:rsidRDefault="00EF4E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BIOLOGINIS TURTAS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21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22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23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2A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25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926" w14:textId="77777777" w:rsidR="00FB02F6" w:rsidRDefault="00EF4E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TRUMPALAIKIS TURTAS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27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28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29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30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2B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92C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Atsargos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2D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2E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2F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36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931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EAD932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Atsargos, išskyrus ilgalaikį materialųjį ir biologinį turtą, skirtą parduoti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33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34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35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3C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937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938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Ilgalaikis materialusis ir biologinis turtas, skirtas parduoti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39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3A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3B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42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3D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93E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Išankstiniai apmokėjimai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3F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40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41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48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43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944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vienus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metus gautinos sumos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45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46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47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4E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949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94A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Gautinos trumpalaikės finansinės sumos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4B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4C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4D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54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94F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950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Gautini mokesčiai ir socialinės įmokos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51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52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53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5A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955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III.3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956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Gautinos finansavimo sumos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57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58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59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60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95B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95C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Gautinos sumos už turto naudojimą, parduotas prekes, turtą, paslaugas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5D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5E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5F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66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961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962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Sukauptos </w:t>
            </w:r>
            <w:r>
              <w:rPr>
                <w:sz w:val="22"/>
                <w:szCs w:val="22"/>
              </w:rPr>
              <w:t>gautinos sumos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63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64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65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6C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967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968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gautinos sumos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69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6A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6B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72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6D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96E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Trumpalaikės investicijos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6F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70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71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78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73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974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Pinigai ir pinigų ekvivalentai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75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76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77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7E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79" w14:textId="77777777" w:rsidR="00FB02F6" w:rsidRDefault="00FB02F6">
            <w:pPr>
              <w:ind w:firstLine="55"/>
              <w:jc w:val="center"/>
              <w:rPr>
                <w:sz w:val="22"/>
                <w:szCs w:val="22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97A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 TURTO: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7B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7C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7D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84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7F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980" w14:textId="77777777" w:rsidR="00FB02F6" w:rsidRDefault="00EF4E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FINANSAVIMO SUMOS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81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82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83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8A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85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986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Iš valstybės biudžeto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87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88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89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90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8B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98C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Europos Sąjungos, užsienio valstybių ir tarptautinių</w:t>
            </w:r>
            <w:r>
              <w:rPr>
                <w:sz w:val="22"/>
                <w:szCs w:val="22"/>
              </w:rPr>
              <w:t xml:space="preserve"> organizacijų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8D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8E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8F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96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91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992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kitų šaltinių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93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94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95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9C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97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998" w14:textId="77777777" w:rsidR="00FB02F6" w:rsidRDefault="00EF4E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ĮSIPAREIGOJIMAI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99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9A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9B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A2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9D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99E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Ilgalaikiai įsipareigojimai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9F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A0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A1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A8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9A3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9A4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Ilgalaikiai finansiniai įsipareigojimai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A5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A6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A7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AE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9A9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EAD9AA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Ilgalaikiai atidėjiniai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AB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AC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AD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B4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9AF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I.3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EAD9B0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 ilgalaikiai įsipareigojimai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B1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B2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B3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BA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9B5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AD9B6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Trumpalaikiai įsipareigojimai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9B7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9B8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9B9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C0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9BB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EAD9BC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Ilgalaikių atidėjinių einamųjų metų dalis ir trumpalaikiai atidėjiniai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BD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BE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BF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C6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9C1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EAD9C2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Ilgalaikių įsipareigojimų einamųjų metų dalis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C3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C4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C5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CC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9C7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II.3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EAD9C8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Trumpalaikiai finansiniai įsipareigojimai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C9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CA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CB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D2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9CD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EAD9CE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Mokėtinos subsidijos, dotacijos ir finansavimo sumos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CF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D0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D1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D8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9D3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II.5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9D4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Mokėtinos sumos į Europos Sąjungos biudžetą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D5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D6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D7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DE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9D9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9DA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Mokėtinos sumos į biudžetus ir fondus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DB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DC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DD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E4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9DF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II.7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9E0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Mokėtinos socialinės išmokos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E1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E2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E3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EA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AD9E5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D9E6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Grąžintini mokesčiai, įmokos ir jų permokos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E7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E8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E9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F0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9EB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EAD9EC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Tiekėjams mokėtinos sumos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ED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EE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EF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F6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9F1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II.10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EAD9F2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Sukauptos mokėtinos </w:t>
            </w:r>
            <w:r>
              <w:rPr>
                <w:sz w:val="22"/>
                <w:szCs w:val="22"/>
              </w:rPr>
              <w:t>sumos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F3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F4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F5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9FC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9F7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EAD9F8" w14:textId="77777777" w:rsidR="00FB02F6" w:rsidRDefault="00EF4E25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 trumpalaikiai įsipareigojimai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F9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FA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FB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A02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FD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9FE" w14:textId="77777777" w:rsidR="00FB02F6" w:rsidRDefault="00EF4E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GRYNASIS TURTAS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9FF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00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01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A08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03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A04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Rezervai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05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06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07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A0E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A09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A0A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Nuosavybės metodo įtaka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0B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0C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0D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A14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0F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A10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Sukauptas perviršis ar deficitas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11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12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13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A1A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A15" w14:textId="77777777" w:rsidR="00FB02F6" w:rsidRDefault="00EF4E25">
            <w:pPr>
              <w:ind w:firstLine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III.1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A16" w14:textId="77777777" w:rsidR="00FB02F6" w:rsidRDefault="00EF4E25">
            <w:pPr>
              <w:ind w:left="178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Einamųjų metų perviršis ar deficitas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17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18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19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A20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DA1B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A1C" w14:textId="77777777" w:rsidR="00FB02F6" w:rsidRDefault="00EF4E25">
            <w:pPr>
              <w:ind w:left="178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Ankstesnių metų perviršis ar </w:t>
            </w:r>
            <w:r>
              <w:rPr>
                <w:sz w:val="22"/>
                <w:szCs w:val="22"/>
              </w:rPr>
              <w:t>deficitas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1D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1E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1F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A26" w14:textId="77777777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21" w14:textId="77777777" w:rsidR="00FB02F6" w:rsidRDefault="00EF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DA22" w14:textId="77777777" w:rsidR="00FB02F6" w:rsidRDefault="00EF4E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MAŽUMOS DALIS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23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24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25" w14:textId="77777777" w:rsidR="00FB02F6" w:rsidRDefault="00FB02F6">
            <w:pPr>
              <w:rPr>
                <w:sz w:val="22"/>
                <w:szCs w:val="22"/>
              </w:rPr>
            </w:pPr>
          </w:p>
        </w:tc>
      </w:tr>
      <w:tr w:rsidR="00FB02F6" w14:paraId="65EADA2C" w14:textId="77777777">
        <w:trPr>
          <w:trHeight w:val="52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27" w14:textId="77777777" w:rsidR="00FB02F6" w:rsidRDefault="00FB02F6">
            <w:pPr>
              <w:ind w:firstLine="5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ADA28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 FINANSAVIMO SUMŲ, ĮSIPAREIGOJIMŲ, GRYNOJO TURTO IR MAŽUMOS DALIES: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29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2A" w14:textId="77777777" w:rsidR="00FB02F6" w:rsidRDefault="00FB02F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DA2B" w14:textId="77777777" w:rsidR="00FB02F6" w:rsidRDefault="00FB02F6">
            <w:pPr>
              <w:rPr>
                <w:sz w:val="22"/>
                <w:szCs w:val="22"/>
              </w:rPr>
            </w:pPr>
          </w:p>
        </w:tc>
      </w:tr>
    </w:tbl>
    <w:p w14:paraId="65EADA2D" w14:textId="77777777" w:rsidR="00FB02F6" w:rsidRDefault="00FB02F6"/>
    <w:tbl>
      <w:tblPr>
        <w:tblW w:w="9070" w:type="dxa"/>
        <w:tblLook w:val="01E0" w:firstRow="1" w:lastRow="1" w:firstColumn="1" w:lastColumn="1" w:noHBand="0" w:noVBand="0"/>
      </w:tblPr>
      <w:tblGrid>
        <w:gridCol w:w="3468"/>
        <w:gridCol w:w="2588"/>
        <w:gridCol w:w="3014"/>
      </w:tblGrid>
      <w:tr w:rsidR="00FB02F6" w14:paraId="65EADA34" w14:textId="77777777">
        <w:tc>
          <w:tcPr>
            <w:tcW w:w="3468" w:type="dxa"/>
          </w:tcPr>
          <w:p w14:paraId="65EADA2E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  <w:p w14:paraId="65EADA2F" w14:textId="77777777" w:rsidR="00FB02F6" w:rsidRDefault="00EF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(teisės aktais įpareigoto pasirašyti asmens pareigų pavadinimas)</w:t>
            </w:r>
          </w:p>
        </w:tc>
        <w:tc>
          <w:tcPr>
            <w:tcW w:w="2588" w:type="dxa"/>
          </w:tcPr>
          <w:p w14:paraId="65EADA30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  <w:p w14:paraId="65EADA31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(parašas)</w:t>
            </w:r>
          </w:p>
        </w:tc>
        <w:tc>
          <w:tcPr>
            <w:tcW w:w="3014" w:type="dxa"/>
          </w:tcPr>
          <w:p w14:paraId="65EADA32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  <w:p w14:paraId="65EADA33" w14:textId="77777777" w:rsidR="00FB02F6" w:rsidRDefault="00EF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(vardas ir </w:t>
            </w:r>
            <w:r>
              <w:rPr>
                <w:sz w:val="22"/>
                <w:szCs w:val="22"/>
              </w:rPr>
              <w:t>pavardė)</w:t>
            </w:r>
          </w:p>
        </w:tc>
      </w:tr>
    </w:tbl>
    <w:p w14:paraId="65EADA35" w14:textId="31025327" w:rsidR="00FB02F6" w:rsidRDefault="00FB02F6"/>
    <w:p w14:paraId="65EADA36" w14:textId="083D0686" w:rsidR="00FB02F6" w:rsidRDefault="00EF4E25">
      <w:pPr>
        <w:jc w:val="center"/>
      </w:pPr>
      <w:r>
        <w:t>_________________</w:t>
      </w:r>
    </w:p>
    <w:p w14:paraId="65EADA37" w14:textId="460D532F" w:rsidR="00FB02F6" w:rsidRDefault="00EF4E25"/>
    <w:sectPr w:rsidR="00FB02F6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ADA3B" w14:textId="77777777" w:rsidR="00FB02F6" w:rsidRDefault="00EF4E25">
      <w:r>
        <w:separator/>
      </w:r>
    </w:p>
  </w:endnote>
  <w:endnote w:type="continuationSeparator" w:id="0">
    <w:p w14:paraId="65EADA3C" w14:textId="77777777" w:rsidR="00FB02F6" w:rsidRDefault="00EF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ADA3F" w14:textId="77777777" w:rsidR="00FB02F6" w:rsidRDefault="00FB02F6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ADA40" w14:textId="77777777" w:rsidR="00FB02F6" w:rsidRDefault="00FB02F6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ADA42" w14:textId="77777777" w:rsidR="00FB02F6" w:rsidRDefault="00FB02F6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ADA39" w14:textId="77777777" w:rsidR="00FB02F6" w:rsidRDefault="00EF4E25">
      <w:r>
        <w:separator/>
      </w:r>
    </w:p>
  </w:footnote>
  <w:footnote w:type="continuationSeparator" w:id="0">
    <w:p w14:paraId="65EADA3A" w14:textId="77777777" w:rsidR="00FB02F6" w:rsidRDefault="00EF4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ADA3D" w14:textId="77777777" w:rsidR="00FB02F6" w:rsidRDefault="00FB02F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ADA3E" w14:textId="77777777" w:rsidR="00FB02F6" w:rsidRDefault="00FB02F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ADA41" w14:textId="77777777" w:rsidR="00FB02F6" w:rsidRDefault="00FB02F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A9"/>
    <w:rsid w:val="00C947A9"/>
    <w:rsid w:val="00EF4E25"/>
    <w:rsid w:val="00FB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EAD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F4E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F4E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93ACA693D2F"/>
  <Relationship Id="rId11" Type="http://schemas.openxmlformats.org/officeDocument/2006/relationships/hyperlink" TargetMode="External" Target="https://www.e-tar.lt/portal/lt/legalAct/TAR.4C4B7473E2B9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D8"/>
    <w:rsid w:val="0026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66DD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66D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9503</Words>
  <Characters>5417</Characters>
  <Application>Microsoft Office Word</Application>
  <DocSecurity>0</DocSecurity>
  <Lines>45</Lines>
  <Paragraphs>29</Paragraphs>
  <ScaleCrop>false</ScaleCrop>
  <Company/>
  <LinksUpToDate>false</LinksUpToDate>
  <CharactersWithSpaces>14891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2015-09-25T16:15:00Z</dcterms:created>
  <dc:creator>Rima</dc:creator>
  <lastModifiedBy>ŠAULYTĖ SKAIRIENĖ Dalia</lastModifiedBy>
  <dcterms:modified xsi:type="dcterms:W3CDTF">2015-12-03T13:12:00Z</dcterms:modified>
  <revision>3</revision>
  <dc:title>LIETUVOS RESPUBLIKOS FINANSŲ MINISTRO</dc:title>
</coreProperties>
</file>