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8E09" w14:textId="77777777" w:rsidR="008875B2" w:rsidRDefault="00086EC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4CF8E4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74CF8E0A" w14:textId="77777777" w:rsidR="008875B2" w:rsidRDefault="00086EC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74CF8E0B" w14:textId="77777777" w:rsidR="008875B2" w:rsidRDefault="008875B2">
      <w:pPr>
        <w:widowControl w:val="0"/>
        <w:suppressAutoHyphens/>
        <w:jc w:val="center"/>
        <w:rPr>
          <w:color w:val="000000"/>
        </w:rPr>
      </w:pPr>
    </w:p>
    <w:p w14:paraId="74CF8E0C" w14:textId="77777777" w:rsidR="008875B2" w:rsidRDefault="00086EC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2000 m. SPALIO 6 d. ĮSAKYMO Nr. 529 „DĖL KOMPENSUOJAMŲJŲ MEDICINOS PAGALBOS PRIEMONIŲ SĄRAŠO (C SĄRAŠO</w:t>
      </w:r>
      <w:r>
        <w:rPr>
          <w:b/>
          <w:bCs/>
          <w:caps/>
          <w:color w:val="000000"/>
        </w:rPr>
        <w:t>) PATVIRTINIMO“ PAKEITIMO</w:t>
      </w:r>
    </w:p>
    <w:p w14:paraId="74CF8E0D" w14:textId="77777777" w:rsidR="008875B2" w:rsidRDefault="008875B2">
      <w:pPr>
        <w:widowControl w:val="0"/>
        <w:suppressAutoHyphens/>
        <w:jc w:val="center"/>
        <w:rPr>
          <w:color w:val="000000"/>
        </w:rPr>
      </w:pPr>
    </w:p>
    <w:p w14:paraId="74CF8E0E" w14:textId="77777777" w:rsidR="008875B2" w:rsidRDefault="00086EC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liepos 7 d. Nr. V-612</w:t>
      </w:r>
    </w:p>
    <w:p w14:paraId="74CF8E0F" w14:textId="77777777" w:rsidR="008875B2" w:rsidRDefault="00086EC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4CF8E10" w14:textId="77777777" w:rsidR="008875B2" w:rsidRDefault="008875B2">
      <w:pPr>
        <w:widowControl w:val="0"/>
        <w:suppressAutoHyphens/>
        <w:ind w:firstLine="567"/>
        <w:jc w:val="both"/>
        <w:rPr>
          <w:color w:val="000000"/>
        </w:rPr>
      </w:pPr>
    </w:p>
    <w:p w14:paraId="0FFF7E5B" w14:textId="77777777" w:rsidR="00086EC3" w:rsidRDefault="00086EC3">
      <w:pPr>
        <w:widowControl w:val="0"/>
        <w:suppressAutoHyphens/>
        <w:ind w:firstLine="567"/>
        <w:jc w:val="both"/>
        <w:rPr>
          <w:color w:val="000000"/>
        </w:rPr>
      </w:pPr>
    </w:p>
    <w:p w14:paraId="74CF8E11" w14:textId="77777777" w:rsidR="008875B2" w:rsidRDefault="00086EC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sveikatos draudimo įstatymo (Žin., 1996, Nr. </w:t>
      </w:r>
      <w:hyperlink r:id="rId10" w:tgtFrame="_blank" w:history="1">
        <w:r>
          <w:rPr>
            <w:color w:val="0000FF" w:themeColor="hyperlink"/>
            <w:u w:val="single"/>
          </w:rPr>
          <w:t>55-1287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123-5512</w:t>
        </w:r>
      </w:hyperlink>
      <w:r>
        <w:rPr>
          <w:color w:val="000000"/>
        </w:rPr>
        <w:t xml:space="preserve">; 2005, Nr. </w:t>
      </w:r>
      <w:hyperlink r:id="rId12" w:tgtFrame="_blank" w:history="1">
        <w:r>
          <w:rPr>
            <w:color w:val="0000FF" w:themeColor="hyperlink"/>
            <w:u w:val="single"/>
          </w:rPr>
          <w:t>67-2402</w:t>
        </w:r>
      </w:hyperlink>
      <w:r>
        <w:rPr>
          <w:color w:val="000000"/>
        </w:rPr>
        <w:t>) 10 straipsnio 1 dalimi, Ligų ir kompensuojamųjų vaistų joms gydyti, Kompensuojam</w:t>
      </w:r>
      <w:r>
        <w:rPr>
          <w:color w:val="000000"/>
        </w:rPr>
        <w:t xml:space="preserve">ųjų vaistų ir Kompensuojamųjų medicinos pagalbos priemonių sąrašų keitimo tvarkos aprašo, patvirtinto Lietuvos Respublikos sveikatos apsaugos ministro 2002 m. balandžio 5 d. įsakymu Nr. 159 (Žin., 2002, Nr. </w:t>
      </w:r>
      <w:hyperlink r:id="rId13" w:tgtFrame="_blank" w:history="1">
        <w:r>
          <w:rPr>
            <w:color w:val="0000FF" w:themeColor="hyperlink"/>
            <w:u w:val="single"/>
          </w:rPr>
          <w:t>39-1450</w:t>
        </w:r>
      </w:hyperlink>
      <w:r>
        <w:rPr>
          <w:color w:val="000000"/>
        </w:rPr>
        <w:t>; 2007, Nr. 21-788), 41 punktu ir atsižvelgdamas į Privalomojo sveikatos draudimo tarybos 2010 m. gegužės 18 d. nutarimą Nr. 3/4,</w:t>
      </w:r>
    </w:p>
    <w:p w14:paraId="74CF8E12" w14:textId="77777777" w:rsidR="008875B2" w:rsidRDefault="00086EC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Kompensuojamųjų medicinos pagalbos priemonių sąrašą (C sąrašą), patvirt</w:t>
      </w:r>
      <w:r>
        <w:rPr>
          <w:color w:val="000000"/>
        </w:rPr>
        <w:t xml:space="preserve">intą Lietuvos Respublikos sveikatos apsaugos ministro 2000 m. spalio 6 d. įsakymu Nr. 529 „Dėl Kompensuojamųjų medicinos pagalbos priemonių sąrašo (C sąrašo) patvirtinimo“ (Žin., 2000, Nr. </w:t>
      </w:r>
      <w:hyperlink r:id="rId14" w:tgtFrame="_blank" w:history="1">
        <w:r>
          <w:rPr>
            <w:color w:val="0000FF" w:themeColor="hyperlink"/>
            <w:u w:val="single"/>
          </w:rPr>
          <w:t>85-2609</w:t>
        </w:r>
      </w:hyperlink>
      <w:r>
        <w:rPr>
          <w:color w:val="000000"/>
        </w:rPr>
        <w:t xml:space="preserve">; 2009, Nr. </w:t>
      </w:r>
      <w:hyperlink r:id="rId15" w:tgtFrame="_blank" w:history="1">
        <w:r>
          <w:rPr>
            <w:color w:val="0000FF" w:themeColor="hyperlink"/>
            <w:u w:val="single"/>
          </w:rPr>
          <w:t>141-6237</w:t>
        </w:r>
      </w:hyperlink>
      <w:r>
        <w:rPr>
          <w:color w:val="000000"/>
        </w:rPr>
        <w:t>):</w:t>
      </w:r>
    </w:p>
    <w:p w14:paraId="74CF8E13" w14:textId="77777777" w:rsidR="008875B2" w:rsidRDefault="00086EC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sąrašo 1 eilutę taip: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366"/>
      </w:tblGrid>
      <w:tr w:rsidR="008875B2" w14:paraId="74CF8E1C" w14:textId="77777777">
        <w:trPr>
          <w:trHeight w:val="1575"/>
        </w:trPr>
        <w:tc>
          <w:tcPr>
            <w:tcW w:w="29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CF8E14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1. Specialiosios paskirties maisto produktai, kurių sudėtyje yra sumažintas baltymų ir fenilalani</w:t>
            </w:r>
            <w:r>
              <w:rPr>
                <w:color w:val="000000"/>
              </w:rPr>
              <w:t>no kiekis (ne daugiau kaip 100 mg/100 g mišinio)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CF8E15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1.1. Sergantiesiems fenilketonurija išrašoma iki 6 mėnesių gydymo kursui:</w:t>
            </w:r>
          </w:p>
          <w:p w14:paraId="74CF8E16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1.1.1. 0–11 mėnesių vaikams – iš viso 10 kg per metus;</w:t>
            </w:r>
          </w:p>
          <w:p w14:paraId="74CF8E17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1.1.2. 1–2 metų vaikams– 30 kg per metus;</w:t>
            </w:r>
          </w:p>
          <w:p w14:paraId="74CF8E18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1.1.3. 3–6 metų vaikams– 46 kg per m</w:t>
            </w:r>
            <w:r>
              <w:rPr>
                <w:color w:val="000000"/>
              </w:rPr>
              <w:t>etus;</w:t>
            </w:r>
          </w:p>
          <w:p w14:paraId="74CF8E19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1.1.4. 7–9 metų vaikams– 50 kg per metus;</w:t>
            </w:r>
          </w:p>
          <w:p w14:paraId="74CF8E1A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1.1.5. 10–17 metų vaikams– 56 kg per metus;</w:t>
            </w:r>
          </w:p>
          <w:p w14:paraId="74CF8E1B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1.1.6. asmenims nuo 18 metų – 56 kg per metus.</w:t>
            </w:r>
          </w:p>
        </w:tc>
      </w:tr>
    </w:tbl>
    <w:p w14:paraId="74CF8E1D" w14:textId="77777777" w:rsidR="008875B2" w:rsidRDefault="00086EC3">
      <w:pPr>
        <w:widowControl w:val="0"/>
        <w:suppressAutoHyphens/>
        <w:ind w:firstLine="567"/>
        <w:jc w:val="both"/>
        <w:rPr>
          <w:color w:val="000000"/>
        </w:rPr>
      </w:pPr>
    </w:p>
    <w:p w14:paraId="74CF8E1E" w14:textId="77777777" w:rsidR="008875B2" w:rsidRDefault="00086EC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sąrašo 3 eilutę taip: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6365"/>
      </w:tblGrid>
      <w:tr w:rsidR="008875B2" w14:paraId="74CF8E27" w14:textId="77777777">
        <w:trPr>
          <w:trHeight w:val="2559"/>
        </w:trPr>
        <w:tc>
          <w:tcPr>
            <w:tcW w:w="2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CF8E1F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3. Specialiosios paskirties maisto produktai – izomaltozės produktai, kurių </w:t>
            </w:r>
            <w:r>
              <w:rPr>
                <w:color w:val="000000"/>
              </w:rPr>
              <w:t>sudėtyje yra visaverčio elementinių amino rūgščių mišinio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CF8E20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3.1. Vaikams iki 3 metų, sergantiems cistine fibroze ar įgimtu sacharozės nepakankamumu, išrašoma gydymo kursui iki 3 mėnesių, iš viso per metus– 9,6 kg;</w:t>
            </w:r>
          </w:p>
          <w:p w14:paraId="74CF8E21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3.2. vaikams iki 1 metų, sergantiems sunkiu </w:t>
            </w:r>
            <w:r>
              <w:rPr>
                <w:color w:val="000000"/>
              </w:rPr>
              <w:t>atopiniu dermatitu:</w:t>
            </w:r>
          </w:p>
          <w:p w14:paraId="74CF8E22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3.2.1. 0–2 mėnesių vaikams – iš viso 8,1 kg; </w:t>
            </w:r>
          </w:p>
          <w:p w14:paraId="74CF8E23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3.2.2. 3 mėnesių vaikams – 3,6 kg;</w:t>
            </w:r>
          </w:p>
          <w:p w14:paraId="74CF8E24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3.2.3. 4–6 mėnesių vaikams– 13,5 kg;</w:t>
            </w:r>
          </w:p>
          <w:p w14:paraId="74CF8E25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3.2.4. 7–9 mėnesių vaikams – 9,5 kg;</w:t>
            </w:r>
          </w:p>
          <w:p w14:paraId="74CF8E26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3.2.5. 10–11 mėnesių vaikams – 6,3 kg.</w:t>
            </w:r>
          </w:p>
        </w:tc>
      </w:tr>
    </w:tbl>
    <w:p w14:paraId="74CF8E28" w14:textId="77777777" w:rsidR="008875B2" w:rsidRDefault="00086EC3">
      <w:pPr>
        <w:widowControl w:val="0"/>
        <w:suppressAutoHyphens/>
        <w:ind w:firstLine="567"/>
        <w:jc w:val="both"/>
        <w:rPr>
          <w:color w:val="000000"/>
        </w:rPr>
      </w:pPr>
    </w:p>
    <w:p w14:paraId="74CF8E29" w14:textId="77777777" w:rsidR="008875B2" w:rsidRDefault="00086EC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Papildau sąrašą šia 19 eilute: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366"/>
      </w:tblGrid>
      <w:tr w:rsidR="008875B2" w14:paraId="74CF8E3B" w14:textId="77777777">
        <w:trPr>
          <w:trHeight w:val="3869"/>
        </w:trPr>
        <w:tc>
          <w:tcPr>
            <w:tcW w:w="29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CF8E2A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19. Specialiosios paskirties maisto produktai, kurių sudėtyje nėra fenilalanino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CF8E2B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 Sergantiesiems fenilketonurija išrašoma iki 6 mėnesių gydymo kursui:</w:t>
            </w:r>
          </w:p>
          <w:p w14:paraId="74CF8E2C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19.1. 0–5 mėnesių vaikams – iš viso 6 kg baltymų per metus;</w:t>
            </w:r>
          </w:p>
          <w:p w14:paraId="74CF8E2D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19.2. 6–11 mėnesių vaikams – 8 kg baltymų p</w:t>
            </w:r>
            <w:r>
              <w:rPr>
                <w:color w:val="000000"/>
              </w:rPr>
              <w:t>er metus,</w:t>
            </w:r>
          </w:p>
          <w:p w14:paraId="74CF8E2E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19.3. 1–3 metų vaikams– 13 kg baltymų per metus;</w:t>
            </w:r>
          </w:p>
          <w:p w14:paraId="74CF8E2F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19.4. 4–6 metų vaikams – 16 kg baltymų per metus;</w:t>
            </w:r>
          </w:p>
          <w:p w14:paraId="74CF8E30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19.5. 7–10 metų vaikams – 19 kg baltymų per metus;</w:t>
            </w:r>
          </w:p>
          <w:p w14:paraId="74CF8E31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19.6. 11–14 metų vaikams:</w:t>
            </w:r>
          </w:p>
          <w:p w14:paraId="74CF8E32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19.6.1. berniukams – 22 kg baltymų per metus;</w:t>
            </w:r>
          </w:p>
          <w:p w14:paraId="74CF8E33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19.6.2. mergaitėms – 20 </w:t>
            </w:r>
            <w:r>
              <w:rPr>
                <w:color w:val="000000"/>
              </w:rPr>
              <w:t>kg baltymų per metus;</w:t>
            </w:r>
          </w:p>
          <w:p w14:paraId="74CF8E34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19.7. 15–18 metų vaikams:</w:t>
            </w:r>
          </w:p>
          <w:p w14:paraId="74CF8E35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19.7.1. berniukams – 28 kg baltymų per metus;</w:t>
            </w:r>
          </w:p>
          <w:p w14:paraId="74CF8E36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19.7.2. mergaitėms – 24 kg baltymų per metus;</w:t>
            </w:r>
          </w:p>
          <w:p w14:paraId="74CF8E37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19.8. suaugusiesiems:</w:t>
            </w:r>
          </w:p>
          <w:p w14:paraId="74CF8E38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19.8.1. vyrams – 24 kg baltymų per metus;</w:t>
            </w:r>
          </w:p>
          <w:p w14:paraId="74CF8E39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19.8.2. moterims – 20 kg baltymų per metus;</w:t>
            </w:r>
          </w:p>
          <w:p w14:paraId="74CF8E3A" w14:textId="77777777" w:rsidR="008875B2" w:rsidRDefault="00086EC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19.8.3. </w:t>
            </w:r>
            <w:r>
              <w:rPr>
                <w:color w:val="000000"/>
              </w:rPr>
              <w:t>nėščioms ir maitinančioms moterims – 25 kg baltymų per metus.</w:t>
            </w:r>
          </w:p>
        </w:tc>
      </w:tr>
    </w:tbl>
    <w:p w14:paraId="74CF8E3C" w14:textId="77777777" w:rsidR="008875B2" w:rsidRDefault="008875B2">
      <w:pPr>
        <w:widowControl w:val="0"/>
        <w:suppressAutoHyphens/>
        <w:ind w:firstLine="567"/>
        <w:jc w:val="both"/>
        <w:rPr>
          <w:color w:val="000000"/>
        </w:rPr>
      </w:pPr>
    </w:p>
    <w:p w14:paraId="74CF8E3D" w14:textId="77777777" w:rsidR="008875B2" w:rsidRDefault="00086EC3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79F14F7" w14:textId="66BA2334" w:rsidR="00086EC3" w:rsidRDefault="00086EC3">
      <w:pPr>
        <w:widowControl w:val="0"/>
        <w:tabs>
          <w:tab w:val="right" w:pos="9071"/>
        </w:tabs>
        <w:suppressAutoHyphens/>
      </w:pPr>
    </w:p>
    <w:p w14:paraId="0F42527D" w14:textId="77777777" w:rsidR="00086EC3" w:rsidRDefault="00086EC3">
      <w:pPr>
        <w:widowControl w:val="0"/>
        <w:tabs>
          <w:tab w:val="right" w:pos="9071"/>
        </w:tabs>
        <w:suppressAutoHyphens/>
      </w:pPr>
    </w:p>
    <w:p w14:paraId="7E632DCB" w14:textId="77777777" w:rsidR="00086EC3" w:rsidRDefault="00086EC3">
      <w:pPr>
        <w:widowControl w:val="0"/>
        <w:tabs>
          <w:tab w:val="right" w:pos="9071"/>
        </w:tabs>
        <w:suppressAutoHyphens/>
      </w:pPr>
    </w:p>
    <w:p w14:paraId="74CF8E41" w14:textId="118E7EE4" w:rsidR="008875B2" w:rsidRDefault="00086EC3" w:rsidP="00086EC3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8875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8E45" w14:textId="77777777" w:rsidR="008875B2" w:rsidRDefault="00086EC3">
      <w:r>
        <w:separator/>
      </w:r>
    </w:p>
  </w:endnote>
  <w:endnote w:type="continuationSeparator" w:id="0">
    <w:p w14:paraId="74CF8E46" w14:textId="77777777" w:rsidR="008875B2" w:rsidRDefault="0008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8E49" w14:textId="77777777" w:rsidR="008875B2" w:rsidRDefault="008875B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8E4A" w14:textId="77777777" w:rsidR="008875B2" w:rsidRDefault="008875B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8E4C" w14:textId="77777777" w:rsidR="008875B2" w:rsidRDefault="008875B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8E43" w14:textId="77777777" w:rsidR="008875B2" w:rsidRDefault="00086EC3">
      <w:r>
        <w:separator/>
      </w:r>
    </w:p>
  </w:footnote>
  <w:footnote w:type="continuationSeparator" w:id="0">
    <w:p w14:paraId="74CF8E44" w14:textId="77777777" w:rsidR="008875B2" w:rsidRDefault="0008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8E47" w14:textId="77777777" w:rsidR="008875B2" w:rsidRDefault="008875B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8E48" w14:textId="77777777" w:rsidR="008875B2" w:rsidRDefault="008875B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8E4B" w14:textId="77777777" w:rsidR="008875B2" w:rsidRDefault="008875B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FA"/>
    <w:rsid w:val="00086EC3"/>
    <w:rsid w:val="008875B2"/>
    <w:rsid w:val="00C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F8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6E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6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6B680E8B8"/>
  <Relationship Id="rId11" Type="http://schemas.openxmlformats.org/officeDocument/2006/relationships/hyperlink" TargetMode="External" Target="https://www.e-tar.lt/portal/lt/legalAct/TAR.8AC83320B76A"/>
  <Relationship Id="rId12" Type="http://schemas.openxmlformats.org/officeDocument/2006/relationships/hyperlink" TargetMode="External" Target="https://www.e-tar.lt/portal/lt/legalAct/TAR.9773E1B93EB7"/>
  <Relationship Id="rId13" Type="http://schemas.openxmlformats.org/officeDocument/2006/relationships/hyperlink" TargetMode="External" Target="https://www.e-tar.lt/portal/lt/legalAct/TAR.E83CFAB10E7B"/>
  <Relationship Id="rId14" Type="http://schemas.openxmlformats.org/officeDocument/2006/relationships/hyperlink" TargetMode="External" Target="https://www.e-tar.lt/portal/lt/legalAct/TAR.9742998E727F"/>
  <Relationship Id="rId15" Type="http://schemas.openxmlformats.org/officeDocument/2006/relationships/hyperlink" TargetMode="External" Target="https://www.e-tar.lt/portal/lt/legalAct/TAR.4F9FEDAACC97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D"/>
    <w:rsid w:val="00C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2E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2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2335</Words>
  <Characters>1332</Characters>
  <Application>Microsoft Office Word</Application>
  <DocSecurity>0</DocSecurity>
  <Lines>11</Lines>
  <Paragraphs>7</Paragraphs>
  <ScaleCrop>false</ScaleCrop>
  <Company/>
  <LinksUpToDate>false</LinksUpToDate>
  <CharactersWithSpaces>3660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2015-09-16T19:05:00Z</dcterms:created>
  <dc:creator>Rima</dc:creator>
  <lastModifiedBy>PETRAUSKAITĖ Girmantė</lastModifiedBy>
  <dcterms:modified xsi:type="dcterms:W3CDTF">2015-12-02T13:23:00Z</dcterms:modified>
  <revision>3</revision>
  <dc:title>LIETUVOS RESPUBLIKOS SVEIKATOS APSAUGOS MINISTRO</dc:title>
</coreProperties>
</file>