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DCEE" w14:textId="77777777" w:rsidR="00A54066" w:rsidRDefault="00A54066">
      <w:pPr>
        <w:tabs>
          <w:tab w:val="center" w:pos="4153"/>
          <w:tab w:val="right" w:pos="8306"/>
        </w:tabs>
        <w:rPr>
          <w:lang w:val="en-GB"/>
        </w:rPr>
      </w:pPr>
    </w:p>
    <w:p w14:paraId="3F35DCEF" w14:textId="77777777" w:rsidR="00A54066" w:rsidRDefault="007F76FE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3F35DD7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3F35DCF0" w14:textId="77777777" w:rsidR="00A54066" w:rsidRDefault="007F76FE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3F35DCF1" w14:textId="77777777" w:rsidR="00A54066" w:rsidRDefault="00A54066">
      <w:pPr>
        <w:widowControl w:val="0"/>
        <w:jc w:val="center"/>
        <w:outlineLvl w:val="1"/>
        <w:rPr>
          <w:caps/>
        </w:rPr>
      </w:pPr>
    </w:p>
    <w:p w14:paraId="3F35DCF2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 xml:space="preserve">DĖL VALSTYBĖS TARNYBOS TOBULINIMO </w:t>
      </w:r>
      <w:r>
        <w:rPr>
          <w:b/>
          <w:bCs/>
        </w:rPr>
        <w:t xml:space="preserve">KONCEPCIJOS </w:t>
      </w:r>
      <w:r>
        <w:rPr>
          <w:b/>
          <w:bCs/>
          <w:caps/>
        </w:rPr>
        <w:t>patvirtinimo</w:t>
      </w:r>
    </w:p>
    <w:p w14:paraId="3F35DCF3" w14:textId="77777777" w:rsidR="00A54066" w:rsidRDefault="00A54066"/>
    <w:p w14:paraId="3F35DCF4" w14:textId="77777777" w:rsidR="00A54066" w:rsidRDefault="007F76FE">
      <w:pPr>
        <w:jc w:val="center"/>
      </w:pPr>
      <w:r>
        <w:t>2010 m. birželio 2 d. Nr. 715</w:t>
      </w:r>
    </w:p>
    <w:p w14:paraId="3F35DCF5" w14:textId="77777777" w:rsidR="00A54066" w:rsidRDefault="007F76FE">
      <w:pPr>
        <w:jc w:val="center"/>
      </w:pPr>
      <w:r>
        <w:t>Vilnius</w:t>
      </w:r>
    </w:p>
    <w:p w14:paraId="3F35DCF6" w14:textId="77777777" w:rsidR="00A54066" w:rsidRDefault="00A54066">
      <w:pPr>
        <w:jc w:val="center"/>
      </w:pPr>
    </w:p>
    <w:p w14:paraId="3F35DCF7" w14:textId="77777777" w:rsidR="00A54066" w:rsidRDefault="007F76FE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3F35DCF8" w14:textId="77777777" w:rsidR="00A54066" w:rsidRDefault="007F76FE">
      <w:pPr>
        <w:ind w:firstLine="567"/>
        <w:jc w:val="both"/>
      </w:pPr>
      <w:r>
        <w:t>Patvirtinti Valstybės tarnybos tobul</w:t>
      </w:r>
      <w:r>
        <w:t xml:space="preserve">inimo koncepciją (pridedama). </w:t>
      </w:r>
    </w:p>
    <w:p w14:paraId="3F35DCF9" w14:textId="77777777" w:rsidR="00A54066" w:rsidRDefault="00A54066">
      <w:pPr>
        <w:jc w:val="both"/>
      </w:pPr>
    </w:p>
    <w:p w14:paraId="3734D5E1" w14:textId="77777777" w:rsidR="007F76FE" w:rsidRDefault="007F76FE">
      <w:pPr>
        <w:jc w:val="both"/>
      </w:pPr>
    </w:p>
    <w:p w14:paraId="3F35DCFA" w14:textId="77777777" w:rsidR="00A54066" w:rsidRDefault="007F76FE">
      <w:pPr>
        <w:jc w:val="both"/>
      </w:pPr>
    </w:p>
    <w:p w14:paraId="3F35DCFB" w14:textId="22AAE338" w:rsidR="00A54066" w:rsidRDefault="007F76FE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3F35DCFC" w14:textId="77777777" w:rsidR="00A54066" w:rsidRDefault="00A54066"/>
    <w:p w14:paraId="00FDE53F" w14:textId="77777777" w:rsidR="007F76FE" w:rsidRDefault="007F76FE"/>
    <w:p w14:paraId="27504076" w14:textId="77777777" w:rsidR="007F76FE" w:rsidRDefault="007F76FE"/>
    <w:p w14:paraId="3F35DCFD" w14:textId="77777777" w:rsidR="00A54066" w:rsidRDefault="007F76FE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p w14:paraId="3F35DCFE" w14:textId="6C82AEAE" w:rsidR="00A54066" w:rsidRDefault="00A54066"/>
    <w:p w14:paraId="3F35DD02" w14:textId="49F7B7D9" w:rsidR="00A54066" w:rsidRDefault="007F76FE">
      <w:pPr>
        <w:tabs>
          <w:tab w:val="center" w:pos="4153"/>
          <w:tab w:val="right" w:pos="8306"/>
        </w:tabs>
      </w:pPr>
    </w:p>
    <w:p w14:paraId="2D2F88C9" w14:textId="77777777" w:rsidR="007F76FE" w:rsidRDefault="007F76FE">
      <w:pPr>
        <w:ind w:left="4820"/>
        <w:sectPr w:rsidR="007F76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3F35DD03" w14:textId="45E99615" w:rsidR="00A54066" w:rsidRDefault="007F76FE">
      <w:pPr>
        <w:ind w:left="4820"/>
      </w:pPr>
      <w:r>
        <w:rPr>
          <w:caps/>
        </w:rPr>
        <w:lastRenderedPageBreak/>
        <w:t>Patvirtinta</w:t>
      </w:r>
    </w:p>
    <w:p w14:paraId="3F35DD04" w14:textId="77777777" w:rsidR="00A54066" w:rsidRDefault="007F76FE">
      <w:pPr>
        <w:ind w:left="4820"/>
      </w:pPr>
      <w:r>
        <w:t xml:space="preserve">Lietuvos Respublikos Vyriausybės </w:t>
      </w:r>
    </w:p>
    <w:p w14:paraId="3F35DD05" w14:textId="77777777" w:rsidR="00A54066" w:rsidRDefault="007F76FE">
      <w:pPr>
        <w:ind w:left="4820"/>
      </w:pPr>
      <w:r>
        <w:t xml:space="preserve">2010 m. birželio 2 d. </w:t>
      </w:r>
      <w:r>
        <w:t>nutarimu Nr. 715</w:t>
      </w:r>
    </w:p>
    <w:p w14:paraId="3F35DD06" w14:textId="77777777" w:rsidR="00A54066" w:rsidRDefault="00A54066"/>
    <w:p w14:paraId="3F35DD07" w14:textId="77777777" w:rsidR="00A54066" w:rsidRDefault="007F76FE">
      <w:pPr>
        <w:jc w:val="center"/>
        <w:rPr>
          <w:b/>
          <w:bCs/>
          <w:caps/>
        </w:rPr>
      </w:pPr>
      <w:r>
        <w:rPr>
          <w:b/>
          <w:caps/>
        </w:rPr>
        <w:t xml:space="preserve">VALSTYBĖS TARNYBOS TOBULINIMO </w:t>
      </w:r>
      <w:r>
        <w:rPr>
          <w:b/>
          <w:bCs/>
          <w:caps/>
        </w:rPr>
        <w:t>KONCEPCIJa</w:t>
      </w:r>
    </w:p>
    <w:p w14:paraId="3F35DD08" w14:textId="77777777" w:rsidR="00A54066" w:rsidRDefault="00A54066">
      <w:pPr>
        <w:jc w:val="center"/>
        <w:rPr>
          <w:b/>
        </w:rPr>
      </w:pPr>
    </w:p>
    <w:p w14:paraId="3F35DD09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>I</w:t>
      </w:r>
      <w:r>
        <w:rPr>
          <w:b/>
          <w:caps/>
        </w:rPr>
        <w:t xml:space="preserve">. </w:t>
      </w:r>
      <w:r>
        <w:rPr>
          <w:b/>
          <w:caps/>
        </w:rPr>
        <w:t>Bendrosios nuostatos</w:t>
      </w:r>
    </w:p>
    <w:p w14:paraId="3F35DD0A" w14:textId="77777777" w:rsidR="00A54066" w:rsidRDefault="00A54066">
      <w:pPr>
        <w:ind w:firstLine="567"/>
        <w:jc w:val="both"/>
        <w:rPr>
          <w:b/>
        </w:rPr>
      </w:pPr>
    </w:p>
    <w:p w14:paraId="3F35DD0B" w14:textId="77777777" w:rsidR="00A54066" w:rsidRDefault="007F76FE">
      <w:pPr>
        <w:ind w:firstLine="567"/>
        <w:jc w:val="both"/>
      </w:pPr>
      <w:r>
        <w:t>1</w:t>
      </w:r>
      <w:r>
        <w:t xml:space="preserve">. Valstybės tarnybos tobulinimo </w:t>
      </w:r>
      <w:r>
        <w:rPr>
          <w:bCs/>
        </w:rPr>
        <w:t>koncepcija</w:t>
      </w:r>
      <w:r>
        <w:t xml:space="preserve"> (toliau – </w:t>
      </w:r>
      <w:r>
        <w:rPr>
          <w:bCs/>
        </w:rPr>
        <w:t>Koncepcija</w:t>
      </w:r>
      <w:r>
        <w:t xml:space="preserve">) siekiama nustatyti valstybės tarnybos tobulinimo gaires, kaip tai numatyta penkioliktosios Lietuvos Respublikos Vyriausybės veiklos programoje. </w:t>
      </w:r>
    </w:p>
    <w:p w14:paraId="3F35DD0C" w14:textId="77777777" w:rsidR="00A54066" w:rsidRDefault="007F76FE">
      <w:pPr>
        <w:ind w:firstLine="567"/>
        <w:jc w:val="both"/>
      </w:pPr>
      <w:r>
        <w:t>Koncepcijoje valstybės tarnyba suprantama taip, kaip ji apibrėžta Lietuvos Respublikos valstybės tarnybos įst</w:t>
      </w:r>
      <w:r>
        <w:t xml:space="preserve">atyme (Žin., 1999, Nr. </w:t>
      </w:r>
      <w:hyperlink r:id="rId16" w:tgtFrame="_blank" w:history="1">
        <w:r>
          <w:rPr>
            <w:color w:val="0000FF" w:themeColor="hyperlink"/>
            <w:u w:val="single"/>
          </w:rPr>
          <w:t>66-2130</w:t>
        </w:r>
      </w:hyperlink>
      <w:r>
        <w:t xml:space="preserve">; 2002, Nr. </w:t>
      </w:r>
      <w:hyperlink r:id="rId17" w:tgtFrame="_blank" w:history="1">
        <w:r>
          <w:rPr>
            <w:color w:val="0000FF" w:themeColor="hyperlink"/>
            <w:u w:val="single"/>
          </w:rPr>
          <w:t>45-1708</w:t>
        </w:r>
      </w:hyperlink>
      <w:r>
        <w:t xml:space="preserve">). </w:t>
      </w:r>
    </w:p>
    <w:p w14:paraId="3F35DD0D" w14:textId="77777777" w:rsidR="00A54066" w:rsidRDefault="007F76FE">
      <w:pPr>
        <w:ind w:firstLine="567"/>
        <w:jc w:val="both"/>
      </w:pPr>
      <w:r>
        <w:t>2</w:t>
      </w:r>
      <w:r>
        <w:t>. Koncepcijoje remiamasi:</w:t>
      </w:r>
    </w:p>
    <w:p w14:paraId="3F35DD0E" w14:textId="77777777" w:rsidR="00A54066" w:rsidRDefault="007F76FE">
      <w:pPr>
        <w:ind w:firstLine="567"/>
        <w:jc w:val="both"/>
      </w:pPr>
      <w:r>
        <w:t>2.1</w:t>
      </w:r>
      <w:r>
        <w:t>. Lietuvo</w:t>
      </w:r>
      <w:r>
        <w:t>s Respublikos Konstitucijos 5 straipsnio 3 dalimi, kurioje nurodyta, kad valdžios įstaigos tarnauja žmonėms, ir 33 straipsnio 1 dalimi – kad piliečiai turi teisę lygiomis sąlygomis stoti į Lietuvos Respublikos valstybinę tarnybą;</w:t>
      </w:r>
    </w:p>
    <w:p w14:paraId="3F35DD0F" w14:textId="77777777" w:rsidR="00A54066" w:rsidRDefault="007F76FE">
      <w:pPr>
        <w:ind w:firstLine="567"/>
        <w:jc w:val="both"/>
      </w:pPr>
      <w:r>
        <w:t>2.2</w:t>
      </w:r>
      <w:r>
        <w:t>. Lietuvos Respubli</w:t>
      </w:r>
      <w:r>
        <w:t xml:space="preserve">kos Konstitucinio Teismo jurisprudencijoje suformuluota konstitucine valstybės tarnybos samprata; </w:t>
      </w:r>
    </w:p>
    <w:p w14:paraId="3F35DD10" w14:textId="77777777" w:rsidR="00A54066" w:rsidRDefault="007F76FE">
      <w:pPr>
        <w:ind w:firstLine="567"/>
        <w:jc w:val="both"/>
      </w:pPr>
      <w:r>
        <w:t>2.3</w:t>
      </w:r>
      <w:r>
        <w:t>. penkioliktosios Lietuvos Respublikos Vyriausybės veiklos programa.</w:t>
      </w:r>
    </w:p>
    <w:p w14:paraId="3F35DD11" w14:textId="77777777" w:rsidR="00A54066" w:rsidRDefault="007F76FE">
      <w:pPr>
        <w:ind w:firstLine="567"/>
        <w:jc w:val="both"/>
      </w:pPr>
      <w:r>
        <w:t>3</w:t>
      </w:r>
      <w:r>
        <w:t>. Koncepcijoje vartojamos sąvokos:</w:t>
      </w:r>
    </w:p>
    <w:p w14:paraId="3F35DD12" w14:textId="77777777" w:rsidR="00A54066" w:rsidRDefault="007F76FE">
      <w:pPr>
        <w:ind w:firstLine="567"/>
        <w:jc w:val="both"/>
      </w:pPr>
      <w:r>
        <w:rPr>
          <w:b/>
        </w:rPr>
        <w:t>Aukštesnysis vadovas</w:t>
      </w:r>
      <w:r>
        <w:t xml:space="preserve"> – vadovas, ne žeme</w:t>
      </w:r>
      <w:r>
        <w:t>snis kaip institucijos ar įstaigos (toliau – įstaiga) departamento direktorius (išskyrus politinio (asmeninio) pasitikėjimo valstybės tarnautojus).</w:t>
      </w:r>
    </w:p>
    <w:p w14:paraId="3F35DD13" w14:textId="77777777" w:rsidR="00A54066" w:rsidRDefault="007F76FE">
      <w:pPr>
        <w:ind w:firstLine="567"/>
        <w:jc w:val="both"/>
      </w:pPr>
      <w:r>
        <w:rPr>
          <w:b/>
        </w:rPr>
        <w:t>Specialistas</w:t>
      </w:r>
      <w:r>
        <w:t xml:space="preserve"> – valstybės tarnautojas, neturintis pavaldinių.</w:t>
      </w:r>
    </w:p>
    <w:p w14:paraId="3F35DD14" w14:textId="77777777" w:rsidR="00A54066" w:rsidRDefault="007F76FE">
      <w:pPr>
        <w:ind w:firstLine="567"/>
        <w:jc w:val="both"/>
      </w:pPr>
      <w:r>
        <w:rPr>
          <w:b/>
        </w:rPr>
        <w:t>Tarnybiniai susitarimai</w:t>
      </w:r>
      <w:r>
        <w:t xml:space="preserve"> – kasmetiniai tiesiogin</w:t>
      </w:r>
      <w:r>
        <w:t>io vadovo ir pavaldinio susitarimai dėl veiklos rezultatų.</w:t>
      </w:r>
    </w:p>
    <w:p w14:paraId="3F35DD15" w14:textId="77777777" w:rsidR="00A54066" w:rsidRDefault="007F76FE">
      <w:pPr>
        <w:ind w:firstLine="567"/>
        <w:jc w:val="both"/>
      </w:pPr>
      <w:r>
        <w:rPr>
          <w:b/>
        </w:rPr>
        <w:t>Vadovas</w:t>
      </w:r>
      <w:r>
        <w:t xml:space="preserve"> – valstybės tarnautojas, turintis pavaldžių asmenų.</w:t>
      </w:r>
    </w:p>
    <w:p w14:paraId="3F35DD16" w14:textId="77777777" w:rsidR="00A54066" w:rsidRDefault="007F76FE">
      <w:pPr>
        <w:jc w:val="both"/>
        <w:rPr>
          <w:color w:val="000000"/>
        </w:rPr>
      </w:pPr>
    </w:p>
    <w:p w14:paraId="3F35DD17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>II</w:t>
      </w:r>
      <w:r>
        <w:rPr>
          <w:b/>
          <w:caps/>
        </w:rPr>
        <w:t xml:space="preserve">. </w:t>
      </w:r>
      <w:r>
        <w:rPr>
          <w:b/>
          <w:caps/>
        </w:rPr>
        <w:t xml:space="preserve">EsamA situacijA </w:t>
      </w:r>
    </w:p>
    <w:p w14:paraId="3F35DD18" w14:textId="77777777" w:rsidR="00A54066" w:rsidRDefault="00A54066">
      <w:pPr>
        <w:jc w:val="both"/>
        <w:rPr>
          <w:b/>
        </w:rPr>
      </w:pPr>
    </w:p>
    <w:p w14:paraId="3F35DD19" w14:textId="77777777" w:rsidR="00A54066" w:rsidRDefault="007F76FE">
      <w:pPr>
        <w:ind w:firstLine="567"/>
        <w:jc w:val="both"/>
      </w:pPr>
      <w:r>
        <w:t>4</w:t>
      </w:r>
      <w:r>
        <w:t xml:space="preserve">. 2002 metais, Lietuvos Respublikos Seimui priėmus Lietuvos Respublikos valstybės tarnybos įstatymo pakeitimo įstatymą (Žin., 2002, Nr. </w:t>
      </w:r>
      <w:hyperlink r:id="rId18" w:tgtFrame="_blank" w:history="1">
        <w:r>
          <w:rPr>
            <w:color w:val="0000FF" w:themeColor="hyperlink"/>
            <w:u w:val="single"/>
          </w:rPr>
          <w:t>45-1708</w:t>
        </w:r>
      </w:hyperlink>
      <w:r>
        <w:t>), įteisintas mišrus valstybės tar</w:t>
      </w:r>
      <w:r>
        <w:t>nybos modelis, kuriame vyrauja karjeros modelio elementai (priėmimas į pareigas neterminuotai, perkėlimas į aukštesnes ir kitas pareigas be konkurso, kvalifikacinių klasių sistema, pareigybių hierarchija, didesnės pareiginės algos susiejimas su didesne ats</w:t>
      </w:r>
      <w:r>
        <w:t>akomybe ir atitinkamai aukštesnėmis pareigomis ir kita), tačiau yra ir postų modelio elementų (priėmimas į bet kurio lygmens pareigas nereikalaujant patirties valstybės tarnyboje, bendra su kitais darbuotojais socialinio draudimo sistema ir kita). Galiojan</w:t>
      </w:r>
      <w:r>
        <w:t xml:space="preserve">tis Lietuvos Respublikos valstybės tarnybos įstatymas statutiniams valstybės tarnautojams taikomas tiek, kiek jų statuso nereglamentuoja statutai ir Lietuvos Respublikos diplomatinės tarnybos įstatymas (Žin., 1999, Nr. </w:t>
      </w:r>
      <w:hyperlink r:id="rId19" w:tgtFrame="_blank" w:history="1">
        <w:r>
          <w:rPr>
            <w:color w:val="0000FF" w:themeColor="hyperlink"/>
            <w:u w:val="single"/>
          </w:rPr>
          <w:t>7-140</w:t>
        </w:r>
      </w:hyperlink>
      <w:r>
        <w:t xml:space="preserve">). </w:t>
      </w:r>
    </w:p>
    <w:p w14:paraId="3F35DD1A" w14:textId="77777777" w:rsidR="00A54066" w:rsidRDefault="007F76FE">
      <w:pPr>
        <w:ind w:firstLine="567"/>
        <w:jc w:val="both"/>
      </w:pPr>
      <w:r>
        <w:t>5</w:t>
      </w:r>
      <w:r>
        <w:t>. Valstybės tarnyboje 2010 m. balandžio 1 d. buvo užimta 53 791 valstybės tarnautojų pareigybė, iš jų 28 469 – nestatutinių valstybės tarnautojų</w:t>
      </w:r>
      <w:r>
        <w:rPr>
          <w:vertAlign w:val="superscript"/>
        </w:rPr>
        <w:footnoteReference w:customMarkFollows="1" w:id="1"/>
        <w:sym w:font="Symbol" w:char="F031"/>
      </w:r>
      <w:r>
        <w:t>.</w:t>
      </w:r>
    </w:p>
    <w:p w14:paraId="3F35DD1B" w14:textId="77777777" w:rsidR="00A54066" w:rsidRDefault="007F76FE">
      <w:pPr>
        <w:ind w:firstLine="567"/>
        <w:jc w:val="both"/>
      </w:pPr>
      <w:r>
        <w:t>6</w:t>
      </w:r>
      <w:r>
        <w:t>. Valstybės tarnybos valdymas ir jos teisinis re</w:t>
      </w:r>
      <w:r>
        <w:t>glamentavimas turi trūkumų:</w:t>
      </w:r>
    </w:p>
    <w:p w14:paraId="3F35DD1C" w14:textId="77777777" w:rsidR="00A54066" w:rsidRDefault="007F76FE">
      <w:pPr>
        <w:ind w:firstLine="567"/>
        <w:jc w:val="both"/>
      </w:pPr>
      <w:r>
        <w:t>6.1</w:t>
      </w:r>
      <w:r>
        <w:t>. valstybės tarnautojų veikla nėra orientuota į rezultatus,</w:t>
      </w:r>
      <w:r>
        <w:rPr>
          <w:b/>
        </w:rPr>
        <w:t xml:space="preserve"> </w:t>
      </w:r>
      <w:r>
        <w:t xml:space="preserve">darbo apmokėjimo sistema neskatina darbo kokybės ir nėra pakankamai skaidri; </w:t>
      </w:r>
    </w:p>
    <w:p w14:paraId="3F35DD1D" w14:textId="77777777" w:rsidR="00A54066" w:rsidRDefault="007F76FE">
      <w:pPr>
        <w:ind w:firstLine="567"/>
        <w:jc w:val="both"/>
      </w:pPr>
      <w:r>
        <w:t>6.2</w:t>
      </w:r>
      <w:r>
        <w:t>. neišskirti asmenų, einančių vadovaujančias pareigas valstybės tarnyboje, atr</w:t>
      </w:r>
      <w:r>
        <w:t>ankos, veiklos vertinimo, mokymo, karjeros, tarnybinio kaitumo,</w:t>
      </w:r>
      <w:r>
        <w:rPr>
          <w:b/>
        </w:rPr>
        <w:t xml:space="preserve"> </w:t>
      </w:r>
      <w:r>
        <w:t xml:space="preserve"> atleidimo ypatumai;</w:t>
      </w:r>
    </w:p>
    <w:p w14:paraId="3F35DD1E" w14:textId="77777777" w:rsidR="00A54066" w:rsidRDefault="007F76FE">
      <w:pPr>
        <w:ind w:firstLine="567"/>
        <w:jc w:val="both"/>
      </w:pPr>
      <w:r>
        <w:t>6.3</w:t>
      </w:r>
      <w:r>
        <w:t>. ribotos asmenų, einančių vadov</w:t>
      </w:r>
      <w:bookmarkStart w:id="0" w:name="_GoBack"/>
      <w:bookmarkEnd w:id="0"/>
      <w:r>
        <w:t>aujančias pareigas valstybės tarnyboje, galimybės lanksčiai valdyti žmogiškuosius išteklius;</w:t>
      </w:r>
    </w:p>
    <w:p w14:paraId="3F35DD1F" w14:textId="77777777" w:rsidR="00A54066" w:rsidRDefault="007F76FE">
      <w:pPr>
        <w:ind w:firstLine="567"/>
        <w:jc w:val="both"/>
      </w:pPr>
      <w:r>
        <w:t>6.4</w:t>
      </w:r>
      <w:r>
        <w:t>. nepakankama individuali asmenų</w:t>
      </w:r>
      <w:r>
        <w:t xml:space="preserve">, einančių vadovaujančias pareigas valstybės tarnyboje, atsakomybė už įstaigos veiklos rezultatus; </w:t>
      </w:r>
    </w:p>
    <w:p w14:paraId="3F35DD20" w14:textId="77777777" w:rsidR="00A54066" w:rsidRDefault="007F76FE">
      <w:pPr>
        <w:ind w:firstLine="567"/>
        <w:jc w:val="both"/>
      </w:pPr>
      <w:r>
        <w:t>6.5</w:t>
      </w:r>
      <w:r>
        <w:t>. yra galimybių išvengti atsakomybės už tarnybinius nusižengimus, nepakankamai veiksmingai reguliuojamos ir taikomos etikos ir korupcijos prevencijos</w:t>
      </w:r>
      <w:r>
        <w:t xml:space="preserve"> priemonės, neįtvirtinta „nepriekaištingos reputacijos“ sąvoka.</w:t>
      </w:r>
    </w:p>
    <w:p w14:paraId="3F35DD21" w14:textId="77777777" w:rsidR="00A54066" w:rsidRDefault="007F76FE">
      <w:pPr>
        <w:rPr>
          <w:caps/>
        </w:rPr>
      </w:pPr>
    </w:p>
    <w:p w14:paraId="3F35DD22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>III</w:t>
      </w:r>
      <w:r>
        <w:rPr>
          <w:b/>
          <w:caps/>
        </w:rPr>
        <w:t xml:space="preserve">. </w:t>
      </w:r>
      <w:r>
        <w:rPr>
          <w:b/>
          <w:caps/>
        </w:rPr>
        <w:t>Valstybės tarnybos tobulinimo principai</w:t>
      </w:r>
    </w:p>
    <w:p w14:paraId="3F35DD23" w14:textId="77777777" w:rsidR="00A54066" w:rsidRDefault="00A54066">
      <w:pPr>
        <w:jc w:val="center"/>
        <w:rPr>
          <w:b/>
          <w:caps/>
        </w:rPr>
      </w:pPr>
    </w:p>
    <w:p w14:paraId="3F35DD24" w14:textId="77777777" w:rsidR="00A54066" w:rsidRDefault="007F76FE">
      <w:pPr>
        <w:ind w:firstLine="567"/>
        <w:jc w:val="both"/>
      </w:pPr>
      <w:r>
        <w:t>7</w:t>
      </w:r>
      <w:r>
        <w:t>. Valstybės tarnybos vizija – orientuota į visuomenės poreikius, riboto dydžio, atsakinga ir atskaitinga už veiklos rezultatus, dieg</w:t>
      </w:r>
      <w:r>
        <w:t>ianti naujoves, lanksti, skaidri ir konkurencinga valstybės tarnyba.</w:t>
      </w:r>
    </w:p>
    <w:p w14:paraId="3F35DD25" w14:textId="77777777" w:rsidR="00A54066" w:rsidRDefault="007F76FE">
      <w:pPr>
        <w:ind w:firstLine="567"/>
        <w:jc w:val="both"/>
      </w:pPr>
      <w:r>
        <w:t>8</w:t>
      </w:r>
      <w:r>
        <w:t>. Siūlomi valstybės tarnybos valdymo ir jos teisinio reglamentavimo tobulinimo principai:</w:t>
      </w:r>
    </w:p>
    <w:p w14:paraId="3F35DD26" w14:textId="77777777" w:rsidR="00A54066" w:rsidRDefault="007F76FE">
      <w:pPr>
        <w:ind w:firstLine="567"/>
        <w:jc w:val="both"/>
      </w:pPr>
      <w:r>
        <w:t>8.1</w:t>
      </w:r>
      <w:r>
        <w:t>. tarnybinių susitarimų, skirtų visuomenės poreikiams tenkinti, diegimas;</w:t>
      </w:r>
    </w:p>
    <w:p w14:paraId="3F35DD27" w14:textId="77777777" w:rsidR="00A54066" w:rsidRDefault="007F76FE">
      <w:pPr>
        <w:ind w:firstLine="567"/>
        <w:jc w:val="both"/>
      </w:pPr>
      <w:r>
        <w:t>8.2</w:t>
      </w:r>
      <w:r>
        <w:t xml:space="preserve">. </w:t>
      </w:r>
      <w:r>
        <w:t>skirtingas</w:t>
      </w:r>
      <w:r>
        <w:rPr>
          <w:b/>
        </w:rPr>
        <w:t xml:space="preserve"> </w:t>
      </w:r>
      <w:r>
        <w:t>vadovų ir specialistų atrankos, veiklos vertinimo, karjeros, atsakomybės reglamentavimas;</w:t>
      </w:r>
    </w:p>
    <w:p w14:paraId="3F35DD28" w14:textId="77777777" w:rsidR="00A54066" w:rsidRDefault="007F76FE">
      <w:pPr>
        <w:ind w:firstLine="567"/>
        <w:jc w:val="both"/>
      </w:pPr>
      <w:r>
        <w:t>8.3</w:t>
      </w:r>
      <w:r>
        <w:t>. profesionalumu, rezultatais, asmenine kompetencija grįsta valstybės tarnyba;</w:t>
      </w:r>
    </w:p>
    <w:p w14:paraId="3F35DD29" w14:textId="77777777" w:rsidR="00A54066" w:rsidRDefault="007F76FE">
      <w:pPr>
        <w:ind w:firstLine="567"/>
        <w:jc w:val="both"/>
      </w:pPr>
      <w:r>
        <w:t>8.4</w:t>
      </w:r>
      <w:r>
        <w:t>. valstybės tarnybos žmogiškųjų išteklių valdymo efektyvumo ir</w:t>
      </w:r>
      <w:r>
        <w:t xml:space="preserve"> lankstumo didinimas, platesnis tarnybinio kaitumo taikymas;</w:t>
      </w:r>
    </w:p>
    <w:p w14:paraId="3F35DD2A" w14:textId="77777777" w:rsidR="00A54066" w:rsidRDefault="007F76FE">
      <w:pPr>
        <w:ind w:firstLine="567"/>
        <w:jc w:val="both"/>
      </w:pPr>
      <w:r>
        <w:t>8.5</w:t>
      </w:r>
      <w:r>
        <w:t>. tarnybinės atsakomybės už tarnybinius nusižengimus neišvengiamumas.</w:t>
      </w:r>
    </w:p>
    <w:p w14:paraId="3F35DD2B" w14:textId="77777777" w:rsidR="00A54066" w:rsidRDefault="007F76FE">
      <w:pPr>
        <w:ind w:firstLine="567"/>
        <w:jc w:val="both"/>
      </w:pPr>
    </w:p>
    <w:p w14:paraId="3F35DD2C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>IV</w:t>
      </w:r>
      <w:r>
        <w:rPr>
          <w:b/>
          <w:caps/>
        </w:rPr>
        <w:t xml:space="preserve">. </w:t>
      </w:r>
      <w:r>
        <w:rPr>
          <w:b/>
          <w:caps/>
        </w:rPr>
        <w:t>Valstybės tarnybos tobulinimo gairės</w:t>
      </w:r>
    </w:p>
    <w:p w14:paraId="3F35DD2D" w14:textId="77777777" w:rsidR="00A54066" w:rsidRDefault="00A54066">
      <w:pPr>
        <w:jc w:val="both"/>
      </w:pPr>
    </w:p>
    <w:p w14:paraId="3F35DD2E" w14:textId="77777777" w:rsidR="00A54066" w:rsidRDefault="007F76FE">
      <w:pPr>
        <w:ind w:firstLine="567"/>
        <w:jc w:val="both"/>
      </w:pPr>
      <w:r>
        <w:t>9</w:t>
      </w:r>
      <w:r>
        <w:t>. Numatomos bendrojo valstybės tarnybos valdymo ir jos teisini</w:t>
      </w:r>
      <w:r>
        <w:t xml:space="preserve">o reglamentavimo </w:t>
      </w:r>
      <w:r>
        <w:rPr>
          <w:color w:val="000000"/>
        </w:rPr>
        <w:t>tobulinimo</w:t>
      </w:r>
      <w:r>
        <w:t xml:space="preserve"> gairės: </w:t>
      </w:r>
    </w:p>
    <w:p w14:paraId="3F35DD2F" w14:textId="77777777" w:rsidR="00A54066" w:rsidRDefault="007F76FE">
      <w:pPr>
        <w:ind w:firstLine="567"/>
        <w:jc w:val="both"/>
      </w:pPr>
      <w:r>
        <w:t>9.1</w:t>
      </w:r>
      <w:r>
        <w:t xml:space="preserve">. Vadovavimo stiprinimas orientuojant veiklą į rezultatus, skatinant platesnį institucijų bendradarbiavimą ir tarnybinį kaitumą: </w:t>
      </w:r>
    </w:p>
    <w:p w14:paraId="3F35DD30" w14:textId="77777777" w:rsidR="00A54066" w:rsidRDefault="007F76FE">
      <w:pPr>
        <w:ind w:firstLine="567"/>
        <w:jc w:val="both"/>
      </w:pPr>
      <w:r>
        <w:t>9.1.1</w:t>
      </w:r>
      <w:r>
        <w:t>. aukštesniesiems vadovams nustatoma 4 metų kadencija ir pasirašomas susitari</w:t>
      </w:r>
      <w:r>
        <w:t>mas dėl pagrindinių šio laikotarpio veiklos tikslų;</w:t>
      </w:r>
    </w:p>
    <w:p w14:paraId="3F35DD31" w14:textId="77777777" w:rsidR="00A54066" w:rsidRDefault="007F76FE">
      <w:pPr>
        <w:ind w:firstLine="567"/>
        <w:jc w:val="both"/>
      </w:pPr>
      <w:r>
        <w:t>9.1.2</w:t>
      </w:r>
      <w:r>
        <w:t xml:space="preserve">. jei aukštesniojo vadovo veikla įvertinama teigiamai, jo kadencija pratęsiama 4 metams – pasirašomas susitarimas dėl pagrindinių veiklos tikslų ir jo pareigybė įtraukiama į tarnybiniam kaitumui </w:t>
      </w:r>
      <w:r>
        <w:t>skirtų pareigybių sąrašą. Aukštesnysis vadovas tas pačias pareigas negali eiti ilgiau kaip 8 metus;</w:t>
      </w:r>
    </w:p>
    <w:p w14:paraId="3F35DD32" w14:textId="77777777" w:rsidR="00A54066" w:rsidRDefault="007F76FE">
      <w:pPr>
        <w:ind w:firstLine="567"/>
        <w:jc w:val="both"/>
      </w:pPr>
      <w:r>
        <w:t>9.1.3</w:t>
      </w:r>
      <w:r>
        <w:t xml:space="preserve">. pasibaigus pirmajai kadencijai, bet ne vėliau kaip po 8 metų, ir įvertinus aukštesniojo vadovo veiklą teigiamai, numatoma galimybė jam pereiti į </w:t>
      </w:r>
      <w:r>
        <w:t>lygiavertes pareigas, kurios įtrauktos į tarnybiniam kaitumui skirtų pareigybių sąrašą, kitoje įstaigoje;</w:t>
      </w:r>
    </w:p>
    <w:p w14:paraId="3F35DD33" w14:textId="77777777" w:rsidR="00A54066" w:rsidRDefault="007F76FE">
      <w:pPr>
        <w:ind w:firstLine="567"/>
        <w:jc w:val="both"/>
      </w:pPr>
      <w:r>
        <w:t>9.1.4</w:t>
      </w:r>
      <w:r>
        <w:t>. pasibaigus antrajai kadencijai einant tas pačias pareigas ir nepanaudojus tarnybinio kaitumo galimybės, aukštesnysis vadovas, teigiamai įve</w:t>
      </w:r>
      <w:r>
        <w:t>rtinus jo veiklą, perkeliamas į žemesnes vadovo ar specialisto pareigas, tačiau 4 metus jam paliekama teisė tarnybinio kaitumo būdu grįžti į buvusio lygmens pareigas;</w:t>
      </w:r>
    </w:p>
    <w:p w14:paraId="3F35DD34" w14:textId="77777777" w:rsidR="00A54066" w:rsidRDefault="007F76FE">
      <w:pPr>
        <w:ind w:firstLine="567"/>
        <w:jc w:val="both"/>
      </w:pPr>
      <w:r>
        <w:t>9.1.5</w:t>
      </w:r>
      <w:r>
        <w:t>. aukštesnysis vadovas, kurio veikla įvertinta neigiamai, perkeliamas į žemesnes</w:t>
      </w:r>
      <w:r>
        <w:t xml:space="preserve"> vadovo ar specialisto pareigas arba atleidžiamas iš pareigų.</w:t>
      </w:r>
    </w:p>
    <w:p w14:paraId="3F35DD35" w14:textId="77777777" w:rsidR="00A54066" w:rsidRDefault="007F76FE">
      <w:pPr>
        <w:ind w:firstLine="567"/>
        <w:jc w:val="both"/>
      </w:pPr>
      <w:r>
        <w:t>9.2</w:t>
      </w:r>
      <w:r>
        <w:t>. Nešališkos, veiksmingos atrankos į valstybės tarnautojo pareigas (išskyrus pareigas, į kurias priimama politinio (asmeninio) pasitikėjimo pagrindu) diegimas:</w:t>
      </w:r>
    </w:p>
    <w:p w14:paraId="3F35DD36" w14:textId="77777777" w:rsidR="00A54066" w:rsidRDefault="007F76FE">
      <w:pPr>
        <w:ind w:firstLine="567"/>
        <w:jc w:val="both"/>
      </w:pPr>
      <w:r>
        <w:t>9.2.1</w:t>
      </w:r>
      <w:r>
        <w:t>. visi pretendenta</w:t>
      </w:r>
      <w:r>
        <w:t>i į vadovo pareigas privalo dalyvauti centralizuotoje atrankoje;</w:t>
      </w:r>
    </w:p>
    <w:p w14:paraId="3F35DD37" w14:textId="77777777" w:rsidR="00A54066" w:rsidRDefault="007F76FE">
      <w:pPr>
        <w:ind w:firstLine="567"/>
        <w:jc w:val="both"/>
      </w:pPr>
      <w:r>
        <w:t>9.2.2</w:t>
      </w:r>
      <w:r>
        <w:t>. pretendentai, dalyvaujantys centralizuotoje atrankoje, turi turėti bent 3 metų vadovaujančio darbo arba darbo valstybės tarnyboje patirtį ir atitikti kitus kvalifikacinius reikalav</w:t>
      </w:r>
      <w:r>
        <w:t>imus. Centralizuotos atrankos etape tikrinama vadovavimo kompetencija. Iš perėjusių atranką asmenų sudaromas pretendentų sąrašas. Centralizuotą atranką, atsižvelgiant į finansines galimybes, atlieka valstybės įstaiga arba atrinktas privatus paslaugos teikė</w:t>
      </w:r>
      <w:r>
        <w:t>jas;</w:t>
      </w:r>
    </w:p>
    <w:p w14:paraId="3F35DD38" w14:textId="77777777" w:rsidR="00A54066" w:rsidRDefault="007F76FE">
      <w:pPr>
        <w:ind w:firstLine="567"/>
        <w:jc w:val="both"/>
      </w:pPr>
      <w:r>
        <w:t>9.2.3</w:t>
      </w:r>
      <w:r>
        <w:t>. vadovą, išskyrus aukštesniuosius vadovus, iš pretendentų sąrašo atsirenka pati įstaiga;</w:t>
      </w:r>
    </w:p>
    <w:p w14:paraId="3F35DD39" w14:textId="77777777" w:rsidR="00A54066" w:rsidRDefault="007F76FE">
      <w:pPr>
        <w:ind w:firstLine="567"/>
        <w:jc w:val="both"/>
      </w:pPr>
      <w:r>
        <w:t>9.2.4</w:t>
      </w:r>
      <w:r>
        <w:t>. tam tikram aukštesniųjų vadovų pareigybių skaičiui, kurį nustato Valstybės tarnybos valdymo komisija, įvertinusi valstybės tarnybos poreikius</w:t>
      </w:r>
      <w:r>
        <w:t>, paskelbiamas atviras konkursas. Šiuo atveju asmenys siekia eiti konkrečias pareigas ir į pretendentų sąrašą nepatenka;</w:t>
      </w:r>
    </w:p>
    <w:p w14:paraId="3F35DD3A" w14:textId="77777777" w:rsidR="00A54066" w:rsidRDefault="007F76FE">
      <w:pPr>
        <w:ind w:firstLine="567"/>
        <w:jc w:val="both"/>
      </w:pPr>
      <w:r>
        <w:t>9.2.5</w:t>
      </w:r>
      <w:r>
        <w:t>. decentralizuota, atvira atranka į specialistų pareigas. Planuojama galimybė įdiegti centralizuotos atrankos elementus.</w:t>
      </w:r>
    </w:p>
    <w:p w14:paraId="3F35DD3B" w14:textId="77777777" w:rsidR="00A54066" w:rsidRDefault="007F76FE">
      <w:pPr>
        <w:ind w:firstLine="567"/>
        <w:jc w:val="both"/>
      </w:pPr>
      <w:r>
        <w:t>9</w:t>
      </w:r>
      <w:r>
        <w:t>.3</w:t>
      </w:r>
      <w:r>
        <w:t>. Skaidrios darbo užmokesčio sistemos ir finansinio motyvavimo susiejimas su veiklos rezultatais:</w:t>
      </w:r>
    </w:p>
    <w:p w14:paraId="3F35DD3C" w14:textId="77777777" w:rsidR="00A54066" w:rsidRDefault="007F76FE">
      <w:pPr>
        <w:ind w:firstLine="567"/>
        <w:jc w:val="both"/>
        <w:rPr>
          <w:strike/>
        </w:rPr>
      </w:pPr>
      <w:r>
        <w:t>9.3.1</w:t>
      </w:r>
      <w:r>
        <w:t>. nustatomi nauji pagrindinio atlyginimo koeficientai, o priedai už kvalifikacines klases ir stažą įtraukiami į pagrindinį atlyginimą;</w:t>
      </w:r>
    </w:p>
    <w:p w14:paraId="3F35DD3D" w14:textId="77777777" w:rsidR="00A54066" w:rsidRDefault="007F76FE">
      <w:pPr>
        <w:ind w:firstLine="567"/>
        <w:jc w:val="both"/>
      </w:pPr>
      <w:r>
        <w:t>9.3.2</w:t>
      </w:r>
      <w:r>
        <w:t xml:space="preserve">. įtvirtinama viena – iki 20 procentų metinio valstybės tarnautojo atlyginimo – premija per metus už pasiektus rezultatus. Šiam tikslui įstaigos biudžete numatoma 5 procentai darbo užmokesčio fondo. </w:t>
      </w:r>
    </w:p>
    <w:p w14:paraId="3F35DD3E" w14:textId="77777777" w:rsidR="00A54066" w:rsidRDefault="007F76FE">
      <w:pPr>
        <w:ind w:firstLine="567"/>
        <w:jc w:val="both"/>
      </w:pPr>
      <w:r>
        <w:t>9.4</w:t>
      </w:r>
      <w:r>
        <w:t>. Motyvavimo ir karjeros valdymo priemonių, ska</w:t>
      </w:r>
      <w:r>
        <w:t>tinančių efektyvią ir į rezultatus orientuotą veiklą, kūrimas ir diegimas:</w:t>
      </w:r>
    </w:p>
    <w:p w14:paraId="3F35DD3F" w14:textId="77777777" w:rsidR="00A54066" w:rsidRDefault="007F76FE">
      <w:pPr>
        <w:ind w:firstLine="567"/>
        <w:jc w:val="both"/>
      </w:pPr>
      <w:r>
        <w:t>9.4.1</w:t>
      </w:r>
      <w:r>
        <w:t>. įtvirtinamas valstybės tarnautojo ir tiesioginio vadovo tarnybinis susitarimas kaip tarnybinės veiklos vertinimo dalis;</w:t>
      </w:r>
    </w:p>
    <w:p w14:paraId="3F35DD40" w14:textId="77777777" w:rsidR="00A54066" w:rsidRDefault="007F76FE">
      <w:pPr>
        <w:ind w:firstLine="567"/>
        <w:jc w:val="both"/>
        <w:rPr>
          <w:strike/>
        </w:rPr>
      </w:pPr>
      <w:r>
        <w:t>9.4.2</w:t>
      </w:r>
      <w:r>
        <w:t xml:space="preserve">. įteisinama rezultato siekimo motyvacija – tarnautojo darbo užmokestis siejamas su pasiektais rezultatais ir taikomos kitos motyvavimo priemonės, patvirtintos įstaigos personalo ir karjeros vystymo plane; </w:t>
      </w:r>
    </w:p>
    <w:p w14:paraId="3F35DD41" w14:textId="77777777" w:rsidR="00A54066" w:rsidRDefault="007F76FE">
      <w:pPr>
        <w:ind w:firstLine="567"/>
        <w:jc w:val="both"/>
      </w:pPr>
      <w:r>
        <w:t>9.4.3</w:t>
      </w:r>
      <w:r>
        <w:t>. į veiklos rezultatų vertinimą įtraukia</w:t>
      </w:r>
      <w:r>
        <w:t>mas valstybės tarnautojo profesinės kompetencijos ugdymo pasiekimų vertinimas;</w:t>
      </w:r>
    </w:p>
    <w:p w14:paraId="3F35DD42" w14:textId="77777777" w:rsidR="00A54066" w:rsidRDefault="007F76FE">
      <w:pPr>
        <w:ind w:firstLine="567"/>
        <w:jc w:val="both"/>
      </w:pPr>
      <w:r>
        <w:t>9.4.4</w:t>
      </w:r>
      <w:r>
        <w:t>. įteisinamas valstybės tarnautojo karjeros ir kvalifikacijos tobulinimo planas, kuriame valstybės tarnautojui nustatomi kompetencijos ugdymo uždaviniai ir apibrėžiamos</w:t>
      </w:r>
      <w:r>
        <w:t xml:space="preserve"> kompetencijos ugdymo sąlygos;</w:t>
      </w:r>
    </w:p>
    <w:p w14:paraId="3F35DD43" w14:textId="77777777" w:rsidR="00A54066" w:rsidRDefault="007F76FE">
      <w:pPr>
        <w:ind w:firstLine="567"/>
        <w:jc w:val="both"/>
      </w:pPr>
      <w:r>
        <w:t>9.4.5</w:t>
      </w:r>
      <w:r>
        <w:t>. kaip vienas iš karjeros valdymo elementų suteikiama galimybė vadovą, įvertinus jo veiklą teigiamai, perkelti į aukštesnes pareigas.</w:t>
      </w:r>
    </w:p>
    <w:p w14:paraId="3F35DD44" w14:textId="77777777" w:rsidR="00A54066" w:rsidRDefault="007F76FE">
      <w:pPr>
        <w:ind w:firstLine="567"/>
        <w:jc w:val="both"/>
      </w:pPr>
      <w:r>
        <w:t>9.5</w:t>
      </w:r>
      <w:r>
        <w:t>. Socialinių ir kitų garantijų sistemos tobulinimas:</w:t>
      </w:r>
    </w:p>
    <w:p w14:paraId="3F35DD45" w14:textId="77777777" w:rsidR="00A54066" w:rsidRDefault="007F76FE">
      <w:pPr>
        <w:ind w:firstLine="567"/>
        <w:jc w:val="both"/>
      </w:pPr>
      <w:r>
        <w:t>9.5.1</w:t>
      </w:r>
      <w:r>
        <w:t>. orientuojam</w:t>
      </w:r>
      <w:r>
        <w:t>asi į privačiame sektoriuje teikiamas socialines garantijas (Lietuvos Respublikos valstybės tarnybos įstatymo normos priartinamos prie Lietuvos Respublikos darbo kodekso normų);</w:t>
      </w:r>
    </w:p>
    <w:p w14:paraId="3F35DD46" w14:textId="77777777" w:rsidR="00A54066" w:rsidRDefault="007F76FE">
      <w:pPr>
        <w:ind w:firstLine="567"/>
        <w:jc w:val="both"/>
      </w:pPr>
      <w:r>
        <w:t>9.5.2</w:t>
      </w:r>
      <w:r>
        <w:t>. sudaromos palankesnės sąlygos suderinti darbą ir asmeninį (šeiminį)</w:t>
      </w:r>
      <w:r>
        <w:t xml:space="preserve"> gyvenimą, įteisinamas lankstus darbo laiko grafikas;</w:t>
      </w:r>
    </w:p>
    <w:p w14:paraId="3F35DD47" w14:textId="77777777" w:rsidR="00A54066" w:rsidRDefault="007F76FE">
      <w:pPr>
        <w:ind w:firstLine="567"/>
        <w:jc w:val="both"/>
      </w:pPr>
      <w:r>
        <w:t>9.5.3</w:t>
      </w:r>
      <w:r>
        <w:t>. sudaromos palankesnės sąlygos Europos Sąjungos, tarptautinėse, užsienio valstybės institucijose dirbantiems Lietuvos piliečiams grįžti į darbą Lietuvos Respublikos valstybės tarnyboje ir įtvi</w:t>
      </w:r>
      <w:r>
        <w:t>rtinamos galimybės Lietuvos Respublikos valstybės tarnautojams dalyvauti Europos Sąjungos, tarptautinių institucijų finansuojamuose paramos teikimo projektuose;</w:t>
      </w:r>
    </w:p>
    <w:p w14:paraId="3F35DD48" w14:textId="77777777" w:rsidR="00A54066" w:rsidRDefault="007F76FE">
      <w:pPr>
        <w:ind w:firstLine="567"/>
        <w:jc w:val="both"/>
      </w:pPr>
      <w:r>
        <w:t>9.5.4</w:t>
      </w:r>
      <w:r>
        <w:t>. nustatomos socialinio dialogo formos, apibrėžiamas jo turinys ir dalyviai.</w:t>
      </w:r>
    </w:p>
    <w:p w14:paraId="3F35DD49" w14:textId="77777777" w:rsidR="00A54066" w:rsidRDefault="007F76FE">
      <w:pPr>
        <w:ind w:firstLine="567"/>
        <w:jc w:val="both"/>
      </w:pPr>
      <w:r>
        <w:t>9.6</w:t>
      </w:r>
      <w:r>
        <w:t xml:space="preserve">. Valstybės tarnautojų mokymo sistemos tobulinimas modernizuojant žmogiškųjų išteklių valdymą, diegiant kompetencijos valdymo modelį: </w:t>
      </w:r>
    </w:p>
    <w:p w14:paraId="3F35DD4A" w14:textId="77777777" w:rsidR="00A54066" w:rsidRDefault="007F76FE">
      <w:pPr>
        <w:ind w:firstLine="567"/>
        <w:jc w:val="both"/>
      </w:pPr>
      <w:r>
        <w:t>9.6.1</w:t>
      </w:r>
      <w:r>
        <w:t>. tobulinamas naujai priimamų valstybės tarnautojų įvadinis mokymas, suteikiama galimybė valstybės tarnautoją priė</w:t>
      </w:r>
      <w:r>
        <w:t>musiai įstaigai apsispręsti dėl mokymų formos ir turinio;</w:t>
      </w:r>
    </w:p>
    <w:p w14:paraId="3F35DD4B" w14:textId="77777777" w:rsidR="00A54066" w:rsidRDefault="007F76FE">
      <w:pPr>
        <w:ind w:firstLine="567"/>
        <w:jc w:val="both"/>
      </w:pPr>
      <w:r>
        <w:t>9.6.2</w:t>
      </w:r>
      <w:r>
        <w:t>. nustatomi vadovų centralizuoti mokymai, kurie padėtų stiprinti lyderiavimo kompetenciją ir orientaciją dirbant įvairiose srityse; sustiprinti žmogiškųjų išteklių valdymo kompetenciją, ger</w:t>
      </w:r>
      <w:r>
        <w:t>iau suprasti ir gebėti vadovauti veiklos valdymo procesams siekiant geresnės paslaugų kokybės; skatinti kūrybinį mąstymą ir gebėjimą vadovauti, inicijuoti naujoves; suprasti darbuotojų įtraukimo į valdymą svarbą ir gebėjimus taikyti šiuos metodus savo apli</w:t>
      </w:r>
      <w:r>
        <w:t>nkoje;</w:t>
      </w:r>
    </w:p>
    <w:p w14:paraId="3F35DD4C" w14:textId="77777777" w:rsidR="00A54066" w:rsidRDefault="007F76FE">
      <w:pPr>
        <w:ind w:firstLine="567"/>
        <w:jc w:val="both"/>
      </w:pPr>
      <w:r>
        <w:t>9.6.3</w:t>
      </w:r>
      <w:r>
        <w:t xml:space="preserve">. nustatomos valstybės tarnautojų prioritetinės mokymo programos, ypatingas dėmesys skiriamas jų kokybės ir veiksmingumo priežiūrai;   </w:t>
      </w:r>
    </w:p>
    <w:p w14:paraId="3F35DD4D" w14:textId="77777777" w:rsidR="00A54066" w:rsidRDefault="007F76FE">
      <w:pPr>
        <w:ind w:firstLine="567"/>
        <w:jc w:val="both"/>
      </w:pPr>
      <w:r>
        <w:t>9.6.4</w:t>
      </w:r>
      <w:r>
        <w:t>. diegiamas geresnis koordinavimas valstybės politikos formavimo ir įgyvendinimo (įskaitant ste</w:t>
      </w:r>
      <w:r>
        <w:t>bėseną ir vertinimą) valstybės tarnautojų mokymo srityje;</w:t>
      </w:r>
    </w:p>
    <w:p w14:paraId="3F35DD4E" w14:textId="77777777" w:rsidR="00A54066" w:rsidRDefault="007F76FE">
      <w:pPr>
        <w:ind w:firstLine="567"/>
        <w:jc w:val="both"/>
        <w:rPr>
          <w:strike/>
        </w:rPr>
      </w:pPr>
      <w:r>
        <w:t>9.6.5</w:t>
      </w:r>
      <w:r>
        <w:t xml:space="preserve">. siekiama pusiausvyros tarp bendrosios ir specialiosios kompetencijos, daugiau dėmesio skiriama valstybės tarnautojų analitinei, vadybinei, komunikacinei kompetencijai. </w:t>
      </w:r>
    </w:p>
    <w:p w14:paraId="3F35DD4F" w14:textId="77777777" w:rsidR="00A54066" w:rsidRDefault="007F76FE">
      <w:pPr>
        <w:ind w:firstLine="567"/>
        <w:jc w:val="both"/>
      </w:pPr>
      <w:r>
        <w:t>9.7</w:t>
      </w:r>
      <w:r>
        <w:t xml:space="preserve">. </w:t>
      </w:r>
      <w:r>
        <w:rPr>
          <w:bCs/>
        </w:rPr>
        <w:t xml:space="preserve">Valstybės tarnautojų vertinimo sistemos modernizavimas </w:t>
      </w:r>
      <w:r>
        <w:t>susiejant su individualiais veiklos rezultatais ir įstaigų strateginiais tikslais:</w:t>
      </w:r>
    </w:p>
    <w:p w14:paraId="3F35DD50" w14:textId="77777777" w:rsidR="00A54066" w:rsidRDefault="007F76FE">
      <w:pPr>
        <w:ind w:firstLine="567"/>
        <w:jc w:val="both"/>
      </w:pPr>
      <w:r>
        <w:t>9.7.1</w:t>
      </w:r>
      <w:r>
        <w:t>. įtvirtinami susitarimai dėl pagrindinių veiklos tikslų ir tarnybiniai susitarimai;</w:t>
      </w:r>
    </w:p>
    <w:p w14:paraId="3F35DD51" w14:textId="77777777" w:rsidR="00A54066" w:rsidRDefault="007F76FE">
      <w:pPr>
        <w:ind w:firstLine="567"/>
        <w:jc w:val="both"/>
      </w:pPr>
      <w:r>
        <w:t>9.7.2</w:t>
      </w:r>
      <w:r>
        <w:t>. veikla vertinam</w:t>
      </w:r>
      <w:r>
        <w:t>a ne daugiau kaip du kartus per metus (tarpinis pokalbis organizuojamas einamųjų metų viduryje, metinis vertinimo pokalbis – kitų metų pradžioje);</w:t>
      </w:r>
    </w:p>
    <w:p w14:paraId="3F35DD52" w14:textId="77777777" w:rsidR="00A54066" w:rsidRDefault="007F76FE">
      <w:pPr>
        <w:ind w:firstLine="567"/>
        <w:jc w:val="both"/>
      </w:pPr>
      <w:r>
        <w:t>9.7.3</w:t>
      </w:r>
      <w:r>
        <w:t>. reglamentuojamas metinio ir keturmečio susitarimo turinys ir forma (aiškiai nustatomi siektini rez</w:t>
      </w:r>
      <w:r>
        <w:t>ultatai, vertinimo kriterijai, galima rizika ir rezultatams pasiekti reikalinga kompetencija);</w:t>
      </w:r>
    </w:p>
    <w:p w14:paraId="3F35DD53" w14:textId="77777777" w:rsidR="00A54066" w:rsidRDefault="007F76FE">
      <w:pPr>
        <w:ind w:firstLine="567"/>
        <w:jc w:val="both"/>
      </w:pPr>
      <w:r>
        <w:t>9.7.4</w:t>
      </w:r>
      <w:r>
        <w:t xml:space="preserve">. vertinti specialistų veiklą pavedama jų tiesioginiams vadovams ir įstaigų vertinimo komisijoms. </w:t>
      </w:r>
    </w:p>
    <w:p w14:paraId="3F35DD54" w14:textId="77777777" w:rsidR="00A54066" w:rsidRDefault="007F76FE">
      <w:pPr>
        <w:ind w:firstLine="567"/>
        <w:jc w:val="both"/>
      </w:pPr>
      <w:r>
        <w:t>9.8</w:t>
      </w:r>
      <w:r>
        <w:t xml:space="preserve">. Galimybių valstybės tarnautojams išvengti </w:t>
      </w:r>
      <w:r>
        <w:t>tarnybinės atsakomybės panaikinimas:</w:t>
      </w:r>
    </w:p>
    <w:p w14:paraId="3F35DD55" w14:textId="77777777" w:rsidR="00A54066" w:rsidRDefault="007F76FE">
      <w:pPr>
        <w:ind w:firstLine="567"/>
        <w:jc w:val="both"/>
      </w:pPr>
      <w:r>
        <w:t>9.8.1</w:t>
      </w:r>
      <w:r>
        <w:t>. įtvirtinama „nepriekaištingos reputacijos“ sąvoka;</w:t>
      </w:r>
    </w:p>
    <w:p w14:paraId="3F35DD56" w14:textId="77777777" w:rsidR="00A54066" w:rsidRDefault="007F76FE">
      <w:pPr>
        <w:ind w:firstLine="567"/>
        <w:jc w:val="both"/>
      </w:pPr>
      <w:r>
        <w:t>9.8.2</w:t>
      </w:r>
      <w:r>
        <w:t>. nustatomas ilgesnis tarnybinės nuobaudos skyrimo senaties terminas;</w:t>
      </w:r>
    </w:p>
    <w:p w14:paraId="3F35DD57" w14:textId="77777777" w:rsidR="00A54066" w:rsidRDefault="007F76FE">
      <w:pPr>
        <w:ind w:firstLine="567"/>
        <w:jc w:val="both"/>
      </w:pPr>
      <w:r>
        <w:t>9.8.3</w:t>
      </w:r>
      <w:r>
        <w:t>. papildomas nuobaudų sąrašas siekiant tarnybinio nusižengimo ir nuobau</w:t>
      </w:r>
      <w:r>
        <w:t>dos proporcingumo;</w:t>
      </w:r>
    </w:p>
    <w:p w14:paraId="3F35DD58" w14:textId="77777777" w:rsidR="00A54066" w:rsidRDefault="007F76FE">
      <w:pPr>
        <w:ind w:firstLine="567"/>
        <w:jc w:val="both"/>
      </w:pPr>
      <w:r>
        <w:t>9.8.4</w:t>
      </w:r>
      <w:r>
        <w:t>. nustatomos tarnybinės nuobaudos skyrimo sąlygos;</w:t>
      </w:r>
    </w:p>
    <w:p w14:paraId="3F35DD59" w14:textId="77777777" w:rsidR="00A54066" w:rsidRDefault="007F76FE">
      <w:pPr>
        <w:ind w:firstLine="567"/>
        <w:jc w:val="both"/>
      </w:pPr>
      <w:r>
        <w:t>9.8.5</w:t>
      </w:r>
      <w:r>
        <w:t>. sugriežtinama valstybės tarnautojų materialinė atsakomybė;</w:t>
      </w:r>
    </w:p>
    <w:p w14:paraId="3F35DD5A" w14:textId="77777777" w:rsidR="00A54066" w:rsidRDefault="007F76FE">
      <w:pPr>
        <w:ind w:firstLine="567"/>
        <w:jc w:val="both"/>
      </w:pPr>
      <w:r>
        <w:t>9.8.6</w:t>
      </w:r>
      <w:r>
        <w:t>. užbaigiamas tarnybinis tyrimas atleidus valstybės tarnautoją iš pareigų.</w:t>
      </w:r>
    </w:p>
    <w:p w14:paraId="3F35DD5B" w14:textId="77777777" w:rsidR="00A54066" w:rsidRDefault="007F76FE">
      <w:pPr>
        <w:ind w:firstLine="567"/>
        <w:jc w:val="both"/>
      </w:pPr>
      <w:r>
        <w:t>9.9</w:t>
      </w:r>
      <w:r>
        <w:t>. Tarnybinių s</w:t>
      </w:r>
      <w:r>
        <w:t>antykių supaprastinamas (liberalizavimas):</w:t>
      </w:r>
    </w:p>
    <w:p w14:paraId="3F35DD5C" w14:textId="77777777" w:rsidR="00A54066" w:rsidRDefault="007F76FE">
      <w:pPr>
        <w:ind w:firstLine="567"/>
        <w:jc w:val="both"/>
      </w:pPr>
      <w:r>
        <w:t>9.9.1</w:t>
      </w:r>
      <w:r>
        <w:t>. įteisinamas mechanizmas, užtikrinantis galimybę atleisti iš pareigų šalių susitarimu;</w:t>
      </w:r>
    </w:p>
    <w:p w14:paraId="3F35DD5D" w14:textId="77777777" w:rsidR="00A54066" w:rsidRDefault="007F76FE">
      <w:pPr>
        <w:ind w:firstLine="567"/>
        <w:jc w:val="both"/>
      </w:pPr>
      <w:r>
        <w:t>9.9.2</w:t>
      </w:r>
      <w:r>
        <w:t>. įtvirtinamas terminuotų tarnybinių santykių institutas projektinei veiklai vykdyti.</w:t>
      </w:r>
    </w:p>
    <w:p w14:paraId="3F35DD5E" w14:textId="77777777" w:rsidR="00A54066" w:rsidRDefault="007F76FE">
      <w:pPr>
        <w:ind w:firstLine="567"/>
        <w:jc w:val="both"/>
      </w:pPr>
      <w:r>
        <w:t>9.10</w:t>
      </w:r>
      <w:r>
        <w:t xml:space="preserve">. Valstybės </w:t>
      </w:r>
      <w:r>
        <w:t>tarnybos valdymas:</w:t>
      </w:r>
    </w:p>
    <w:p w14:paraId="3F35DD5F" w14:textId="77777777" w:rsidR="00A54066" w:rsidRDefault="007F76FE">
      <w:pPr>
        <w:ind w:firstLine="567"/>
        <w:jc w:val="both"/>
      </w:pPr>
      <w:r>
        <w:t>9.10.1</w:t>
      </w:r>
      <w:r>
        <w:t>. valstybės tarnybos bendrąjį valdymą atlieka Lietuvos Respublikos Vyriausybė ir vidaus reikalų ministras, valstybės tarnybos tvarkymą – atsakinga institucija;</w:t>
      </w:r>
    </w:p>
    <w:p w14:paraId="3F35DD60" w14:textId="77777777" w:rsidR="00A54066" w:rsidRDefault="007F76FE">
      <w:pPr>
        <w:ind w:firstLine="567"/>
        <w:jc w:val="both"/>
      </w:pPr>
      <w:r>
        <w:t>9.10.2</w:t>
      </w:r>
      <w:r>
        <w:t>. valdyti žmogiškuosius išteklius pavedama įstaigoms;</w:t>
      </w:r>
    </w:p>
    <w:p w14:paraId="3F35DD61" w14:textId="77777777" w:rsidR="00A54066" w:rsidRDefault="007F76FE">
      <w:pPr>
        <w:ind w:firstLine="567"/>
        <w:jc w:val="both"/>
      </w:pPr>
      <w:r>
        <w:t>9.1</w:t>
      </w:r>
      <w:r>
        <w:t>0.3</w:t>
      </w:r>
      <w:r>
        <w:t>. koordinuoti aukštesniųjų vadovų atranką, atlikti veiklos vertinimo priežiūrą, teikti pasiūlymus dėl išmokų už veiklos rezultatus pavedama Valstybės tarnybos valdymo komisijai, sudarytai Lietuvos Respublikos Vyriausybės nutarimu iš kompetentingų įsta</w:t>
      </w:r>
      <w:r>
        <w:t>igų atstovų.</w:t>
      </w:r>
    </w:p>
    <w:p w14:paraId="3F35DD62" w14:textId="77777777" w:rsidR="00A54066" w:rsidRDefault="007F76FE">
      <w:pPr>
        <w:ind w:firstLine="567"/>
        <w:jc w:val="both"/>
      </w:pPr>
    </w:p>
    <w:p w14:paraId="3F35DD63" w14:textId="77777777" w:rsidR="00A54066" w:rsidRDefault="007F76FE">
      <w:pPr>
        <w:jc w:val="center"/>
        <w:rPr>
          <w:b/>
          <w:caps/>
        </w:rPr>
      </w:pPr>
      <w:r>
        <w:rPr>
          <w:b/>
          <w:caps/>
        </w:rPr>
        <w:t>V</w:t>
      </w:r>
      <w:r>
        <w:rPr>
          <w:b/>
          <w:caps/>
        </w:rPr>
        <w:t xml:space="preserve">. </w:t>
      </w:r>
      <w:r>
        <w:rPr>
          <w:b/>
          <w:caps/>
        </w:rPr>
        <w:t>Koncepcijos įgyvendinimas</w:t>
      </w:r>
    </w:p>
    <w:p w14:paraId="3F35DD64" w14:textId="77777777" w:rsidR="00A54066" w:rsidRDefault="00A54066">
      <w:pPr>
        <w:ind w:firstLine="567"/>
        <w:jc w:val="both"/>
        <w:rPr>
          <w:b/>
        </w:rPr>
      </w:pPr>
    </w:p>
    <w:p w14:paraId="3F35DD65" w14:textId="77777777" w:rsidR="00A54066" w:rsidRDefault="007F76FE">
      <w:pPr>
        <w:ind w:firstLine="567"/>
        <w:jc w:val="both"/>
        <w:rPr>
          <w:color w:val="000000"/>
        </w:rPr>
      </w:pPr>
      <w:r>
        <w:t>10</w:t>
      </w:r>
      <w:r>
        <w:t xml:space="preserve">. </w:t>
      </w:r>
      <w:r>
        <w:rPr>
          <w:color w:val="000000"/>
        </w:rPr>
        <w:t>Siekiant nuosekliai įgyvendinti Koncepciją, turėtų būti:</w:t>
      </w:r>
    </w:p>
    <w:p w14:paraId="3F35DD66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 xml:space="preserve">. pakeisti ir iki 2010 m. rugsėjo 1 d. priimti Lietuvos Respublikos valstybės tarnybos įstatymą įgyvendinantys teisės aktai atsižvelgiant į Koncepcijos nuostatas tiek, kiek tai neprieštarauja galiojančiam Lietuvos Respublikos valstybės tarnybos įstatymui; </w:t>
      </w:r>
    </w:p>
    <w:p w14:paraId="3F35DD67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skatinamas savanoriškas vadovų tarnybinis kaitumas pradedant nuo ministerijų, ministerijai pavaldžių įstaigų, Vyriausybės įstaigų, kitų Lietuvos Respublikos Vyriausybei atskaitingų įstaigų, pereinant prie kitų valstybės įstaigų, nepriskirtinų vy</w:t>
      </w:r>
      <w:r>
        <w:rPr>
          <w:color w:val="000000"/>
        </w:rPr>
        <w:t xml:space="preserve">kdomosios valdžios sistemai, vėliau – prie savivaldybių įstaigų; </w:t>
      </w:r>
    </w:p>
    <w:p w14:paraId="3F35DD68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skatinamas savanoriškas ir kitų valstybės tarnautojų tarnybinis kaitumas tarp valstybės ir savivaldybės įstaigų;</w:t>
      </w:r>
    </w:p>
    <w:p w14:paraId="3F35DD69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įvertinti Koncepcijos įgyvendinimo rezultatai ir galimybė</w:t>
      </w:r>
      <w:r>
        <w:rPr>
          <w:color w:val="000000"/>
        </w:rPr>
        <w:t xml:space="preserve"> taikyti jos nuostatas statutiniams valstybės tarnautojams; </w:t>
      </w:r>
    </w:p>
    <w:p w14:paraId="3F35DD6A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įvertinti Koncepcijos įgyvendinimo rezultatai ir galimybė atsisakyti Lietuvos Respublikos valstybės tarnybos įstatyme nustatytų jo taikymo išimčių viešojo administravimo funkcijas atlie</w:t>
      </w:r>
      <w:r>
        <w:rPr>
          <w:color w:val="000000"/>
        </w:rPr>
        <w:t>kantiems subjektams, galimybė suvienodinti viešojo administravimo funkcijas atliekančių asmenų statusą skirtingose valstybės ir savivaldybių įstaigose, taip pat galimybė nustatyti bendrą teisinio reglamentavimo poreikį visiems viešojo administravimo funkci</w:t>
      </w:r>
      <w:r>
        <w:rPr>
          <w:color w:val="000000"/>
        </w:rPr>
        <w:t>jas atliekantiems ir viešąsias paslaugas teikiantiems asmenims;</w:t>
      </w:r>
    </w:p>
    <w:p w14:paraId="3F35DD6B" w14:textId="77777777" w:rsidR="00A54066" w:rsidRDefault="007F76FE">
      <w:pPr>
        <w:ind w:firstLine="567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parengtas Lietuvos Respublikos valstybės tarnybos įstatymo pakeitimo ir papildymo įstatymo projektas ir iki 2010 m. spalio 1 d. pateiktas Lietuvos Respublikos Seimui.</w:t>
      </w:r>
    </w:p>
    <w:p w14:paraId="3F35DD6C" w14:textId="77777777" w:rsidR="00A54066" w:rsidRDefault="007F76FE">
      <w:pPr>
        <w:ind w:firstLine="567"/>
        <w:jc w:val="both"/>
      </w:pPr>
      <w:r>
        <w:rPr>
          <w:color w:val="000000"/>
        </w:rPr>
        <w:t>11</w:t>
      </w:r>
      <w:r>
        <w:rPr>
          <w:color w:val="000000"/>
        </w:rPr>
        <w:t xml:space="preserve">. </w:t>
      </w:r>
      <w:r>
        <w:t>Sieki</w:t>
      </w:r>
      <w:r>
        <w:t>ant nepažeisti</w:t>
      </w:r>
      <w:r>
        <w:rPr>
          <w:b/>
        </w:rPr>
        <w:t xml:space="preserve"> </w:t>
      </w:r>
      <w:r>
        <w:t>teisėtų lūkesčių apsaugos, teisinio tikrumo ir teisinio saugumo konstitucinių principų, numatoma atitinkamas iš Koncepcijos išplaukiančias naujojo teisinio reglamentavimo nuostatas taikyti tik į ateitį.</w:t>
      </w:r>
    </w:p>
    <w:p w14:paraId="3F35DD6D" w14:textId="77777777" w:rsidR="00A54066" w:rsidRDefault="007F76FE"/>
    <w:p w14:paraId="3F35DD6E" w14:textId="77777777" w:rsidR="00A54066" w:rsidRDefault="007F76FE">
      <w:pPr>
        <w:jc w:val="center"/>
      </w:pPr>
      <w:r>
        <w:t>_________________</w:t>
      </w:r>
    </w:p>
    <w:p w14:paraId="3F35DD6F" w14:textId="77777777" w:rsidR="00A54066" w:rsidRDefault="007F76FE"/>
    <w:sectPr w:rsidR="00A54066"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DD73" w14:textId="77777777" w:rsidR="00A54066" w:rsidRDefault="007F76FE">
      <w:r>
        <w:separator/>
      </w:r>
    </w:p>
  </w:endnote>
  <w:endnote w:type="continuationSeparator" w:id="0">
    <w:p w14:paraId="3F35DD74" w14:textId="77777777" w:rsidR="00A54066" w:rsidRDefault="007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204A" w14:textId="77777777" w:rsidR="007F76FE" w:rsidRDefault="007F76F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785D" w14:textId="77777777" w:rsidR="007F76FE" w:rsidRDefault="007F76F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0290E" w14:textId="77777777" w:rsidR="007F76FE" w:rsidRDefault="007F76F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DD71" w14:textId="77777777" w:rsidR="00A54066" w:rsidRDefault="007F76FE">
      <w:r>
        <w:separator/>
      </w:r>
    </w:p>
  </w:footnote>
  <w:footnote w:type="continuationSeparator" w:id="0">
    <w:p w14:paraId="3F35DD72" w14:textId="77777777" w:rsidR="00A54066" w:rsidRDefault="007F76FE">
      <w:r>
        <w:continuationSeparator/>
      </w:r>
    </w:p>
  </w:footnote>
  <w:footnote w:id="1">
    <w:p w14:paraId="3F35DD7E" w14:textId="77777777" w:rsidR="00A54066" w:rsidRDefault="007F76FE">
      <w:pPr>
        <w:ind w:firstLine="567"/>
        <w:jc w:val="both"/>
        <w:rPr>
          <w:sz w:val="20"/>
        </w:rPr>
      </w:pPr>
      <w:r>
        <w:rPr>
          <w:sz w:val="20"/>
          <w:vertAlign w:val="superscript"/>
        </w:rPr>
        <w:sym w:font="Symbol" w:char="F031"/>
      </w:r>
      <w:r>
        <w:rPr>
          <w:sz w:val="20"/>
        </w:rPr>
        <w:t xml:space="preserve"> Val</w:t>
      </w:r>
      <w:r>
        <w:rPr>
          <w:sz w:val="20"/>
        </w:rPr>
        <w:t>stybės tarnybos departamento prie Vidaus reikalų ministerijos 2010 m. balandžio 6 d. duomenimis.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1D95" w14:textId="77777777" w:rsidR="007F76FE" w:rsidRDefault="007F76F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10972"/>
      <w:docPartObj>
        <w:docPartGallery w:val="Page Numbers (Top of Page)"/>
        <w:docPartUnique/>
      </w:docPartObj>
    </w:sdtPr>
    <w:sdtContent>
      <w:p w14:paraId="68912BC5" w14:textId="222BECBC" w:rsidR="007F76FE" w:rsidRDefault="007F76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3740E63" w14:textId="77777777" w:rsidR="007F76FE" w:rsidRDefault="007F76F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DD7D" w14:textId="77777777" w:rsidR="00A54066" w:rsidRDefault="00A540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CA"/>
    <w:rsid w:val="00771CCA"/>
    <w:rsid w:val="007F76FE"/>
    <w:rsid w:val="00A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35D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76F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7F76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6FE"/>
  </w:style>
  <w:style w:type="paragraph" w:styleId="Porat">
    <w:name w:val="footer"/>
    <w:basedOn w:val="prastasis"/>
    <w:link w:val="PoratDiagrama"/>
    <w:rsid w:val="007F76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F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76F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7F76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6FE"/>
  </w:style>
  <w:style w:type="paragraph" w:styleId="Porat">
    <w:name w:val="footer"/>
    <w:basedOn w:val="prastasis"/>
    <w:link w:val="PoratDiagrama"/>
    <w:rsid w:val="007F76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yperlink" TargetMode="External" Target="https://www.e-tar.lt/portal/lt/legalAct/TAR.D3ED3792F52B"/>
  <Relationship Id="rId17" Type="http://schemas.openxmlformats.org/officeDocument/2006/relationships/hyperlink" TargetMode="External" Target="https://www.e-tar.lt/portal/lt/legalAct/TAR.5603BD9D8D74"/>
  <Relationship Id="rId18" Type="http://schemas.openxmlformats.org/officeDocument/2006/relationships/hyperlink" TargetMode="External" Target="https://www.e-tar.lt/portal/lt/legalAct/TAR.5603BD9D8D74"/>
  <Relationship Id="rId19" Type="http://schemas.openxmlformats.org/officeDocument/2006/relationships/hyperlink" TargetMode="External" Target="https://www.e-tar.lt/portal/lt/legalAct/TAR.46EF9E1D52E9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7"/>
    <w:rsid w:val="006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6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56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9632</Words>
  <Characters>5491</Characters>
  <Application>Microsoft Office Word</Application>
  <DocSecurity>0</DocSecurity>
  <Lines>45</Lines>
  <Paragraphs>30</Paragraphs>
  <ScaleCrop>false</ScaleCrop>
  <Company>LRVK</Company>
  <LinksUpToDate>false</LinksUpToDate>
  <CharactersWithSpaces>15093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2015-09-20T13:48:00Z</dcterms:created>
  <dc:creator>lrvk</dc:creator>
  <lastModifiedBy>BODIN Aušra</lastModifiedBy>
  <lastPrinted>2010-06-11T05:25:00Z</lastPrinted>
  <dcterms:modified xsi:type="dcterms:W3CDTF">2019-01-09T12:41:00Z</dcterms:modified>
  <revision>3</revision>
</coreProperties>
</file>