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color w:val="000000"/>
        </w:rPr>
      </w:pPr>
      <w:r>
        <w:rPr>
          <w:color w:val="000000"/>
          <w:lang w:val="en-US"/>
        </w:rPr>
        <w:pict w14:anchorId="22BB811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KULTŪROS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BIBLIOTEKININKŲ ATESTAVIMO TVARKOS APRAŠO PATVIRTINIMO</w:t>
      </w:r>
    </w:p>
    <w:p>
      <w:pPr>
        <w:widowControl w:val="0"/>
        <w:suppressAutoHyphens/>
        <w:jc w:val="center"/>
        <w:rPr>
          <w:color w:val="000000"/>
        </w:rPr>
      </w:pPr>
    </w:p>
    <w:p>
      <w:pPr>
        <w:widowControl w:val="0"/>
        <w:suppressAutoHyphens/>
        <w:jc w:val="center"/>
        <w:rPr>
          <w:color w:val="000000"/>
        </w:rPr>
      </w:pPr>
      <w:r>
        <w:rPr>
          <w:color w:val="000000"/>
        </w:rPr>
        <w:t>2010 m. birželio 4 d. Nr. ĮV-320</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Vadovaudamasis Lietuvos Respublikos bibliotekų įstatymo (Žin., 1995, Nr.</w:t>
      </w:r>
      <w:fldSimple w:instr="HYPERLINK https://www.e-tar.lt/portal/lt/legalAct/TAR.5A04D7CC7EF6 \t _blank">
        <w:r>
          <w:rPr>
            <w:color w:val="0000FF" w:themeColor="hyperlink"/>
            <w:u w:val="single"/>
          </w:rPr>
          <w:t>51-1245</w:t>
        </w:r>
      </w:fldSimple>
      <w:r>
        <w:rPr>
          <w:color w:val="000000"/>
        </w:rPr>
        <w:t xml:space="preserve">; 2004, Nr. 120-4431) 4 straipsnio 12 punktu, įgyvendindamas Regionų kultūros plėtros 2008–2012 metų programos įgyvendinimo priemonių, patvirtintų Lietuvos Respublikos Vyriausybės 2007 m. gruodžio 19 d. nutarimu Nr. 1445 (Žin., 2008, Nr. </w:t>
      </w:r>
      <w:fldSimple w:instr="HYPERLINK https://www.e-tar.lt/portal/lt/legalAct/TAR.DDCDD5C3E9A3 \t _blank">
        <w:r>
          <w:rPr>
            <w:color w:val="0000FF" w:themeColor="hyperlink"/>
            <w:u w:val="single"/>
          </w:rPr>
          <w:t>4-134</w:t>
        </w:r>
      </w:fldSimple>
      <w:r>
        <w:rPr>
          <w:color w:val="000000"/>
        </w:rPr>
        <w:t xml:space="preserve">; 2009, Nr. </w:t>
      </w:r>
      <w:fldSimple w:instr="HYPERLINK https://www.e-tar.lt/portal/lt/legalAct/TAR.936276A44223 \t _blank">
        <w:r>
          <w:rPr>
            <w:color w:val="0000FF" w:themeColor="hyperlink"/>
            <w:u w:val="single"/>
          </w:rPr>
          <w:t>77-3179</w:t>
        </w:r>
      </w:fldSimple>
      <w:r>
        <w:rPr>
          <w:color w:val="000000"/>
        </w:rPr>
        <w:t>), 5.5 punktą, atsižvelgdamas į Nacionalinio susitarimo tarp Lietuvos Respublikos Vyriausybės ir socialinių partnerių, pasirašyto 2009 m. spalio 28 d., nuostatas bei į socialinių partnerių pateiktus pasiūlymus (Lietuvos bibliotekų tarybos 2009 m. vasario 27 d. posėdžio protokolas, 2010 m. vasario 17 d. posėdžio protokolas):</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Bibliotekininkų atestavimo tvarkos aprašą (pridedamas).</w:t>
      </w:r>
    </w:p>
    <w:p>
      <w:pPr>
        <w:widowControl w:val="0"/>
        <w:suppressAutoHyphens/>
        <w:ind w:firstLine="567"/>
        <w:jc w:val="both"/>
        <w:rPr>
          <w:caps/>
          <w:color w:val="000000"/>
        </w:rPr>
      </w:pPr>
      <w:r>
        <w:rPr>
          <w:color w:val="000000"/>
        </w:rPr>
        <w:t>2</w:t>
      </w:r>
      <w:r>
        <w:rPr>
          <w:color w:val="000000"/>
        </w:rPr>
        <w:t xml:space="preserve">. </w:t>
      </w:r>
      <w:r>
        <w:rPr>
          <w:color w:val="000000"/>
          <w:spacing w:val="60"/>
        </w:rPr>
        <w:t>Rekomenduoju</w:t>
      </w:r>
      <w:r>
        <w:rPr>
          <w:color w:val="000000"/>
        </w:rPr>
        <w:t xml:space="preserve"> valstybės ir savivaldybių institucijoms, vykdančioms bibliotekų savininkų funkcijas, organizuojant bibliotekininkų atestavimą vadovautis 1 punktu patvirtintu aprašu.</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 xml:space="preserve">Kultūros ministras </w:t>
        <w:tab/>
        <w:t>Remigijus Vilkaiti</w:t>
      </w:r>
    </w:p>
    <w:p>
      <w:pPr>
        <w:rPr>
          <w:caps/>
          <w:color w:val="000000"/>
        </w:rPr>
      </w:pPr>
      <w:r>
        <w:rPr>
          <w:caps/>
          <w:color w:val="000000"/>
        </w:rPr>
        <w:br w:type="page"/>
      </w:r>
    </w:p>
    <w:p>
      <w:pPr>
        <w:widowControl w:val="0"/>
        <w:tabs>
          <w:tab w:val="right" w:pos="9071"/>
        </w:tabs>
        <w:suppressAutoHyphens/>
        <w:rPr>
          <w:color w:val="000000"/>
        </w:rPr>
      </w:pPr>
    </w:p>
    <w:p>
      <w:pPr>
        <w:widowControl w:val="0"/>
        <w:suppressAutoHyphens/>
        <w:ind w:left="4535"/>
        <w:rPr>
          <w:color w:val="000000"/>
        </w:rPr>
      </w:pPr>
      <w:r>
        <w:rPr>
          <w:color w:val="000000"/>
        </w:rPr>
        <w:t>PATVIRTINTA</w:t>
      </w:r>
    </w:p>
    <w:p>
      <w:pPr>
        <w:widowControl w:val="0"/>
        <w:suppressAutoHyphens/>
        <w:ind w:left="4535"/>
        <w:rPr>
          <w:color w:val="000000"/>
        </w:rPr>
      </w:pPr>
      <w:r>
        <w:rPr>
          <w:color w:val="000000"/>
        </w:rPr>
        <w:t xml:space="preserve">Lietuvos Respublikos kultūros ministro </w:t>
      </w:r>
    </w:p>
    <w:p>
      <w:pPr>
        <w:widowControl w:val="0"/>
        <w:suppressAutoHyphens/>
        <w:ind w:left="4535"/>
        <w:rPr>
          <w:color w:val="000000"/>
        </w:rPr>
      </w:pPr>
      <w:r>
        <w:rPr>
          <w:color w:val="000000"/>
        </w:rPr>
        <w:t>2010 m. birželio 4 d. įsakymu Nr. ĮV-320</w:t>
      </w:r>
    </w:p>
    <w:p>
      <w:pPr>
        <w:widowControl w:val="0"/>
        <w:suppressAutoHyphens/>
        <w:jc w:val="both"/>
        <w:rPr>
          <w:color w:val="000000"/>
        </w:rPr>
      </w:pPr>
    </w:p>
    <w:p>
      <w:pPr>
        <w:widowControl w:val="0"/>
        <w:suppressAutoHyphens/>
        <w:jc w:val="center"/>
        <w:rPr>
          <w:b/>
          <w:bCs/>
          <w:caps/>
          <w:color w:val="000000"/>
        </w:rPr>
      </w:pPr>
      <w:r>
        <w:rPr>
          <w:b/>
          <w:bCs/>
          <w:caps/>
          <w:color w:val="000000"/>
        </w:rPr>
        <w:t>BIBLIOTEKININKŲ ATESTAVIMO TVARKOS APRAŠAS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Bibliotekininkų atestavimo tvarkos aprašas (toliau – aprašas) reglamentuoja Lietuvos Respublikos valstybės ir savivaldybių ar jų institucijų įsteigtose bibliotekose dirbančių bibliotekų specialistų (toliau – specialistų) atestavimo tikslus, kategorijas, vertinimo kriterijus, atestavimo tvarką, apeliacijos tvarką.</w:t>
      </w:r>
    </w:p>
    <w:p>
      <w:pPr>
        <w:widowControl w:val="0"/>
        <w:suppressAutoHyphens/>
        <w:ind w:firstLine="567"/>
        <w:jc w:val="both"/>
        <w:rPr>
          <w:color w:val="000000"/>
        </w:rPr>
      </w:pPr>
      <w:r>
        <w:rPr>
          <w:color w:val="000000"/>
        </w:rPr>
        <w:t>2</w:t>
      </w:r>
      <w:r>
        <w:rPr>
          <w:color w:val="000000"/>
        </w:rPr>
        <w:t>. Bibliotekose, kuriose dirba mažiau nei 15 specialistų, atestavimą atlieka tiesioginis vadovas.</w:t>
      </w:r>
    </w:p>
    <w:p>
      <w:pPr>
        <w:widowControl w:val="0"/>
        <w:suppressAutoHyphens/>
        <w:ind w:firstLine="567"/>
        <w:jc w:val="both"/>
        <w:rPr>
          <w:color w:val="000000"/>
        </w:rPr>
      </w:pPr>
      <w:r>
        <w:rPr>
          <w:color w:val="000000"/>
        </w:rPr>
        <w:t>3</w:t>
      </w:r>
      <w:r>
        <w:rPr>
          <w:color w:val="000000"/>
        </w:rPr>
        <w:t>. Bibliotekose, kuriose dirba 15 ir daugiau specialistų, atestavimą atlieka bibliotekos arba juridinio asmens vykdančio bibliotekų veiklą vadovo sudaryta atestavimo komisija.</w:t>
      </w:r>
    </w:p>
    <w:p>
      <w:pPr>
        <w:widowControl w:val="0"/>
        <w:suppressAutoHyphens/>
        <w:ind w:firstLine="567"/>
        <w:jc w:val="both"/>
        <w:rPr>
          <w:color w:val="000000"/>
        </w:rPr>
      </w:pPr>
      <w:r>
        <w:rPr>
          <w:color w:val="000000"/>
        </w:rPr>
        <w:t>4</w:t>
      </w:r>
      <w:r>
        <w:rPr>
          <w:color w:val="000000"/>
        </w:rPr>
        <w:t>. Atestavimo tvarką bibliotekoje, vadovaujantis šiuo aprašu, parengia ir patvirtina bibliotekos vadovas.</w:t>
      </w:r>
    </w:p>
    <w:p>
      <w:pPr>
        <w:widowControl w:val="0"/>
        <w:suppressAutoHyphens/>
        <w:ind w:firstLine="567"/>
        <w:jc w:val="both"/>
        <w:rPr>
          <w:color w:val="000000"/>
          <w:spacing w:val="-5"/>
        </w:rPr>
      </w:pPr>
      <w:r>
        <w:rPr>
          <w:color w:val="000000"/>
          <w:spacing w:val="-5"/>
        </w:rPr>
        <w:t>5</w:t>
      </w:r>
      <w:r>
        <w:rPr>
          <w:color w:val="000000"/>
          <w:spacing w:val="-5"/>
        </w:rPr>
        <w:t>. Jeigu bibliotekoje veikia profesinė sąjunga, atestavimo tvarka turi būti parengta vadovaujantis šiuo aprašu ir suderinus su profesine sąjunga.</w:t>
      </w:r>
    </w:p>
    <w:p>
      <w:pPr>
        <w:widowControl w:val="0"/>
        <w:suppressAutoHyphens/>
        <w:ind w:firstLine="567"/>
        <w:jc w:val="both"/>
        <w:rPr>
          <w:color w:val="000000"/>
        </w:rPr>
      </w:pPr>
      <w:r>
        <w:rPr>
          <w:color w:val="000000"/>
        </w:rPr>
        <w:t>6</w:t>
      </w:r>
      <w:r>
        <w:rPr>
          <w:color w:val="000000"/>
        </w:rPr>
        <w:t>. Specialistai, išskyrus nurodytus šių nuostatų 9 punkte, atestuojami ne rečiau kaip kartą per trejus metus.</w:t>
      </w:r>
    </w:p>
    <w:p>
      <w:pPr>
        <w:widowControl w:val="0"/>
        <w:suppressAutoHyphens/>
        <w:ind w:firstLine="567"/>
        <w:jc w:val="both"/>
        <w:rPr>
          <w:color w:val="000000"/>
        </w:rPr>
      </w:pPr>
      <w:r>
        <w:rPr>
          <w:color w:val="000000"/>
        </w:rPr>
        <w:t>7</w:t>
      </w:r>
      <w:r>
        <w:rPr>
          <w:color w:val="000000"/>
        </w:rPr>
        <w:t>. Atestuojami turi būti visi specialistai, pretenduojantys į aukštesnę kategoriją.</w:t>
      </w:r>
    </w:p>
    <w:p>
      <w:pPr>
        <w:widowControl w:val="0"/>
        <w:suppressAutoHyphens/>
        <w:ind w:firstLine="567"/>
        <w:jc w:val="both"/>
        <w:rPr>
          <w:color w:val="000000"/>
        </w:rPr>
      </w:pPr>
      <w:r>
        <w:rPr>
          <w:color w:val="000000"/>
        </w:rPr>
        <w:t>8</w:t>
      </w:r>
      <w:r>
        <w:rPr>
          <w:color w:val="000000"/>
        </w:rPr>
        <w:t>. Bibliotekos vadovai neatestuojami, jų veiklą vertina įstaigos savininko teises ir pareigas įgyvendinanti institucija arba įstaigos savininkas teisės aktų nustatyta tvarka.</w:t>
      </w:r>
    </w:p>
    <w:p>
      <w:pPr>
        <w:widowControl w:val="0"/>
        <w:suppressAutoHyphens/>
        <w:ind w:firstLine="567"/>
        <w:jc w:val="both"/>
        <w:rPr>
          <w:color w:val="000000"/>
        </w:rPr>
      </w:pPr>
      <w:r>
        <w:rPr>
          <w:color w:val="000000"/>
        </w:rPr>
        <w:t>9</w:t>
      </w:r>
      <w:r>
        <w:rPr>
          <w:color w:val="000000"/>
        </w:rPr>
        <w:t>. Neatestuojami (-os):</w:t>
      </w:r>
    </w:p>
    <w:p>
      <w:pPr>
        <w:widowControl w:val="0"/>
        <w:suppressAutoHyphens/>
        <w:ind w:firstLine="567"/>
        <w:jc w:val="both"/>
        <w:rPr>
          <w:color w:val="000000"/>
        </w:rPr>
      </w:pPr>
      <w:r>
        <w:rPr>
          <w:color w:val="000000"/>
        </w:rPr>
        <w:t>9.1</w:t>
      </w:r>
      <w:r>
        <w:rPr>
          <w:color w:val="000000"/>
        </w:rPr>
        <w:t>. specialistai, kurie dirba mažiau kaip 6 mėnesius (šis punktas netaikomas specialistams, kurie perkeliami į kitą bibliotekos struktūrinį padalinį);</w:t>
      </w:r>
    </w:p>
    <w:p>
      <w:pPr>
        <w:widowControl w:val="0"/>
        <w:suppressAutoHyphens/>
        <w:ind w:firstLine="567"/>
        <w:jc w:val="both"/>
        <w:rPr>
          <w:color w:val="000000"/>
        </w:rPr>
      </w:pPr>
      <w:r>
        <w:rPr>
          <w:color w:val="000000"/>
        </w:rPr>
        <w:t>9.2</w:t>
      </w:r>
      <w:r>
        <w:rPr>
          <w:color w:val="000000"/>
        </w:rPr>
        <w:t>. nėščios moterys, auginantys vaiką iki trejų metų specialistai, kai jie nepageidauja būti atestuojami;</w:t>
      </w:r>
    </w:p>
    <w:p>
      <w:pPr>
        <w:widowControl w:val="0"/>
        <w:suppressAutoHyphens/>
        <w:ind w:firstLine="567"/>
        <w:jc w:val="both"/>
        <w:rPr>
          <w:color w:val="000000"/>
        </w:rPr>
      </w:pPr>
      <w:r>
        <w:rPr>
          <w:color w:val="000000"/>
        </w:rPr>
        <w:t>9.3</w:t>
      </w:r>
      <w:r>
        <w:rPr>
          <w:color w:val="000000"/>
        </w:rPr>
        <w:t>. specialistai, kuriems buvo suteiktos atostogos vaikui prižiūrėti, kai jam sueis treji metai, grįžę į darbą, gali būti atestuojami ne anksčiau kaip po 6 mėnesių.</w:t>
      </w:r>
    </w:p>
    <w:p>
      <w:pPr>
        <w:widowControl w:val="0"/>
        <w:suppressAutoHyphens/>
        <w:ind w:firstLine="567"/>
        <w:jc w:val="both"/>
        <w:rPr>
          <w:color w:val="000000"/>
        </w:rPr>
      </w:pPr>
      <w:r>
        <w:rPr>
          <w:color w:val="000000"/>
          <w:spacing w:val="-1"/>
        </w:rPr>
        <w:t>10</w:t>
      </w:r>
      <w:r>
        <w:rPr>
          <w:color w:val="000000"/>
          <w:spacing w:val="-1"/>
        </w:rPr>
        <w:t>. Kultūros ministras, vadovaudamasis Lietuvos Respublikos Vyriausybės 1993 m. liepos 8 d. nutarimu Nr. 511 „Dėl biudžetinių įstaigų ir organizacijų darbuotojų darbo apmokėjimo tvarkos tobulinimo“ (Žin. 1993, Nr. 28-655), nustato specialistų darbo apmokėjimo tvarką.</w:t>
      </w:r>
    </w:p>
    <w:p>
      <w:pPr>
        <w:widowControl w:val="0"/>
        <w:suppressAutoHyphens/>
        <w:ind w:firstLine="567"/>
        <w:jc w:val="both"/>
        <w:rPr>
          <w:color w:val="000000"/>
        </w:rPr>
      </w:pPr>
      <w:r>
        <w:rPr>
          <w:color w:val="000000"/>
        </w:rPr>
        <w:t>11</w:t>
      </w:r>
      <w:r>
        <w:rPr>
          <w:color w:val="000000"/>
        </w:rPr>
        <w:t>. Apraše vartojamos sąvokos:</w:t>
      </w:r>
    </w:p>
    <w:p>
      <w:pPr>
        <w:widowControl w:val="0"/>
        <w:suppressAutoHyphens/>
        <w:ind w:firstLine="567"/>
        <w:jc w:val="both"/>
        <w:rPr>
          <w:color w:val="000000"/>
        </w:rPr>
      </w:pPr>
      <w:r>
        <w:rPr>
          <w:color w:val="000000"/>
        </w:rPr>
        <w:t>Atestavimas – specialisto kompetencijos bei praktinės veiklos įvertinimas.</w:t>
      </w:r>
    </w:p>
    <w:p>
      <w:pPr>
        <w:widowControl w:val="0"/>
        <w:suppressAutoHyphens/>
        <w:ind w:firstLine="567"/>
        <w:jc w:val="both"/>
        <w:rPr>
          <w:color w:val="000000"/>
        </w:rPr>
      </w:pPr>
      <w:r>
        <w:rPr>
          <w:color w:val="000000"/>
        </w:rPr>
        <w:t xml:space="preserve">Kitos apraše vartojamos sąvokos atitinka Lietuvos Respublikos bibliotekų įstatyme (Žin., 1995, Nr. </w:t>
      </w:r>
      <w:fldSimple w:instr="HYPERLINK https://www.e-tar.lt/portal/lt/legalAct/TAR.5A04D7CC7EF6 \t _blank">
        <w:r>
          <w:rPr>
            <w:color w:val="0000FF" w:themeColor="hyperlink"/>
            <w:u w:val="single"/>
          </w:rPr>
          <w:t>51-1245</w:t>
        </w:r>
      </w:fldSimple>
      <w:r>
        <w:rPr>
          <w:color w:val="000000"/>
        </w:rPr>
        <w:t>; 2004, Nr. 120-4431) ir kituose teisės aktuose vartojamas sąvokas.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ATESTAVIMO TIKSLAI</w:t>
      </w:r>
    </w:p>
    <w:p>
      <w:pPr>
        <w:widowControl w:val="0"/>
        <w:suppressAutoHyphens/>
        <w:ind w:firstLine="567"/>
        <w:jc w:val="both"/>
        <w:rPr>
          <w:color w:val="000000"/>
        </w:rPr>
      </w:pPr>
    </w:p>
    <w:p>
      <w:pPr>
        <w:widowControl w:val="0"/>
        <w:suppressAutoHyphens/>
        <w:ind w:firstLine="567"/>
        <w:jc w:val="both"/>
        <w:rPr>
          <w:color w:val="000000"/>
        </w:rPr>
      </w:pPr>
      <w:r>
        <w:rPr>
          <w:color w:val="000000"/>
        </w:rPr>
        <w:t>12</w:t>
      </w:r>
      <w:r>
        <w:rPr>
          <w:color w:val="000000"/>
        </w:rPr>
        <w:t>. Atestavimo tikslai yra šie:</w:t>
      </w:r>
    </w:p>
    <w:p>
      <w:pPr>
        <w:widowControl w:val="0"/>
        <w:suppressAutoHyphens/>
        <w:ind w:firstLine="567"/>
        <w:jc w:val="both"/>
        <w:rPr>
          <w:color w:val="000000"/>
        </w:rPr>
      </w:pPr>
      <w:r>
        <w:rPr>
          <w:color w:val="000000"/>
        </w:rPr>
        <w:t>12.1</w:t>
      </w:r>
      <w:r>
        <w:rPr>
          <w:color w:val="000000"/>
        </w:rPr>
        <w:t>. nustatyti specialisto kvalifikaciją ir gebėjimą vykdyti nustatytas funkcijas;</w:t>
      </w:r>
    </w:p>
    <w:p>
      <w:pPr>
        <w:widowControl w:val="0"/>
        <w:suppressAutoHyphens/>
        <w:ind w:firstLine="567"/>
        <w:jc w:val="both"/>
        <w:rPr>
          <w:color w:val="000000"/>
        </w:rPr>
      </w:pPr>
      <w:r>
        <w:rPr>
          <w:color w:val="000000"/>
        </w:rPr>
        <w:t>12.2</w:t>
      </w:r>
      <w:r>
        <w:rPr>
          <w:color w:val="000000"/>
        </w:rPr>
        <w:t>. užtikrinti objektyvų darbo rezultatų vertinimą ir skatinti asmeninę atsakomybę už bibliotekos darbo rezultatus;</w:t>
      </w:r>
    </w:p>
    <w:p>
      <w:pPr>
        <w:widowControl w:val="0"/>
        <w:suppressAutoHyphens/>
        <w:ind w:firstLine="567"/>
        <w:jc w:val="both"/>
        <w:rPr>
          <w:color w:val="000000"/>
        </w:rPr>
      </w:pPr>
      <w:r>
        <w:rPr>
          <w:color w:val="000000"/>
        </w:rPr>
        <w:t>12.3</w:t>
      </w:r>
      <w:r>
        <w:rPr>
          <w:color w:val="000000"/>
        </w:rPr>
        <w:t>. skatinti specialistą nuolat kelti kvalifikaciją;</w:t>
      </w:r>
    </w:p>
    <w:p>
      <w:pPr>
        <w:widowControl w:val="0"/>
        <w:suppressAutoHyphens/>
        <w:ind w:firstLine="567"/>
        <w:jc w:val="both"/>
        <w:rPr>
          <w:color w:val="000000"/>
        </w:rPr>
      </w:pPr>
      <w:r>
        <w:rPr>
          <w:color w:val="000000"/>
        </w:rPr>
        <w:t>12.4</w:t>
      </w:r>
      <w:r>
        <w:rPr>
          <w:color w:val="000000"/>
        </w:rPr>
        <w:t>. sudaryti prielaidas specialistui siekti profesinės karjeros;</w:t>
      </w:r>
    </w:p>
    <w:p>
      <w:pPr>
        <w:widowControl w:val="0"/>
        <w:suppressAutoHyphens/>
        <w:ind w:firstLine="567"/>
        <w:jc w:val="both"/>
        <w:rPr>
          <w:color w:val="000000"/>
        </w:rPr>
      </w:pPr>
      <w:r>
        <w:rPr>
          <w:color w:val="000000"/>
        </w:rPr>
        <w:t>12.5</w:t>
      </w:r>
      <w:r>
        <w:rPr>
          <w:color w:val="000000"/>
        </w:rPr>
        <w:t>. sudaryti prielaidas vertinimu pagrįstai darbo užmokesčio nustatymo ir skatinimo sistemai.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BIBLIOTEKŲ SPECIALISTŲ KATEGORIJOS, VERTINIMO KRITERIJAI</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Bibliotekose gali būti tokios specialistų kategorijos – specialistas (bibliotekininkas), vyresnysis specialistas (vyresnysis bibliotekininkas), vyriausiasis specialistas (vyriausiasis bibliotekininkas).</w:t>
      </w:r>
    </w:p>
    <w:p>
      <w:pPr>
        <w:widowControl w:val="0"/>
        <w:suppressAutoHyphens/>
        <w:ind w:firstLine="567"/>
        <w:jc w:val="both"/>
        <w:rPr>
          <w:color w:val="000000"/>
        </w:rPr>
      </w:pPr>
      <w:r>
        <w:rPr>
          <w:color w:val="000000"/>
        </w:rPr>
        <w:t>14</w:t>
      </w:r>
      <w:r>
        <w:rPr>
          <w:color w:val="000000"/>
        </w:rPr>
        <w:t>. Bibliotekų valdymo lygmenyje gali būti tokios valdymo specialistų kategorijos – struktūrinio padalinio vadovas, vadovo pavaduotojas, vadovas.</w:t>
      </w:r>
    </w:p>
    <w:p>
      <w:pPr>
        <w:widowControl w:val="0"/>
        <w:suppressAutoHyphens/>
        <w:ind w:firstLine="567"/>
        <w:jc w:val="both"/>
        <w:rPr>
          <w:color w:val="000000"/>
        </w:rPr>
      </w:pPr>
      <w:r>
        <w:rPr>
          <w:color w:val="000000"/>
        </w:rPr>
        <w:t>15</w:t>
      </w:r>
      <w:r>
        <w:rPr>
          <w:color w:val="000000"/>
        </w:rPr>
        <w:t>. Rekomenduojami tokie minimalūs išsimokslinimo ir darbo stažo reikalavimai specialistų kategorijoms užimti:</w:t>
      </w:r>
    </w:p>
    <w:p>
      <w:pPr>
        <w:widowControl w:val="0"/>
        <w:suppressAutoHyphens/>
        <w:ind w:firstLine="567"/>
        <w:jc w:val="both"/>
        <w:rPr>
          <w:color w:val="000000"/>
        </w:rPr>
      </w:pPr>
      <w:r>
        <w:rPr>
          <w:color w:val="000000"/>
        </w:rPr>
        <w:t>15.1</w:t>
      </w:r>
      <w:r>
        <w:rPr>
          <w:color w:val="000000"/>
        </w:rPr>
        <w:t>. specialisto (bibliotekininko) kategorija gali būti suteikta specialistui, įgijusiam ne žemesnį kaip vidurinį išsimokslinimą ir turinčiam 1 metų darbo stažą arba įgijusiam aukštąjį išsimokslinimą;</w:t>
      </w:r>
    </w:p>
    <w:p>
      <w:pPr>
        <w:widowControl w:val="0"/>
        <w:suppressAutoHyphens/>
        <w:ind w:firstLine="567"/>
        <w:jc w:val="both"/>
        <w:rPr>
          <w:color w:val="000000"/>
        </w:rPr>
      </w:pPr>
      <w:r>
        <w:rPr>
          <w:color w:val="000000"/>
        </w:rPr>
        <w:t>15.2</w:t>
      </w:r>
      <w:r>
        <w:rPr>
          <w:color w:val="000000"/>
        </w:rPr>
        <w:t>. vyresniojo specialisto (vyresniojo bibliotekininko) kategorija gali būti suteikta specialistui, įgijusiam ne žemesnį kaip specialų (bibliotekininkystės ir bibliografijos, komunikacijos ir informacijos srities) išsimokslinimą, turinčiam ne mažesnį kaip 2 metų darbo stažą;</w:t>
      </w:r>
    </w:p>
    <w:p>
      <w:pPr>
        <w:widowControl w:val="0"/>
        <w:suppressAutoHyphens/>
        <w:ind w:firstLine="567"/>
        <w:jc w:val="both"/>
        <w:rPr>
          <w:color w:val="000000"/>
        </w:rPr>
      </w:pPr>
      <w:r>
        <w:rPr>
          <w:color w:val="000000"/>
        </w:rPr>
        <w:t>15.3</w:t>
      </w:r>
      <w:r>
        <w:rPr>
          <w:color w:val="000000"/>
        </w:rPr>
        <w:t>. vyriausiojo specialisto (vyriausiojo bibliotekininko) kategorija gali būti suteikta specialistui, įgijusiam ne žemesnį kaip aukštasis universitetinis išsimokslinimas, turinčiam ne mažesnį kaip 4 metų darbo stažą;</w:t>
      </w:r>
    </w:p>
    <w:p>
      <w:pPr>
        <w:widowControl w:val="0"/>
        <w:suppressAutoHyphens/>
        <w:ind w:firstLine="567"/>
        <w:jc w:val="both"/>
        <w:rPr>
          <w:color w:val="000000"/>
        </w:rPr>
      </w:pPr>
      <w:r>
        <w:rPr>
          <w:color w:val="000000"/>
        </w:rPr>
        <w:t>15.4</w:t>
      </w:r>
      <w:r>
        <w:rPr>
          <w:color w:val="000000"/>
        </w:rPr>
        <w:t>. struktūrinio padalinio vadovo kategorija gali būti suteikta specialistui, įgijusiam ne žemesnį kaip aukštasis universitetinis išsimokslinimas, turinčiam ne mažesnį kaip 4 metų darbo stažą;</w:t>
      </w:r>
    </w:p>
    <w:p>
      <w:pPr>
        <w:widowControl w:val="0"/>
        <w:suppressAutoHyphens/>
        <w:ind w:firstLine="567"/>
        <w:jc w:val="both"/>
        <w:rPr>
          <w:color w:val="000000"/>
        </w:rPr>
      </w:pPr>
      <w:r>
        <w:rPr>
          <w:color w:val="000000"/>
        </w:rPr>
        <w:t>15.5</w:t>
      </w:r>
      <w:r>
        <w:rPr>
          <w:color w:val="000000"/>
        </w:rPr>
        <w:t>. vadovo pavaduotojo kategorija gali būti suteikta specialistui, įgijusiam ne žemesnį kaip aukštasis universitetinis išsimokslinimas, turinčiam ne mažesnį kaip 5 metų darbo stažą;</w:t>
      </w:r>
    </w:p>
    <w:p>
      <w:pPr>
        <w:widowControl w:val="0"/>
        <w:suppressAutoHyphens/>
        <w:ind w:firstLine="567"/>
        <w:jc w:val="both"/>
        <w:rPr>
          <w:color w:val="000000"/>
        </w:rPr>
      </w:pPr>
      <w:r>
        <w:rPr>
          <w:color w:val="000000"/>
        </w:rPr>
        <w:t>16</w:t>
      </w:r>
      <w:r>
        <w:rPr>
          <w:color w:val="000000"/>
        </w:rPr>
        <w:t>. Minimalūs specialistų kategorijų kvalifikaciniai reikalavimai (balais) nustatyti 1 priede.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ATESTAVIMO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17</w:t>
      </w:r>
      <w:r>
        <w:rPr>
          <w:color w:val="000000"/>
        </w:rPr>
        <w:t>. Pagrindinis dokumentas, kuriuo vadovaujamasi atestuojant specialistus, yra Bibliotekos specialisto atestavimo lapas (toliau – Atestavimo lapas) (2 priedas).</w:t>
      </w:r>
    </w:p>
    <w:p>
      <w:pPr>
        <w:widowControl w:val="0"/>
        <w:suppressAutoHyphens/>
        <w:ind w:firstLine="567"/>
        <w:jc w:val="both"/>
        <w:rPr>
          <w:color w:val="000000"/>
        </w:rPr>
      </w:pPr>
      <w:r>
        <w:rPr>
          <w:color w:val="000000"/>
        </w:rPr>
        <w:t>18</w:t>
      </w:r>
      <w:r>
        <w:rPr>
          <w:color w:val="000000"/>
        </w:rPr>
        <w:t>. Atestuojamas specialistas pildo Atestavimo lapą, atlieka savo kompetencijos įsivertinimą.</w:t>
      </w:r>
    </w:p>
    <w:p>
      <w:pPr>
        <w:widowControl w:val="0"/>
        <w:suppressAutoHyphens/>
        <w:ind w:firstLine="567"/>
        <w:jc w:val="both"/>
        <w:rPr>
          <w:color w:val="000000"/>
        </w:rPr>
      </w:pPr>
      <w:r>
        <w:rPr>
          <w:color w:val="000000"/>
        </w:rPr>
        <w:t>19</w:t>
      </w:r>
      <w:r>
        <w:rPr>
          <w:color w:val="000000"/>
        </w:rPr>
        <w:t>. Atsakingas už bibliotekos personalo tvarkymą darbuotojas užpildo 1 grupės vertinimo kriterijų sąrašą, nurodytą Atestavimo lapo 1–2 punktuose.</w:t>
      </w:r>
    </w:p>
    <w:p>
      <w:pPr>
        <w:widowControl w:val="0"/>
        <w:suppressAutoHyphens/>
        <w:ind w:firstLine="567"/>
        <w:jc w:val="both"/>
        <w:rPr>
          <w:color w:val="000000"/>
        </w:rPr>
      </w:pPr>
      <w:r>
        <w:rPr>
          <w:color w:val="000000"/>
        </w:rPr>
        <w:t>20</w:t>
      </w:r>
      <w:r>
        <w:rPr>
          <w:color w:val="000000"/>
        </w:rPr>
        <w:t>. Užpildytą Atestavimo lapą ir kvalifikaciją įrodančius dokumentus specialistas pateikia tiesioginiam vadovui.</w:t>
      </w:r>
    </w:p>
    <w:p>
      <w:pPr>
        <w:widowControl w:val="0"/>
        <w:suppressAutoHyphens/>
        <w:ind w:firstLine="567"/>
        <w:jc w:val="both"/>
        <w:rPr>
          <w:color w:val="000000"/>
        </w:rPr>
      </w:pPr>
      <w:r>
        <w:rPr>
          <w:color w:val="000000"/>
        </w:rPr>
        <w:t>21</w:t>
      </w:r>
      <w:r>
        <w:rPr>
          <w:color w:val="000000"/>
        </w:rPr>
        <w:t>. Specialisto atestavimą atliekantis tiesioginis vadovas pildo Atestavimo lapą ir vertina specialistą pagal 1–3 grupės vertinimo kriterijų sąrašą, nurodytą Atestavimo lapo 1–14 punktuose.</w:t>
      </w:r>
    </w:p>
    <w:p>
      <w:pPr>
        <w:widowControl w:val="0"/>
        <w:suppressAutoHyphens/>
        <w:ind w:firstLine="567"/>
        <w:jc w:val="both"/>
        <w:rPr>
          <w:color w:val="000000"/>
        </w:rPr>
      </w:pPr>
      <w:r>
        <w:rPr>
          <w:color w:val="000000"/>
        </w:rPr>
        <w:t>22</w:t>
      </w:r>
      <w:r>
        <w:rPr>
          <w:color w:val="000000"/>
        </w:rPr>
        <w:t>. Tiesioginis vadovas, vertindamas specialistus pagal 2 grupės kriterijų sąrašą, turi pasirinkti ne mažiau kaip 6 kompetencijos sritis, nurodytas Atestavimo lapo 3–10 punktuose. Teisingo vertinimo užtikrinimui visi bibliotekos ar konkretaus padalinio specialistai turi būti vertinami pasirinkus tas pačias kompetencijų sritis ir atitinkamai vienodą jų skaičių.</w:t>
      </w:r>
    </w:p>
    <w:p>
      <w:pPr>
        <w:widowControl w:val="0"/>
        <w:suppressAutoHyphens/>
        <w:ind w:firstLine="567"/>
        <w:jc w:val="both"/>
        <w:rPr>
          <w:color w:val="000000"/>
        </w:rPr>
      </w:pPr>
      <w:r>
        <w:rPr>
          <w:color w:val="000000"/>
        </w:rPr>
        <w:t>23</w:t>
      </w:r>
      <w:r>
        <w:rPr>
          <w:color w:val="000000"/>
        </w:rPr>
        <w:t>. Atestuojamasis specialistas supažindinamas su išdėstytais atestavimo rezultatais ir bibliotekos vadovo sprendimu dėl atestavimo pasirašytinai ne vėliau kaip per 3 darbo dienas nuo sprendimo priėmimo.</w:t>
      </w:r>
    </w:p>
    <w:p>
      <w:pPr>
        <w:widowControl w:val="0"/>
        <w:suppressAutoHyphens/>
        <w:ind w:firstLine="567"/>
        <w:jc w:val="both"/>
        <w:rPr>
          <w:color w:val="000000"/>
        </w:rPr>
      </w:pPr>
      <w:r>
        <w:rPr>
          <w:color w:val="000000"/>
        </w:rPr>
        <w:t>24</w:t>
      </w:r>
      <w:r>
        <w:rPr>
          <w:color w:val="000000"/>
        </w:rPr>
        <w:t>. Bibliotekose, kuriose dirba mažiau nei 15 specialistų:</w:t>
      </w:r>
    </w:p>
    <w:p>
      <w:pPr>
        <w:widowControl w:val="0"/>
        <w:suppressAutoHyphens/>
        <w:ind w:firstLine="567"/>
        <w:jc w:val="both"/>
        <w:rPr>
          <w:color w:val="000000"/>
        </w:rPr>
      </w:pPr>
      <w:r>
        <w:rPr>
          <w:color w:val="000000"/>
        </w:rPr>
        <w:t>24.1</w:t>
      </w:r>
      <w:r>
        <w:rPr>
          <w:color w:val="000000"/>
        </w:rPr>
        <w:t>. atestuojamam specialistui sutikus su atestavimo, atlikto vadovaujantis šio aprašo 17–23 punktais, rezultatais, Atestavimo lapas per 3 darbo dienas pateikiamas bibliotekos vadovui. Bibliotekos vadovas, atsižvelgdamas į specialisto atestavimo rezultatus ir tiesioginio vadovo pateiktas išvadas bei rekomendacijas, gali priimti vieną iš sprendimų, nustatytų šio aprašo 29–30 punktuose. Atestavimo lapas su bibliotekos vadovo sprendimu per 3 darbo dienas perduodamas atsakingam už bibliotekos personalo tvarkymą darbuotojui;</w:t>
      </w:r>
    </w:p>
    <w:p>
      <w:pPr>
        <w:widowControl w:val="0"/>
        <w:suppressAutoHyphens/>
        <w:ind w:firstLine="567"/>
        <w:jc w:val="both"/>
        <w:rPr>
          <w:color w:val="000000"/>
        </w:rPr>
      </w:pPr>
      <w:r>
        <w:rPr>
          <w:color w:val="000000"/>
        </w:rPr>
        <w:t>24.2</w:t>
      </w:r>
      <w:r>
        <w:rPr>
          <w:color w:val="000000"/>
        </w:rPr>
        <w:t>. atestuojamam specialistui nesutikus su tiesioginio vadovo atliktu atestavimu ir Atestavimo lape pateikus nesutikimo su atestavimu paaiškinimą, Atestavimo lapas per 3 darbo dienas pateikiamas bibliotekos vadovui, kuris vertina atestuojamąjį specialistą pokalbio metu, į kurį kviečiamas atestuojamasis specialistas ir jo tiesioginis vadovas.</w:t>
      </w:r>
    </w:p>
    <w:p>
      <w:pPr>
        <w:widowControl w:val="0"/>
        <w:suppressAutoHyphens/>
        <w:ind w:firstLine="567"/>
        <w:jc w:val="both"/>
        <w:rPr>
          <w:color w:val="000000"/>
        </w:rPr>
      </w:pPr>
      <w:r>
        <w:rPr>
          <w:color w:val="000000"/>
        </w:rPr>
        <w:t>24.3</w:t>
      </w:r>
      <w:r>
        <w:rPr>
          <w:color w:val="000000"/>
        </w:rPr>
        <w:t>. bibliotekos vadovui pritarus tiesioginio vadovo atliktam atestavimui, Atestavimo lapas su bibliotekos vadovo sprendimu, priimtu pagal šio aprašo 29–30 punktus, per 3 darbo dienas perduodamas atsakingam už bibliotekos personalo tvarkymą darbuotojui;</w:t>
      </w:r>
    </w:p>
    <w:p>
      <w:pPr>
        <w:widowControl w:val="0"/>
        <w:suppressAutoHyphens/>
        <w:ind w:firstLine="567"/>
        <w:jc w:val="both"/>
        <w:rPr>
          <w:color w:val="000000"/>
        </w:rPr>
      </w:pPr>
      <w:r>
        <w:rPr>
          <w:color w:val="000000"/>
        </w:rPr>
        <w:t>24.4</w:t>
      </w:r>
      <w:r>
        <w:rPr>
          <w:color w:val="000000"/>
        </w:rPr>
        <w:t>. bibliotekos vadovui nepritarus tiesioginio vadovo atliktam atestavimui, bibliotekos vadovas atsižvelgdamas į specialisto atestavimo rezultatus, gali priimti vieną iš sprendimų, numatytų šio aprašo 29–30 punktuose. Atestavimo lapas su bibliotekos vadovo sprendimu per 3 darbo dienas perduodamas atsakingam už bibliotekos personalo tvarkymą darbuotojui.</w:t>
      </w:r>
    </w:p>
    <w:p>
      <w:pPr>
        <w:widowControl w:val="0"/>
        <w:suppressAutoHyphens/>
        <w:ind w:firstLine="567"/>
        <w:jc w:val="both"/>
        <w:rPr>
          <w:color w:val="000000"/>
        </w:rPr>
      </w:pPr>
      <w:r>
        <w:rPr>
          <w:color w:val="000000"/>
        </w:rPr>
        <w:t>25</w:t>
      </w:r>
      <w:r>
        <w:rPr>
          <w:color w:val="000000"/>
        </w:rPr>
        <w:t>. Bibliotekose, kuriose dirba 15 ir daugiau specialistų, atestavimas susideda iš dviejų etapų:</w:t>
      </w:r>
    </w:p>
    <w:p>
      <w:pPr>
        <w:widowControl w:val="0"/>
        <w:suppressAutoHyphens/>
        <w:ind w:firstLine="567"/>
        <w:jc w:val="both"/>
        <w:rPr>
          <w:color w:val="000000"/>
        </w:rPr>
      </w:pPr>
      <w:r>
        <w:rPr>
          <w:color w:val="000000"/>
        </w:rPr>
        <w:t>25.1</w:t>
      </w:r>
      <w:r>
        <w:rPr>
          <w:color w:val="000000"/>
        </w:rPr>
        <w:t>. pirmasis atestavimo etapas susideda iš specialisto kompetencijos įsivertinimo ir tiesioginio vadovo vertinimo, kurie atliekami pagal procedūras, nustatytas šių nuostatų 17–23 punktuose;</w:t>
      </w:r>
    </w:p>
    <w:p>
      <w:pPr>
        <w:widowControl w:val="0"/>
        <w:suppressAutoHyphens/>
        <w:ind w:firstLine="567"/>
        <w:jc w:val="both"/>
        <w:rPr>
          <w:color w:val="000000"/>
        </w:rPr>
      </w:pPr>
      <w:r>
        <w:rPr>
          <w:color w:val="000000"/>
        </w:rPr>
        <w:t>25.2</w:t>
      </w:r>
      <w:r>
        <w:rPr>
          <w:color w:val="000000"/>
        </w:rPr>
        <w:t>. antrojo atestavimo etapo metu specialisto ir tiesioginio vadovo užpildytas Atestavimo lapas ir kvalifikaciją įrodantys dokumentai pateikiami Atestavimo komisijai.</w:t>
      </w:r>
    </w:p>
    <w:p>
      <w:pPr>
        <w:widowControl w:val="0"/>
        <w:suppressAutoHyphens/>
        <w:ind w:firstLine="567"/>
        <w:jc w:val="both"/>
        <w:rPr>
          <w:color w:val="000000"/>
        </w:rPr>
      </w:pPr>
      <w:r>
        <w:rPr>
          <w:color w:val="000000"/>
        </w:rPr>
        <w:t>26</w:t>
      </w:r>
      <w:r>
        <w:rPr>
          <w:color w:val="000000"/>
        </w:rPr>
        <w:t>. Atestavimo komisiją sudaro pirmininkas ir 4–6 nariai. Jeigu bibliotekoje veikia profesinė sąjunga, Atestavimo komisija sudaroma proporcingai lygiais pagrindais iš administracijos ir profesinių sąjungų atstovų. Atestavimo komisijos sudėtį ir jos darbo reglamentą tvirtina bibliotekos vadovas.</w:t>
      </w:r>
    </w:p>
    <w:p>
      <w:pPr>
        <w:widowControl w:val="0"/>
        <w:suppressAutoHyphens/>
        <w:ind w:firstLine="567"/>
        <w:jc w:val="both"/>
        <w:rPr>
          <w:color w:val="000000"/>
        </w:rPr>
      </w:pPr>
      <w:r>
        <w:rPr>
          <w:color w:val="000000"/>
        </w:rPr>
        <w:t>27</w:t>
      </w:r>
      <w:r>
        <w:rPr>
          <w:color w:val="000000"/>
        </w:rPr>
        <w:t>. Atestavimo komisijos atliekamas specialisto atestavimas susideda iš:</w:t>
      </w:r>
    </w:p>
    <w:p>
      <w:pPr>
        <w:widowControl w:val="0"/>
        <w:suppressAutoHyphens/>
        <w:ind w:firstLine="567"/>
        <w:jc w:val="both"/>
        <w:rPr>
          <w:color w:val="000000"/>
        </w:rPr>
      </w:pPr>
      <w:r>
        <w:rPr>
          <w:color w:val="000000"/>
        </w:rPr>
        <w:t>27.1</w:t>
      </w:r>
      <w:r>
        <w:rPr>
          <w:color w:val="000000"/>
        </w:rPr>
        <w:t>. Atestavimo lape nurodytų duomenų ir kvalifikaciją įrodančių dokumentų patikrinimo;</w:t>
      </w:r>
    </w:p>
    <w:p>
      <w:pPr>
        <w:widowControl w:val="0"/>
        <w:suppressAutoHyphens/>
        <w:ind w:firstLine="567"/>
        <w:jc w:val="both"/>
        <w:rPr>
          <w:color w:val="000000"/>
        </w:rPr>
      </w:pPr>
      <w:r>
        <w:rPr>
          <w:color w:val="000000"/>
        </w:rPr>
        <w:t>27.2</w:t>
      </w:r>
      <w:r>
        <w:rPr>
          <w:color w:val="000000"/>
        </w:rPr>
        <w:t>. tiesioginio vadovo pateikto atestuojamojo specialisto veiklos įvertinimo patikrinimo;</w:t>
      </w:r>
    </w:p>
    <w:p>
      <w:pPr>
        <w:widowControl w:val="0"/>
        <w:suppressAutoHyphens/>
        <w:ind w:firstLine="567"/>
        <w:jc w:val="both"/>
        <w:rPr>
          <w:color w:val="000000"/>
        </w:rPr>
      </w:pPr>
      <w:r>
        <w:rPr>
          <w:color w:val="000000"/>
        </w:rPr>
        <w:t>27.3</w:t>
      </w:r>
      <w:r>
        <w:rPr>
          <w:color w:val="000000"/>
        </w:rPr>
        <w:t>. pokalbio tarp atestuojamojo specialisto ir Atestavimo komisijos narių;</w:t>
      </w:r>
    </w:p>
    <w:p>
      <w:pPr>
        <w:widowControl w:val="0"/>
        <w:suppressAutoHyphens/>
        <w:ind w:firstLine="567"/>
        <w:jc w:val="both"/>
        <w:rPr>
          <w:color w:val="000000"/>
        </w:rPr>
      </w:pPr>
      <w:r>
        <w:rPr>
          <w:color w:val="000000"/>
        </w:rPr>
        <w:t>27.4</w:t>
      </w:r>
      <w:r>
        <w:rPr>
          <w:color w:val="000000"/>
        </w:rPr>
        <w:t>. atestuojamojo specialisto atestavimo rezultatų aptarimo, kuriam pasibaigus balsuojama dėl atestuojamojo specialisto įvertinimo ir Atestavimo komisijos siūlymų bibliotekos vadovui. Pasiūlymas priimamas, jeigu dėl jo balsavo posėdyje dalyvavusių Atestavimo komisijos narių dauguma. Atestavimo komisijos narių balsams pasiskirsčius po lygiai, balsavimo rezultatus lemia Atestavimo komisijos pirmininko balsas.</w:t>
      </w:r>
    </w:p>
    <w:p>
      <w:pPr>
        <w:widowControl w:val="0"/>
        <w:suppressAutoHyphens/>
        <w:ind w:firstLine="567"/>
        <w:jc w:val="both"/>
        <w:rPr>
          <w:color w:val="000000"/>
        </w:rPr>
      </w:pPr>
      <w:r>
        <w:rPr>
          <w:color w:val="000000"/>
        </w:rPr>
        <w:t>28</w:t>
      </w:r>
      <w:r>
        <w:rPr>
          <w:color w:val="000000"/>
        </w:rPr>
        <w:t>. Atestavimo komisijai baigus atestavimą, Atestavimo lapas per 3 darbo dienas pateikiamas bibliotekos vadovui. Bibliotekos vadovas, atsižvelgdamas į specialisto atestavimo rezultatus ir Atestavimo komisijos pateiktus pasiūlymus, gali priimti vieną iš sprendimų, numatytų šio aprašo 29–30 punktuose. Atestavimo lapas su bibliotekos vadovo sprendimu per 3 darbo dienas perduodamas atsakingam už bibliotekos personalo tvarkymą darbuotojui.</w:t>
      </w:r>
    </w:p>
    <w:p>
      <w:pPr>
        <w:widowControl w:val="0"/>
        <w:suppressAutoHyphens/>
        <w:ind w:firstLine="567"/>
        <w:jc w:val="both"/>
        <w:rPr>
          <w:color w:val="000000"/>
        </w:rPr>
      </w:pPr>
      <w:r>
        <w:rPr>
          <w:color w:val="000000"/>
        </w:rPr>
        <w:t>29</w:t>
      </w:r>
      <w:r>
        <w:rPr>
          <w:color w:val="000000"/>
        </w:rPr>
        <w:t>. Bibliotekos vadovas, atsižvelgdamas į specialisto atestavimo rezultatus ir/arba atestavimo komisijos siūlymą, teisės aktų nustatyta tvarka gali priimti vieną iš šių sprendimų:</w:t>
      </w:r>
    </w:p>
    <w:p>
      <w:pPr>
        <w:widowControl w:val="0"/>
        <w:suppressAutoHyphens/>
        <w:ind w:firstLine="567"/>
        <w:jc w:val="both"/>
        <w:rPr>
          <w:color w:val="000000"/>
        </w:rPr>
      </w:pPr>
      <w:r>
        <w:rPr>
          <w:color w:val="000000"/>
        </w:rPr>
        <w:t>29.1</w:t>
      </w:r>
      <w:r>
        <w:rPr>
          <w:color w:val="000000"/>
        </w:rPr>
        <w:t>. suteikti bibliotekos specialistui aukštesnę kategoriją;</w:t>
      </w:r>
    </w:p>
    <w:p>
      <w:pPr>
        <w:widowControl w:val="0"/>
        <w:suppressAutoHyphens/>
        <w:ind w:firstLine="567"/>
        <w:jc w:val="both"/>
        <w:rPr>
          <w:color w:val="000000"/>
        </w:rPr>
      </w:pPr>
      <w:r>
        <w:rPr>
          <w:color w:val="000000"/>
        </w:rPr>
        <w:t>29.2</w:t>
      </w:r>
      <w:r>
        <w:rPr>
          <w:color w:val="000000"/>
        </w:rPr>
        <w:t>. vadovaujantis Lietuvos Respublikos Vyriausybės 1993 m. liepos 8 d. nutarimu Nr. 511:</w:t>
      </w:r>
    </w:p>
    <w:p>
      <w:pPr>
        <w:widowControl w:val="0"/>
        <w:suppressAutoHyphens/>
        <w:ind w:firstLine="567"/>
        <w:jc w:val="both"/>
        <w:rPr>
          <w:color w:val="000000"/>
        </w:rPr>
      </w:pPr>
      <w:r>
        <w:rPr>
          <w:color w:val="000000"/>
        </w:rPr>
        <w:t>29.2.1</w:t>
      </w:r>
      <w:r>
        <w:rPr>
          <w:color w:val="000000"/>
        </w:rPr>
        <w:t>. nustatyti aukštesnį tarnybinio atlyginimo koeficientą;</w:t>
      </w:r>
    </w:p>
    <w:p>
      <w:pPr>
        <w:widowControl w:val="0"/>
        <w:suppressAutoHyphens/>
        <w:ind w:firstLine="567"/>
        <w:jc w:val="both"/>
        <w:rPr>
          <w:color w:val="000000"/>
        </w:rPr>
      </w:pPr>
      <w:r>
        <w:rPr>
          <w:color w:val="000000"/>
        </w:rPr>
        <w:t>29.2.2</w:t>
      </w:r>
      <w:r>
        <w:rPr>
          <w:color w:val="000000"/>
        </w:rPr>
        <w:t>. skirti priedą už aukštą kvalifikaciją;</w:t>
      </w:r>
    </w:p>
    <w:p>
      <w:pPr>
        <w:widowControl w:val="0"/>
        <w:suppressAutoHyphens/>
        <w:ind w:firstLine="567"/>
        <w:jc w:val="both"/>
        <w:rPr>
          <w:color w:val="000000"/>
        </w:rPr>
      </w:pPr>
      <w:r>
        <w:rPr>
          <w:color w:val="000000"/>
        </w:rPr>
        <w:t>29.2.3</w:t>
      </w:r>
      <w:r>
        <w:rPr>
          <w:color w:val="000000"/>
        </w:rPr>
        <w:t>. skirti vienkartinę išmoką už labai gerą specialisto darbą kalendoriniais metais ir/arba specialistui atlikus vienkartines ypač svarbias užduotis;</w:t>
      </w:r>
    </w:p>
    <w:p>
      <w:pPr>
        <w:widowControl w:val="0"/>
        <w:suppressAutoHyphens/>
        <w:ind w:firstLine="567"/>
        <w:jc w:val="both"/>
        <w:rPr>
          <w:color w:val="000000"/>
        </w:rPr>
      </w:pPr>
      <w:r>
        <w:rPr>
          <w:color w:val="000000"/>
        </w:rPr>
        <w:t>29.3</w:t>
      </w:r>
      <w:r>
        <w:rPr>
          <w:color w:val="000000"/>
        </w:rPr>
        <w:t>. esant galimybei perkelti bibliotekininką į aukštesnes pareigas;</w:t>
      </w:r>
    </w:p>
    <w:p>
      <w:pPr>
        <w:widowControl w:val="0"/>
        <w:suppressAutoHyphens/>
        <w:ind w:firstLine="567"/>
        <w:jc w:val="both"/>
        <w:rPr>
          <w:color w:val="000000"/>
        </w:rPr>
      </w:pPr>
      <w:r>
        <w:rPr>
          <w:color w:val="000000"/>
        </w:rPr>
        <w:t>29.4</w:t>
      </w:r>
      <w:r>
        <w:rPr>
          <w:color w:val="000000"/>
        </w:rPr>
        <w:t>. taikyti nepiniginio skatinimo priemones (skatinti padėkos raštu;</w:t>
      </w:r>
      <w:r>
        <w:rPr>
          <w:color w:val="000000"/>
          <w:spacing w:val="1"/>
        </w:rPr>
        <w:t xml:space="preserve"> vardine dovana</w:t>
      </w:r>
      <w:r>
        <w:rPr>
          <w:color w:val="000000"/>
        </w:rPr>
        <w:t>).</w:t>
      </w:r>
    </w:p>
    <w:p>
      <w:pPr>
        <w:widowControl w:val="0"/>
        <w:suppressAutoHyphens/>
        <w:ind w:firstLine="567"/>
        <w:jc w:val="both"/>
        <w:rPr>
          <w:color w:val="000000"/>
        </w:rPr>
      </w:pPr>
      <w:r>
        <w:rPr>
          <w:color w:val="000000"/>
        </w:rPr>
        <w:t>30</w:t>
      </w:r>
      <w:r>
        <w:rPr>
          <w:color w:val="000000"/>
        </w:rPr>
        <w:t>. Jeigu atlikus specialisto atestavimą nustatoma, kad jo kvalifikacija neatitinka turimos kategorijos nustatytų minimalių reikalavimų, bibliotekos vadovas teisės aktų nustatyta tvarka gali priimti vieną iš šių sprendimų:</w:t>
      </w:r>
    </w:p>
    <w:p>
      <w:pPr>
        <w:widowControl w:val="0"/>
        <w:suppressAutoHyphens/>
        <w:ind w:firstLine="567"/>
        <w:jc w:val="both"/>
        <w:rPr>
          <w:color w:val="000000"/>
        </w:rPr>
      </w:pPr>
      <w:r>
        <w:rPr>
          <w:color w:val="000000"/>
        </w:rPr>
        <w:t>30.1</w:t>
      </w:r>
      <w:r>
        <w:rPr>
          <w:color w:val="000000"/>
        </w:rPr>
        <w:t>. panaikinti anksčiau nustatytą priedą už aukštą kvalifikaciją;</w:t>
      </w:r>
    </w:p>
    <w:p>
      <w:pPr>
        <w:widowControl w:val="0"/>
        <w:suppressAutoHyphens/>
        <w:ind w:firstLine="567"/>
        <w:jc w:val="both"/>
        <w:rPr>
          <w:color w:val="000000"/>
        </w:rPr>
      </w:pPr>
      <w:r>
        <w:rPr>
          <w:color w:val="000000"/>
        </w:rPr>
        <w:t>30.2</w:t>
      </w:r>
      <w:r>
        <w:rPr>
          <w:color w:val="000000"/>
        </w:rPr>
        <w:t>. rekomenduoti pagerinti darbo rezultatus ir kelti kvalifikaciją, nustatant terminą.</w:t>
      </w:r>
    </w:p>
    <w:p>
      <w:pPr>
        <w:widowControl w:val="0"/>
        <w:suppressAutoHyphens/>
        <w:ind w:firstLine="567"/>
        <w:jc w:val="both"/>
        <w:rPr>
          <w:color w:val="000000"/>
        </w:rPr>
      </w:pPr>
      <w:r>
        <w:rPr>
          <w:color w:val="000000"/>
        </w:rPr>
        <w:t>31</w:t>
      </w:r>
      <w:r>
        <w:rPr>
          <w:color w:val="000000"/>
        </w:rPr>
        <w:t>. Jeigu atestuojamas specialistas nesutinka su bibliotekos vadovo sprendimu, jis gali kreiptis į Apeliacijos komisiją. Tolesnes apeliacijos procedūras nustato šių nuostatų 32–38 punktai.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APELIACIJOS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32</w:t>
      </w:r>
      <w:r>
        <w:rPr>
          <w:color w:val="000000"/>
        </w:rPr>
        <w:t>. Bibliotekos vadovas trejiems metams sudaro Apeliacijos komisiją, susidedančią iš šios komisijos pirmininko ir 2–4 narių ir tvirtina jos darbo reglamentą. Jeigu bibliotekoje veikia profesinė sąjunga, Apeliacijos komisija sudaroma proporcingai lygiais pagrindais iš administracijos pasiūlytų kandidatų ir profesinių sąjungų atstovų.</w:t>
      </w:r>
    </w:p>
    <w:p>
      <w:pPr>
        <w:widowControl w:val="0"/>
        <w:suppressAutoHyphens/>
        <w:ind w:firstLine="567"/>
        <w:jc w:val="both"/>
        <w:rPr>
          <w:color w:val="000000"/>
        </w:rPr>
      </w:pPr>
      <w:r>
        <w:rPr>
          <w:color w:val="000000"/>
        </w:rPr>
        <w:t>33</w:t>
      </w:r>
      <w:r>
        <w:rPr>
          <w:color w:val="000000"/>
        </w:rPr>
        <w:t>. Apeliacijos komisiją gali sudaryti bibliotekos administracijos atstovai, profesinių sąjungų atstovai, kitų bibliotekų specialistai, ekspertai. Į Apeliacijos komisijos posėdžius privalo būti kviečiamas Kultūros ministerijos atstovas.</w:t>
      </w:r>
    </w:p>
    <w:p>
      <w:pPr>
        <w:widowControl w:val="0"/>
        <w:suppressAutoHyphens/>
        <w:ind w:firstLine="567"/>
        <w:jc w:val="both"/>
        <w:rPr>
          <w:color w:val="000000"/>
        </w:rPr>
      </w:pPr>
      <w:r>
        <w:rPr>
          <w:color w:val="000000"/>
        </w:rPr>
        <w:t>34</w:t>
      </w:r>
      <w:r>
        <w:rPr>
          <w:color w:val="000000"/>
        </w:rPr>
        <w:t>. Specialistas, nesutinkantis su bibliotekos vadovo sprendimu, turi teisę per 14 kalendorinių dienų nuo sprendimo dėl atestavimo priėmimo dienos pateikti Apeliacijos komisijai argumentuotą prašymą dėl atestavimo peržiūrėjimo.</w:t>
      </w:r>
    </w:p>
    <w:p>
      <w:pPr>
        <w:widowControl w:val="0"/>
        <w:suppressAutoHyphens/>
        <w:ind w:firstLine="567"/>
        <w:jc w:val="both"/>
        <w:rPr>
          <w:color w:val="000000"/>
        </w:rPr>
      </w:pPr>
      <w:r>
        <w:rPr>
          <w:color w:val="000000"/>
        </w:rPr>
        <w:t>35</w:t>
      </w:r>
      <w:r>
        <w:rPr>
          <w:color w:val="000000"/>
        </w:rPr>
        <w:t>. Apeliacijos komisija per vieną mėnesį nuo prašymo dėl bibliotekos vadovo sprendimo peržiūrėjimo pateikimo dienos turi išnagrinėti prašymą ir pateikti išvadas (raštu) apeliacijos teikėjui, jo tiesioginiam vadovui ir bibliotekos vadovui.</w:t>
      </w:r>
    </w:p>
    <w:p>
      <w:pPr>
        <w:widowControl w:val="0"/>
        <w:suppressAutoHyphens/>
        <w:ind w:firstLine="567"/>
        <w:jc w:val="both"/>
        <w:rPr>
          <w:color w:val="000000"/>
        </w:rPr>
      </w:pPr>
      <w:r>
        <w:rPr>
          <w:color w:val="000000"/>
        </w:rPr>
        <w:t>36</w:t>
      </w:r>
      <w:r>
        <w:rPr>
          <w:color w:val="000000"/>
        </w:rPr>
        <w:t>. Apeliacijos komisija, išnagrinėjusi prašymą dėl bibliotekos vadovo sprendimo peržiūrėjimo ir teikdama išvadą bibliotekos vadovui, gali:</w:t>
      </w:r>
    </w:p>
    <w:p>
      <w:pPr>
        <w:widowControl w:val="0"/>
        <w:suppressAutoHyphens/>
        <w:ind w:firstLine="567"/>
        <w:jc w:val="both"/>
        <w:rPr>
          <w:color w:val="000000"/>
        </w:rPr>
      </w:pPr>
      <w:r>
        <w:rPr>
          <w:color w:val="000000"/>
        </w:rPr>
        <w:t>36.1</w:t>
      </w:r>
      <w:r>
        <w:rPr>
          <w:color w:val="000000"/>
        </w:rPr>
        <w:t>. siūlyti bibliotekos vadovo sprendimą dėl atestavimo palikti nepakeistą;</w:t>
      </w:r>
    </w:p>
    <w:p>
      <w:pPr>
        <w:widowControl w:val="0"/>
        <w:suppressAutoHyphens/>
        <w:ind w:firstLine="567"/>
        <w:jc w:val="both"/>
        <w:rPr>
          <w:color w:val="000000"/>
        </w:rPr>
      </w:pPr>
      <w:r>
        <w:rPr>
          <w:color w:val="000000"/>
        </w:rPr>
        <w:t>36.2</w:t>
      </w:r>
      <w:r>
        <w:rPr>
          <w:color w:val="000000"/>
        </w:rPr>
        <w:t>. nustatyti, kad specialisto kvalifikacija buvo įvertinta neobjektyviai, ir siūlyti pakeisti bibliotekos vadovo sprendimą dėl specialisto atestavimo pagal šio aprašo 29–30 punktus.</w:t>
      </w:r>
    </w:p>
    <w:p>
      <w:pPr>
        <w:widowControl w:val="0"/>
        <w:suppressAutoHyphens/>
        <w:ind w:firstLine="567"/>
        <w:jc w:val="both"/>
        <w:rPr>
          <w:color w:val="000000"/>
        </w:rPr>
      </w:pPr>
      <w:r>
        <w:rPr>
          <w:color w:val="000000"/>
        </w:rPr>
        <w:t>37</w:t>
      </w:r>
      <w:r>
        <w:rPr>
          <w:color w:val="000000"/>
        </w:rPr>
        <w:t>. Bibliotekos vadovas, gavęs Atestavimo komisijos išvadas, per 14 kalendorinių dienų priima galutinį sprendimą dėl specialisto atestavimo ir perduoda jį už bibliotekos personalo tvarkymą atsakingam darbuotojui.</w:t>
      </w:r>
    </w:p>
    <w:p>
      <w:pPr>
        <w:widowControl w:val="0"/>
        <w:suppressAutoHyphens/>
        <w:ind w:firstLine="567"/>
        <w:jc w:val="both"/>
        <w:rPr>
          <w:color w:val="000000"/>
        </w:rPr>
      </w:pPr>
      <w:r>
        <w:rPr>
          <w:color w:val="000000"/>
        </w:rPr>
        <w:t>38</w:t>
      </w:r>
      <w:r>
        <w:rPr>
          <w:color w:val="000000"/>
        </w:rPr>
        <w:t>. Apeliacijos komisijos posėdis protokoluojamas. Komisijos narys, nesutikdamas su Apeliacijos komisijos išvadomis, gali pareikšti savo atskirąją nuomonę, kuri pažymima posėdžio protokole. Apeliacijos komisijos posėdžio protokolą pasirašo visi posėdyje dalyvavę Apeliacijos komisijos nariai. Posėdis laikomas teisėtu, kai jame dalyvauja daugiau kaip pusė komisijos narių.</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39</w:t>
      </w:r>
      <w:r>
        <w:rPr>
          <w:color w:val="000000"/>
        </w:rPr>
        <w:t>. Atestuotasis specialistas turi teisę susipažinti su visais jo atestavimo dokumentais.</w:t>
      </w:r>
    </w:p>
    <w:p>
      <w:pPr>
        <w:widowControl w:val="0"/>
        <w:suppressAutoHyphens/>
        <w:ind w:firstLine="567"/>
        <w:jc w:val="both"/>
        <w:rPr>
          <w:color w:val="000000"/>
        </w:rPr>
      </w:pPr>
      <w:r>
        <w:rPr>
          <w:color w:val="000000"/>
        </w:rPr>
        <w:t>40</w:t>
      </w:r>
      <w:r>
        <w:rPr>
          <w:color w:val="000000"/>
        </w:rPr>
        <w:t>. Už atestavimo organizavimą atsako juridinio asmens, vykdančio bibliotekų veiklą, vadovas teisės aktų nustatyta tvarka.</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rPr>
          <w:color w:val="000000"/>
        </w:rPr>
      </w:pPr>
    </w:p>
    <w:p>
      <w:pPr>
        <w:widowControl w:val="0"/>
        <w:suppressAutoHyphens/>
        <w:ind w:left="4535"/>
        <w:rPr>
          <w:color w:val="000000"/>
        </w:rPr>
      </w:pPr>
      <w:r>
        <w:rPr>
          <w:color w:val="000000"/>
        </w:rPr>
        <w:br w:type="page"/>
        <w:t>Bibliotekininkų atestavimo tvarkos aprašo</w:t>
      </w:r>
    </w:p>
    <w:p>
      <w:pPr>
        <w:widowControl w:val="0"/>
        <w:suppressAutoHyphens/>
        <w:ind w:left="4535"/>
        <w:rPr>
          <w:color w:val="000000"/>
        </w:rPr>
      </w:pPr>
      <w:r>
        <w:rPr>
          <w:color w:val="000000"/>
        </w:rPr>
        <w:t>1</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Minimalūs bibliotekos specialistų kategorijų kvalifikaciniai reikalavimai (balais)</w:t>
      </w:r>
    </w:p>
    <w:p>
      <w:pPr>
        <w:widowControl w:val="0"/>
        <w:suppressAutoHyphens/>
        <w:jc w:val="both"/>
        <w:rPr>
          <w:color w:val="000000"/>
        </w:rPr>
      </w:pPr>
    </w:p>
    <w:tbl>
      <w:tblPr>
        <w:tblW w:w="9259" w:type="dxa"/>
        <w:tblInd w:w="108" w:type="dxa"/>
        <w:tblLayout w:type="fixed"/>
        <w:tblCellMar>
          <w:left w:w="0" w:type="dxa"/>
          <w:right w:w="0" w:type="dxa"/>
        </w:tblCellMar>
        <w:tblLook w:val="0000" w:firstRow="0" w:lastRow="0" w:firstColumn="0" w:lastColumn="0" w:noHBand="0" w:noVBand="0"/>
      </w:tblPr>
      <w:tblGrid>
        <w:gridCol w:w="1698"/>
        <w:gridCol w:w="1547"/>
        <w:gridCol w:w="1526"/>
        <w:gridCol w:w="1542"/>
        <w:gridCol w:w="1487"/>
        <w:gridCol w:w="1459"/>
      </w:tblGrid>
      <w:tr>
        <w:trPr>
          <w:trHeight w:val="315"/>
        </w:trPr>
        <w:tc>
          <w:tcPr>
            <w:tcW w:w="1698" w:type="dxa"/>
            <w:vMerge w:val="restart"/>
            <w:tcBorders>
              <w:top w:val="single" w:sz="4" w:space="0" w:color="000000"/>
              <w:left w:val="single" w:sz="4" w:space="0" w:color="000000"/>
              <w:bottom w:val="nil"/>
              <w:right w:val="single" w:sz="4" w:space="0" w:color="000000"/>
            </w:tcBorders>
            <w:tcMar>
              <w:top w:w="28" w:type="dxa"/>
              <w:left w:w="108" w:type="dxa"/>
              <w:bottom w:w="28" w:type="dxa"/>
              <w:right w:w="108" w:type="dxa"/>
            </w:tcMar>
            <w:vAlign w:val="center"/>
          </w:tcPr>
          <w:p>
            <w:pPr>
              <w:widowControl w:val="0"/>
              <w:suppressAutoHyphens/>
              <w:jc w:val="center"/>
              <w:rPr>
                <w:color w:val="000000"/>
                <w:sz w:val="22"/>
              </w:rPr>
            </w:pPr>
            <w:r>
              <w:rPr>
                <w:b/>
                <w:bCs/>
                <w:color w:val="000000"/>
                <w:sz w:val="22"/>
              </w:rPr>
              <w:t xml:space="preserve">Vertinimo kriterijai </w:t>
            </w:r>
          </w:p>
        </w:tc>
        <w:tc>
          <w:tcPr>
            <w:tcW w:w="7561" w:type="dxa"/>
            <w:gridSpan w:val="5"/>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tcPr>
          <w:p>
            <w:pPr>
              <w:widowControl w:val="0"/>
              <w:suppressAutoHyphens/>
              <w:jc w:val="center"/>
              <w:rPr>
                <w:color w:val="000000"/>
                <w:sz w:val="22"/>
              </w:rPr>
            </w:pPr>
            <w:r>
              <w:rPr>
                <w:b/>
                <w:bCs/>
                <w:color w:val="000000"/>
                <w:sz w:val="22"/>
              </w:rPr>
              <w:t xml:space="preserve">Specialisto kategorija </w:t>
            </w:r>
          </w:p>
        </w:tc>
      </w:tr>
      <w:tr>
        <w:trPr>
          <w:trHeight w:val="600"/>
        </w:trPr>
        <w:tc>
          <w:tcPr>
            <w:tcW w:w="1698" w:type="dxa"/>
            <w:vMerge/>
            <w:tcBorders>
              <w:top w:val="nil"/>
              <w:left w:val="single" w:sz="4" w:space="0" w:color="000000"/>
              <w:bottom w:val="nil"/>
              <w:right w:val="single" w:sz="4" w:space="0" w:color="000000"/>
            </w:tcBorders>
          </w:tcPr>
          <w:p>
            <w:pPr>
              <w:widowControl w:val="0"/>
              <w:rPr>
                <w:sz w:val="22"/>
              </w:rPr>
            </w:pPr>
          </w:p>
        </w:tc>
        <w:tc>
          <w:tcPr>
            <w:tcW w:w="154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Specialistas (bibliotekininkas)</w:t>
            </w:r>
          </w:p>
        </w:tc>
        <w:tc>
          <w:tcPr>
            <w:tcW w:w="1526"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Vyresnysis specialistas (vyresnysis bibliotekininkas)</w:t>
            </w:r>
          </w:p>
        </w:tc>
        <w:tc>
          <w:tcPr>
            <w:tcW w:w="15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Vyriausiasis specialistas (vyriausiasis bibliotekininkas)</w:t>
            </w:r>
          </w:p>
        </w:tc>
        <w:tc>
          <w:tcPr>
            <w:tcW w:w="148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 xml:space="preserve">Struktūrinio padalinio vadovas </w:t>
            </w:r>
          </w:p>
        </w:tc>
        <w:tc>
          <w:tcPr>
            <w:tcW w:w="1459" w:type="dxa"/>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tcPr>
          <w:p>
            <w:pPr>
              <w:widowControl w:val="0"/>
              <w:suppressAutoHyphens/>
              <w:jc w:val="center"/>
              <w:rPr>
                <w:color w:val="000000"/>
                <w:sz w:val="22"/>
              </w:rPr>
            </w:pPr>
            <w:r>
              <w:rPr>
                <w:color w:val="000000"/>
                <w:sz w:val="22"/>
              </w:rPr>
              <w:t xml:space="preserve">Vadovo pavaduotojas </w:t>
            </w:r>
          </w:p>
        </w:tc>
      </w:tr>
      <w:tr>
        <w:trPr>
          <w:trHeight w:val="60"/>
        </w:trPr>
        <w:tc>
          <w:tcPr>
            <w:tcW w:w="1698" w:type="dxa"/>
            <w:vMerge/>
            <w:tcBorders>
              <w:top w:val="nil"/>
              <w:left w:val="single" w:sz="4" w:space="0" w:color="000000"/>
              <w:bottom w:val="single" w:sz="4" w:space="0" w:color="000000"/>
              <w:right w:val="single" w:sz="4" w:space="0" w:color="000000"/>
            </w:tcBorders>
          </w:tcPr>
          <w:p>
            <w:pPr>
              <w:widowControl w:val="0"/>
              <w:rPr>
                <w:sz w:val="22"/>
              </w:rPr>
            </w:pPr>
          </w:p>
        </w:tc>
        <w:tc>
          <w:tcPr>
            <w:tcW w:w="154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 xml:space="preserve">Balų skaičius </w:t>
            </w:r>
          </w:p>
        </w:tc>
        <w:tc>
          <w:tcPr>
            <w:tcW w:w="1526"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 xml:space="preserve">Balų skaičius </w:t>
            </w:r>
          </w:p>
        </w:tc>
        <w:tc>
          <w:tcPr>
            <w:tcW w:w="15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 xml:space="preserve">Balų skaičius </w:t>
            </w:r>
          </w:p>
        </w:tc>
        <w:tc>
          <w:tcPr>
            <w:tcW w:w="148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 xml:space="preserve">Balų skaičius </w:t>
            </w:r>
          </w:p>
        </w:tc>
        <w:tc>
          <w:tcPr>
            <w:tcW w:w="1459" w:type="dxa"/>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tcPr>
          <w:p>
            <w:pPr>
              <w:widowControl w:val="0"/>
              <w:suppressAutoHyphens/>
              <w:jc w:val="center"/>
              <w:rPr>
                <w:color w:val="000000"/>
                <w:sz w:val="22"/>
              </w:rPr>
            </w:pPr>
            <w:r>
              <w:rPr>
                <w:color w:val="000000"/>
                <w:sz w:val="22"/>
              </w:rPr>
              <w:t xml:space="preserve">Balų skaičius </w:t>
            </w:r>
          </w:p>
        </w:tc>
      </w:tr>
      <w:tr>
        <w:trPr>
          <w:trHeight w:val="60"/>
        </w:trPr>
        <w:tc>
          <w:tcPr>
            <w:tcW w:w="169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1 grupė </w:t>
            </w:r>
          </w:p>
        </w:tc>
        <w:tc>
          <w:tcPr>
            <w:tcW w:w="154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2 </w:t>
            </w:r>
          </w:p>
        </w:tc>
        <w:tc>
          <w:tcPr>
            <w:tcW w:w="1526"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16 </w:t>
            </w:r>
          </w:p>
        </w:tc>
        <w:tc>
          <w:tcPr>
            <w:tcW w:w="15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23 </w:t>
            </w:r>
          </w:p>
        </w:tc>
        <w:tc>
          <w:tcPr>
            <w:tcW w:w="148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23 </w:t>
            </w:r>
          </w:p>
        </w:tc>
        <w:tc>
          <w:tcPr>
            <w:tcW w:w="1459" w:type="dxa"/>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28 </w:t>
            </w:r>
          </w:p>
        </w:tc>
      </w:tr>
      <w:tr>
        <w:trPr>
          <w:trHeight w:val="60"/>
        </w:trPr>
        <w:tc>
          <w:tcPr>
            <w:tcW w:w="169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2 grupė </w:t>
            </w:r>
          </w:p>
        </w:tc>
        <w:tc>
          <w:tcPr>
            <w:tcW w:w="154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7 </w:t>
            </w:r>
          </w:p>
        </w:tc>
        <w:tc>
          <w:tcPr>
            <w:tcW w:w="1526"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13 </w:t>
            </w:r>
          </w:p>
        </w:tc>
        <w:tc>
          <w:tcPr>
            <w:tcW w:w="15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18 </w:t>
            </w:r>
          </w:p>
        </w:tc>
        <w:tc>
          <w:tcPr>
            <w:tcW w:w="148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22 </w:t>
            </w:r>
          </w:p>
        </w:tc>
        <w:tc>
          <w:tcPr>
            <w:tcW w:w="1459" w:type="dxa"/>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24 </w:t>
            </w:r>
          </w:p>
        </w:tc>
      </w:tr>
      <w:tr>
        <w:trPr>
          <w:trHeight w:val="60"/>
        </w:trPr>
        <w:tc>
          <w:tcPr>
            <w:tcW w:w="169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3 grupė </w:t>
            </w:r>
          </w:p>
        </w:tc>
        <w:tc>
          <w:tcPr>
            <w:tcW w:w="154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0 </w:t>
            </w:r>
          </w:p>
        </w:tc>
        <w:tc>
          <w:tcPr>
            <w:tcW w:w="1526"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4 </w:t>
            </w:r>
          </w:p>
        </w:tc>
        <w:tc>
          <w:tcPr>
            <w:tcW w:w="15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6 </w:t>
            </w:r>
          </w:p>
        </w:tc>
        <w:tc>
          <w:tcPr>
            <w:tcW w:w="148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10 </w:t>
            </w:r>
          </w:p>
        </w:tc>
        <w:tc>
          <w:tcPr>
            <w:tcW w:w="1459" w:type="dxa"/>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14 </w:t>
            </w:r>
          </w:p>
        </w:tc>
      </w:tr>
      <w:tr>
        <w:trPr>
          <w:trHeight w:val="60"/>
        </w:trPr>
        <w:tc>
          <w:tcPr>
            <w:tcW w:w="169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right"/>
              <w:rPr>
                <w:color w:val="000000"/>
                <w:sz w:val="22"/>
              </w:rPr>
            </w:pPr>
            <w:r>
              <w:rPr>
                <w:color w:val="000000"/>
                <w:sz w:val="22"/>
              </w:rPr>
              <w:t xml:space="preserve">Iš viso balų </w:t>
            </w:r>
          </w:p>
        </w:tc>
        <w:tc>
          <w:tcPr>
            <w:tcW w:w="154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13 </w:t>
            </w:r>
          </w:p>
        </w:tc>
        <w:tc>
          <w:tcPr>
            <w:tcW w:w="1526"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33 </w:t>
            </w:r>
          </w:p>
        </w:tc>
        <w:tc>
          <w:tcPr>
            <w:tcW w:w="154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47 </w:t>
            </w:r>
          </w:p>
        </w:tc>
        <w:tc>
          <w:tcPr>
            <w:tcW w:w="148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55 </w:t>
            </w:r>
          </w:p>
        </w:tc>
        <w:tc>
          <w:tcPr>
            <w:tcW w:w="1459" w:type="dxa"/>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bottom"/>
          </w:tcPr>
          <w:p>
            <w:pPr>
              <w:widowControl w:val="0"/>
              <w:suppressAutoHyphens/>
              <w:jc w:val="center"/>
              <w:rPr>
                <w:color w:val="000000"/>
                <w:sz w:val="22"/>
              </w:rPr>
            </w:pPr>
            <w:r>
              <w:rPr>
                <w:color w:val="000000"/>
                <w:sz w:val="22"/>
              </w:rPr>
              <w:t xml:space="preserve">66 </w:t>
            </w:r>
          </w:p>
        </w:tc>
      </w:tr>
    </w:tbl>
    <w:p>
      <w:pPr>
        <w:widowControl w:val="0"/>
        <w:suppressAutoHyphens/>
        <w:jc w:val="both"/>
        <w:rPr>
          <w:color w:val="000000"/>
        </w:rPr>
      </w:pPr>
    </w:p>
    <w:p>
      <w:pPr>
        <w:widowControl w:val="0"/>
        <w:suppressAutoHyphens/>
        <w:jc w:val="both"/>
        <w:rPr>
          <w:color w:val="000000"/>
        </w:rPr>
      </w:pPr>
    </w:p>
    <w:p>
      <w:pPr>
        <w:widowControl w:val="0"/>
        <w:suppressAutoHyphens/>
        <w:jc w:val="both"/>
        <w:rPr>
          <w:color w:val="000000"/>
        </w:rPr>
        <w:sectPr>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701" w:header="709" w:footer="709" w:gutter="0"/>
          <w:cols w:space="708"/>
          <w:docGrid w:linePitch="326"/>
        </w:sectPr>
      </w:pPr>
    </w:p>
    <w:p>
      <w:pPr>
        <w:ind w:left="9000"/>
      </w:pPr>
      <w:r>
        <w:t>Bibliotekininkų atestavimo tvarkos aprašo</w:t>
      </w:r>
    </w:p>
    <w:p>
      <w:pPr>
        <w:ind w:left="9000"/>
      </w:pPr>
      <w:r>
        <w:t>2</w:t>
      </w:r>
      <w:r>
        <w:t xml:space="preserve"> priedas</w:t>
      </w:r>
    </w:p>
    <w:p/>
    <w:p>
      <w:pPr>
        <w:jc w:val="center"/>
        <w:rPr>
          <w:b/>
          <w:bCs/>
          <w:caps/>
        </w:rPr>
      </w:pPr>
      <w:r>
        <w:rPr>
          <w:b/>
          <w:bCs/>
          <w:caps/>
        </w:rPr>
        <w:t>Bibliotekos specialisto atestavimo lapas</w:t>
      </w:r>
    </w:p>
    <w:p>
      <w:pPr>
        <w:jc w:val="center"/>
      </w:pPr>
    </w:p>
    <w:p>
      <w:pPr>
        <w:jc w:val="center"/>
      </w:pPr>
      <w:r>
        <w:t>_____________________________</w:t>
      </w:r>
    </w:p>
    <w:p>
      <w:pPr>
        <w:jc w:val="center"/>
        <w:rPr>
          <w:sz w:val="22"/>
        </w:rPr>
      </w:pPr>
      <w:r>
        <w:rPr>
          <w:sz w:val="22"/>
        </w:rPr>
        <w:t>(Data)</w:t>
      </w:r>
    </w:p>
    <w:p>
      <w:pPr>
        <w:jc w:val="center"/>
      </w:pPr>
      <w:r>
        <w:t>_____________________________</w:t>
      </w:r>
    </w:p>
    <w:p>
      <w:pPr>
        <w:jc w:val="center"/>
        <w:rPr>
          <w:sz w:val="22"/>
        </w:rPr>
      </w:pPr>
      <w:r>
        <w:rPr>
          <w:sz w:val="22"/>
        </w:rPr>
        <w:t>(Institucijos pavadinimas)</w:t>
      </w:r>
    </w:p>
    <w:p/>
    <w:p>
      <w:pPr>
        <w:ind w:left="9120"/>
      </w:pPr>
      <w:r>
        <w:t>Bibliotekos vadovo sprendimas</w:t>
      </w:r>
    </w:p>
    <w:p>
      <w:pPr>
        <w:ind w:left="9120"/>
      </w:pPr>
      <w:r>
        <w:t>ir jo priėmimo data</w:t>
      </w:r>
    </w:p>
    <w:p/>
    <w:p>
      <w:pPr>
        <w:tabs>
          <w:tab w:val="left" w:pos="4080"/>
        </w:tabs>
      </w:pPr>
      <w:r>
        <w:t xml:space="preserve">Bibliotekos specialistas </w:t>
        <w:tab/>
        <w:t>_______________________________</w:t>
      </w:r>
    </w:p>
    <w:p>
      <w:pPr>
        <w:ind w:left="5280"/>
        <w:rPr>
          <w:sz w:val="22"/>
        </w:rPr>
      </w:pPr>
      <w:r>
        <w:rPr>
          <w:sz w:val="22"/>
        </w:rPr>
        <w:t>(vardas, pavardė)</w:t>
      </w:r>
    </w:p>
    <w:p>
      <w:pPr>
        <w:tabs>
          <w:tab w:val="left" w:pos="4080"/>
        </w:tabs>
      </w:pPr>
      <w:r>
        <w:t>Turima kategorija</w:t>
        <w:tab/>
        <w:t>_______________________________</w:t>
      </w:r>
    </w:p>
    <w:p>
      <w:pPr>
        <w:tabs>
          <w:tab w:val="left" w:pos="4080"/>
        </w:tabs>
      </w:pPr>
    </w:p>
    <w:p>
      <w:pPr>
        <w:tabs>
          <w:tab w:val="left" w:pos="4080"/>
        </w:tabs>
      </w:pPr>
      <w:r>
        <w:t>Pretenduojama įgyti kategorija</w:t>
        <w:tab/>
        <w:t>_______________________________</w:t>
      </w:r>
    </w:p>
    <w:p/>
    <w:tbl>
      <w:tblPr>
        <w:tblW w:w="14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0"/>
        <w:gridCol w:w="750"/>
        <w:gridCol w:w="1505"/>
        <w:gridCol w:w="1300"/>
        <w:gridCol w:w="1500"/>
        <w:gridCol w:w="2540"/>
      </w:tblGrid>
      <w:tr>
        <w:trPr>
          <w:trHeight w:val="20"/>
        </w:trPr>
        <w:tc>
          <w:tcPr>
            <w:tcW w:w="7060" w:type="dxa"/>
            <w:shd w:val="clear" w:color="auto" w:fill="auto"/>
            <w:noWrap/>
            <w:vAlign w:val="center"/>
          </w:tcPr>
          <w:p>
            <w:pPr>
              <w:jc w:val="center"/>
              <w:rPr>
                <w:b/>
                <w:bCs/>
                <w:sz w:val="22"/>
              </w:rPr>
            </w:pPr>
            <w:r>
              <w:rPr>
                <w:b/>
                <w:bCs/>
                <w:sz w:val="22"/>
              </w:rPr>
              <w:t>1 grupė. Bendrieji vertinimo kriterijai</w:t>
            </w:r>
          </w:p>
        </w:tc>
        <w:tc>
          <w:tcPr>
            <w:tcW w:w="750" w:type="dxa"/>
            <w:shd w:val="clear" w:color="auto" w:fill="auto"/>
            <w:noWrap/>
            <w:vAlign w:val="center"/>
          </w:tcPr>
          <w:p>
            <w:pPr>
              <w:jc w:val="center"/>
              <w:rPr>
                <w:b/>
                <w:bCs/>
                <w:sz w:val="22"/>
              </w:rPr>
            </w:pPr>
            <w:r>
              <w:rPr>
                <w:b/>
                <w:bCs/>
                <w:sz w:val="22"/>
              </w:rPr>
              <w:t>Balai</w:t>
            </w:r>
          </w:p>
        </w:tc>
        <w:tc>
          <w:tcPr>
            <w:tcW w:w="1505" w:type="dxa"/>
            <w:shd w:val="clear" w:color="auto" w:fill="auto"/>
            <w:vAlign w:val="center"/>
          </w:tcPr>
          <w:p>
            <w:pPr>
              <w:jc w:val="center"/>
              <w:rPr>
                <w:b/>
                <w:bCs/>
                <w:sz w:val="22"/>
              </w:rPr>
            </w:pPr>
            <w:r>
              <w:rPr>
                <w:b/>
                <w:bCs/>
                <w:sz w:val="22"/>
              </w:rPr>
              <w:t>Specialisto įsivertinimas</w:t>
            </w:r>
          </w:p>
        </w:tc>
        <w:tc>
          <w:tcPr>
            <w:tcW w:w="1300" w:type="dxa"/>
            <w:shd w:val="clear" w:color="auto" w:fill="auto"/>
            <w:vAlign w:val="center"/>
          </w:tcPr>
          <w:p>
            <w:pPr>
              <w:jc w:val="center"/>
              <w:rPr>
                <w:b/>
                <w:bCs/>
                <w:sz w:val="22"/>
              </w:rPr>
            </w:pPr>
            <w:r>
              <w:rPr>
                <w:b/>
                <w:bCs/>
                <w:sz w:val="22"/>
              </w:rPr>
              <w:t>Tiesioginio vadovo įvertinimas</w:t>
            </w:r>
          </w:p>
        </w:tc>
        <w:tc>
          <w:tcPr>
            <w:tcW w:w="1500" w:type="dxa"/>
          </w:tcPr>
          <w:p>
            <w:pPr>
              <w:jc w:val="center"/>
              <w:rPr>
                <w:sz w:val="22"/>
              </w:rPr>
            </w:pPr>
            <w:r>
              <w:rPr>
                <w:b/>
                <w:bCs/>
                <w:sz w:val="22"/>
              </w:rPr>
              <w:t>Atestavimo komisijos įvertinimas</w:t>
            </w:r>
          </w:p>
        </w:tc>
        <w:tc>
          <w:tcPr>
            <w:tcW w:w="2540" w:type="dxa"/>
            <w:shd w:val="clear" w:color="auto" w:fill="auto"/>
            <w:noWrap/>
            <w:vAlign w:val="center"/>
          </w:tcPr>
          <w:p>
            <w:pPr>
              <w:jc w:val="center"/>
              <w:rPr>
                <w:b/>
                <w:bCs/>
                <w:sz w:val="22"/>
              </w:rPr>
            </w:pPr>
            <w:r>
              <w:rPr>
                <w:b/>
                <w:bCs/>
                <w:sz w:val="22"/>
              </w:rPr>
              <w:t>Pastabos*</w:t>
            </w:r>
          </w:p>
        </w:tc>
      </w:tr>
      <w:tr>
        <w:trPr>
          <w:trHeight w:val="20"/>
        </w:trPr>
        <w:tc>
          <w:tcPr>
            <w:tcW w:w="7060" w:type="dxa"/>
            <w:shd w:val="clear" w:color="auto" w:fill="auto"/>
            <w:noWrap/>
            <w:vAlign w:val="center"/>
          </w:tcPr>
          <w:p>
            <w:pPr>
              <w:rPr>
                <w:b/>
                <w:bCs/>
                <w:sz w:val="22"/>
              </w:rPr>
            </w:pPr>
            <w:r>
              <w:rPr>
                <w:b/>
                <w:bCs/>
                <w:sz w:val="22"/>
              </w:rPr>
              <w:t>1. Išsimokslinimas</w:t>
            </w:r>
          </w:p>
        </w:tc>
        <w:tc>
          <w:tcPr>
            <w:tcW w:w="750" w:type="dxa"/>
            <w:shd w:val="clear" w:color="auto" w:fill="auto"/>
            <w:noWrap/>
            <w:vAlign w:val="center"/>
          </w:tcPr>
          <w:p>
            <w:pPr>
              <w:jc w:val="center"/>
              <w:rPr>
                <w:b/>
                <w:bCs/>
                <w:sz w:val="22"/>
              </w:rPr>
            </w:pPr>
          </w:p>
        </w:tc>
        <w:tc>
          <w:tcPr>
            <w:tcW w:w="1505" w:type="dxa"/>
            <w:shd w:val="clear" w:color="auto" w:fill="auto"/>
            <w:noWrap/>
            <w:vAlign w:val="center"/>
          </w:tcPr>
          <w:p>
            <w:pPr>
              <w:jc w:val="center"/>
              <w:rPr>
                <w:b/>
                <w:bCs/>
                <w:sz w:val="22"/>
              </w:rPr>
            </w:pPr>
          </w:p>
        </w:tc>
        <w:tc>
          <w:tcPr>
            <w:tcW w:w="1300" w:type="dxa"/>
            <w:shd w:val="clear" w:color="auto" w:fill="auto"/>
            <w:noWrap/>
            <w:vAlign w:val="center"/>
          </w:tcPr>
          <w:p>
            <w:pPr>
              <w:jc w:val="center"/>
              <w:rPr>
                <w:b/>
                <w:bCs/>
                <w:sz w:val="22"/>
              </w:rPr>
            </w:pPr>
          </w:p>
        </w:tc>
        <w:tc>
          <w:tcPr>
            <w:tcW w:w="1500" w:type="dxa"/>
          </w:tcPr>
          <w:p>
            <w:pPr>
              <w:jc w:val="center"/>
              <w:rPr>
                <w:b/>
                <w:bCs/>
                <w:sz w:val="22"/>
              </w:rPr>
            </w:pPr>
          </w:p>
        </w:tc>
        <w:tc>
          <w:tcPr>
            <w:tcW w:w="2540" w:type="dxa"/>
            <w:shd w:val="clear" w:color="auto" w:fill="auto"/>
            <w:noWrap/>
            <w:vAlign w:val="center"/>
          </w:tcPr>
          <w:p>
            <w:pPr>
              <w:jc w:val="center"/>
              <w:rPr>
                <w:b/>
                <w:bCs/>
                <w:sz w:val="22"/>
              </w:rPr>
            </w:pPr>
          </w:p>
        </w:tc>
      </w:tr>
      <w:tr>
        <w:trPr>
          <w:trHeight w:val="20"/>
        </w:trPr>
        <w:tc>
          <w:tcPr>
            <w:tcW w:w="7060" w:type="dxa"/>
            <w:shd w:val="clear" w:color="auto" w:fill="auto"/>
            <w:vAlign w:val="center"/>
          </w:tcPr>
          <w:p>
            <w:pPr>
              <w:rPr>
                <w:sz w:val="22"/>
              </w:rPr>
            </w:pPr>
            <w:r>
              <w:rPr>
                <w:sz w:val="22"/>
              </w:rPr>
              <w:t>1.1. Vidurinis išsimokslinimas</w:t>
            </w:r>
          </w:p>
        </w:tc>
        <w:tc>
          <w:tcPr>
            <w:tcW w:w="750" w:type="dxa"/>
            <w:shd w:val="clear" w:color="auto" w:fill="auto"/>
            <w:vAlign w:val="center"/>
          </w:tcPr>
          <w:p>
            <w:pPr>
              <w:jc w:val="center"/>
              <w:rPr>
                <w:sz w:val="22"/>
              </w:rPr>
            </w:pPr>
            <w:r>
              <w:rPr>
                <w:sz w:val="22"/>
              </w:rPr>
              <w:t>1</w:t>
            </w:r>
          </w:p>
        </w:tc>
        <w:tc>
          <w:tcPr>
            <w:tcW w:w="1505" w:type="dxa"/>
            <w:shd w:val="clear" w:color="auto" w:fill="auto"/>
            <w:vAlign w:val="center"/>
          </w:tcPr>
          <w:p>
            <w:pPr>
              <w:jc w:val="center"/>
              <w:rPr>
                <w:sz w:val="22"/>
              </w:rPr>
            </w:pPr>
            <w:r>
              <w:rPr>
                <w:sz w:val="22"/>
              </w:rPr>
              <w:t>X</w:t>
            </w:r>
          </w:p>
        </w:tc>
        <w:tc>
          <w:tcPr>
            <w:tcW w:w="1300" w:type="dxa"/>
            <w:shd w:val="clear" w:color="auto" w:fill="auto"/>
            <w:vAlign w:val="center"/>
          </w:tcPr>
          <w:p>
            <w:pPr>
              <w:jc w:val="center"/>
              <w:rPr>
                <w:sz w:val="22"/>
              </w:rPr>
            </w:pPr>
            <w:r>
              <w:rPr>
                <w:sz w:val="22"/>
              </w:rPr>
              <w:t>X</w:t>
            </w:r>
          </w:p>
        </w:tc>
        <w:tc>
          <w:tcPr>
            <w:tcW w:w="1500" w:type="dxa"/>
            <w:vAlign w:val="center"/>
          </w:tcPr>
          <w:p>
            <w:pPr>
              <w:jc w:val="center"/>
              <w:rPr>
                <w:sz w:val="22"/>
              </w:rPr>
            </w:pPr>
            <w:r>
              <w:rPr>
                <w:sz w:val="22"/>
              </w:rPr>
              <w:t>X</w:t>
            </w: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1.2. Aukštesnysis išsimokslinimas</w:t>
            </w:r>
          </w:p>
        </w:tc>
        <w:tc>
          <w:tcPr>
            <w:tcW w:w="750" w:type="dxa"/>
            <w:shd w:val="clear" w:color="auto" w:fill="auto"/>
            <w:noWrap/>
            <w:vAlign w:val="center"/>
          </w:tcPr>
          <w:p>
            <w:pPr>
              <w:jc w:val="center"/>
              <w:rPr>
                <w:sz w:val="22"/>
              </w:rPr>
            </w:pPr>
            <w:r>
              <w:rPr>
                <w:sz w:val="22"/>
              </w:rPr>
              <w:t>2</w:t>
            </w:r>
          </w:p>
        </w:tc>
        <w:tc>
          <w:tcPr>
            <w:tcW w:w="1505" w:type="dxa"/>
            <w:shd w:val="clear" w:color="auto" w:fill="auto"/>
            <w:noWrap/>
          </w:tcPr>
          <w:p>
            <w:pPr>
              <w:jc w:val="center"/>
              <w:rPr>
                <w:sz w:val="22"/>
              </w:rPr>
            </w:pPr>
            <w:r>
              <w:rPr>
                <w:sz w:val="22"/>
              </w:rPr>
              <w:t>X</w:t>
            </w:r>
          </w:p>
        </w:tc>
        <w:tc>
          <w:tcPr>
            <w:tcW w:w="1300" w:type="dxa"/>
            <w:shd w:val="clear" w:color="auto" w:fill="auto"/>
            <w:noWrap/>
          </w:tcPr>
          <w:p>
            <w:pPr>
              <w:jc w:val="center"/>
              <w:rPr>
                <w:sz w:val="22"/>
              </w:rPr>
            </w:pPr>
            <w:r>
              <w:rPr>
                <w:sz w:val="22"/>
              </w:rPr>
              <w:t>X</w:t>
            </w:r>
          </w:p>
        </w:tc>
        <w:tc>
          <w:tcPr>
            <w:tcW w:w="1500" w:type="dxa"/>
          </w:tcPr>
          <w:p>
            <w:pPr>
              <w:jc w:val="center"/>
              <w:rPr>
                <w:sz w:val="22"/>
              </w:rPr>
            </w:pPr>
            <w:r>
              <w:rPr>
                <w:sz w:val="22"/>
              </w:rPr>
              <w:t>X</w:t>
            </w:r>
          </w:p>
        </w:tc>
        <w:tc>
          <w:tcPr>
            <w:tcW w:w="2540" w:type="dxa"/>
            <w:shd w:val="clear" w:color="auto" w:fill="auto"/>
            <w:noWrap/>
            <w:vAlign w:val="center"/>
          </w:tcPr>
          <w:p>
            <w:pPr>
              <w:jc w:val="center"/>
              <w:rPr>
                <w:sz w:val="22"/>
              </w:rPr>
            </w:pPr>
          </w:p>
        </w:tc>
      </w:tr>
      <w:tr>
        <w:trPr>
          <w:trHeight w:val="20"/>
        </w:trPr>
        <w:tc>
          <w:tcPr>
            <w:tcW w:w="7060" w:type="dxa"/>
            <w:shd w:val="clear" w:color="auto" w:fill="auto"/>
            <w:vAlign w:val="center"/>
          </w:tcPr>
          <w:p>
            <w:pPr>
              <w:rPr>
                <w:sz w:val="22"/>
              </w:rPr>
            </w:pPr>
            <w:r>
              <w:rPr>
                <w:sz w:val="22"/>
              </w:rPr>
              <w:t>1.3. Specialus (bibliotekininkystės ir bibliografijos, komunikacijos ir informacijos srities) aukštesnysis išsimokslinimas</w:t>
            </w:r>
          </w:p>
        </w:tc>
        <w:tc>
          <w:tcPr>
            <w:tcW w:w="750" w:type="dxa"/>
            <w:shd w:val="clear" w:color="auto" w:fill="auto"/>
            <w:vAlign w:val="center"/>
          </w:tcPr>
          <w:p>
            <w:pPr>
              <w:jc w:val="center"/>
              <w:rPr>
                <w:sz w:val="22"/>
              </w:rPr>
            </w:pPr>
            <w:r>
              <w:rPr>
                <w:sz w:val="22"/>
              </w:rPr>
              <w:t>3</w:t>
            </w:r>
          </w:p>
        </w:tc>
        <w:tc>
          <w:tcPr>
            <w:tcW w:w="1505" w:type="dxa"/>
            <w:shd w:val="clear" w:color="auto" w:fill="auto"/>
          </w:tcPr>
          <w:p>
            <w:pPr>
              <w:jc w:val="center"/>
              <w:rPr>
                <w:sz w:val="22"/>
              </w:rPr>
            </w:pPr>
            <w:r>
              <w:rPr>
                <w:sz w:val="22"/>
              </w:rPr>
              <w:t>X</w:t>
            </w:r>
          </w:p>
        </w:tc>
        <w:tc>
          <w:tcPr>
            <w:tcW w:w="1300" w:type="dxa"/>
            <w:shd w:val="clear" w:color="auto" w:fill="auto"/>
          </w:tcPr>
          <w:p>
            <w:pPr>
              <w:jc w:val="center"/>
              <w:rPr>
                <w:sz w:val="22"/>
              </w:rPr>
            </w:pPr>
            <w:r>
              <w:rPr>
                <w:sz w:val="22"/>
              </w:rPr>
              <w:t>X</w:t>
            </w:r>
          </w:p>
        </w:tc>
        <w:tc>
          <w:tcPr>
            <w:tcW w:w="1500" w:type="dxa"/>
          </w:tcPr>
          <w:p>
            <w:pPr>
              <w:jc w:val="center"/>
              <w:rPr>
                <w:sz w:val="22"/>
              </w:rPr>
            </w:pPr>
            <w:r>
              <w:rPr>
                <w:sz w:val="22"/>
              </w:rPr>
              <w:t>X</w:t>
            </w: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1.4. Aukštasis universitetinis išsimokslinimas</w:t>
            </w:r>
          </w:p>
        </w:tc>
        <w:tc>
          <w:tcPr>
            <w:tcW w:w="750" w:type="dxa"/>
            <w:shd w:val="clear" w:color="auto" w:fill="auto"/>
            <w:noWrap/>
            <w:vAlign w:val="center"/>
          </w:tcPr>
          <w:p>
            <w:pPr>
              <w:jc w:val="center"/>
              <w:rPr>
                <w:sz w:val="22"/>
              </w:rPr>
            </w:pPr>
            <w:r>
              <w:rPr>
                <w:sz w:val="22"/>
              </w:rPr>
              <w:t>4</w:t>
            </w:r>
          </w:p>
        </w:tc>
        <w:tc>
          <w:tcPr>
            <w:tcW w:w="1505" w:type="dxa"/>
            <w:shd w:val="clear" w:color="auto" w:fill="auto"/>
            <w:noWrap/>
          </w:tcPr>
          <w:p>
            <w:pPr>
              <w:jc w:val="center"/>
              <w:rPr>
                <w:sz w:val="22"/>
              </w:rPr>
            </w:pPr>
            <w:r>
              <w:rPr>
                <w:sz w:val="22"/>
              </w:rPr>
              <w:t>X</w:t>
            </w:r>
          </w:p>
        </w:tc>
        <w:tc>
          <w:tcPr>
            <w:tcW w:w="1300" w:type="dxa"/>
            <w:shd w:val="clear" w:color="auto" w:fill="auto"/>
            <w:noWrap/>
          </w:tcPr>
          <w:p>
            <w:pPr>
              <w:jc w:val="center"/>
              <w:rPr>
                <w:sz w:val="22"/>
              </w:rPr>
            </w:pPr>
            <w:r>
              <w:rPr>
                <w:sz w:val="22"/>
              </w:rPr>
              <w:t>X</w:t>
            </w:r>
          </w:p>
        </w:tc>
        <w:tc>
          <w:tcPr>
            <w:tcW w:w="1500" w:type="dxa"/>
          </w:tcPr>
          <w:p>
            <w:pPr>
              <w:jc w:val="center"/>
              <w:rPr>
                <w:sz w:val="22"/>
              </w:rPr>
            </w:pPr>
            <w:r>
              <w:rPr>
                <w:sz w:val="22"/>
              </w:rPr>
              <w:t>X</w:t>
            </w:r>
          </w:p>
        </w:tc>
        <w:tc>
          <w:tcPr>
            <w:tcW w:w="2540" w:type="dxa"/>
            <w:shd w:val="clear" w:color="auto" w:fill="auto"/>
            <w:noWrap/>
            <w:vAlign w:val="center"/>
          </w:tcPr>
          <w:p>
            <w:pPr>
              <w:jc w:val="center"/>
              <w:rPr>
                <w:sz w:val="22"/>
              </w:rPr>
            </w:pPr>
          </w:p>
        </w:tc>
      </w:tr>
      <w:tr>
        <w:trPr>
          <w:trHeight w:val="20"/>
        </w:trPr>
        <w:tc>
          <w:tcPr>
            <w:tcW w:w="7060" w:type="dxa"/>
            <w:shd w:val="clear" w:color="auto" w:fill="auto"/>
            <w:vAlign w:val="center"/>
          </w:tcPr>
          <w:p>
            <w:pPr>
              <w:rPr>
                <w:sz w:val="22"/>
              </w:rPr>
            </w:pPr>
            <w:r>
              <w:rPr>
                <w:sz w:val="22"/>
              </w:rPr>
              <w:t>1.5. Specialus (bibliotekininkystės ir bibliografijos, komunikacijos ir informacijos srities) aukštasis universitetinis išsimokslinimas (bakalauras)</w:t>
            </w:r>
          </w:p>
        </w:tc>
        <w:tc>
          <w:tcPr>
            <w:tcW w:w="750" w:type="dxa"/>
            <w:shd w:val="clear" w:color="auto" w:fill="auto"/>
            <w:vAlign w:val="center"/>
          </w:tcPr>
          <w:p>
            <w:pPr>
              <w:jc w:val="center"/>
              <w:rPr>
                <w:sz w:val="22"/>
              </w:rPr>
            </w:pPr>
            <w:r>
              <w:rPr>
                <w:sz w:val="22"/>
              </w:rPr>
              <w:t>5</w:t>
            </w:r>
          </w:p>
        </w:tc>
        <w:tc>
          <w:tcPr>
            <w:tcW w:w="1505" w:type="dxa"/>
            <w:shd w:val="clear" w:color="auto" w:fill="auto"/>
          </w:tcPr>
          <w:p>
            <w:pPr>
              <w:jc w:val="center"/>
              <w:rPr>
                <w:sz w:val="22"/>
              </w:rPr>
            </w:pPr>
            <w:r>
              <w:rPr>
                <w:sz w:val="22"/>
              </w:rPr>
              <w:t>X</w:t>
            </w:r>
          </w:p>
        </w:tc>
        <w:tc>
          <w:tcPr>
            <w:tcW w:w="1300" w:type="dxa"/>
            <w:shd w:val="clear" w:color="auto" w:fill="auto"/>
          </w:tcPr>
          <w:p>
            <w:pPr>
              <w:jc w:val="center"/>
              <w:rPr>
                <w:sz w:val="22"/>
              </w:rPr>
            </w:pPr>
            <w:r>
              <w:rPr>
                <w:sz w:val="22"/>
              </w:rPr>
              <w:t>X</w:t>
            </w:r>
          </w:p>
        </w:tc>
        <w:tc>
          <w:tcPr>
            <w:tcW w:w="1500" w:type="dxa"/>
          </w:tcPr>
          <w:p>
            <w:pPr>
              <w:jc w:val="center"/>
              <w:rPr>
                <w:sz w:val="22"/>
              </w:rPr>
            </w:pPr>
            <w:r>
              <w:rPr>
                <w:sz w:val="22"/>
              </w:rPr>
              <w:t>X</w:t>
            </w: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1.6. Specialus (bibliotekininkystės ir bibliografijos, komunikacijos ir informacijos srities) aukštasis universitetinis išsimokslinimas (magistras) arba jam prilygintas</w:t>
            </w:r>
          </w:p>
        </w:tc>
        <w:tc>
          <w:tcPr>
            <w:tcW w:w="750" w:type="dxa"/>
            <w:shd w:val="clear" w:color="auto" w:fill="auto"/>
            <w:noWrap/>
            <w:vAlign w:val="center"/>
          </w:tcPr>
          <w:p>
            <w:pPr>
              <w:jc w:val="center"/>
              <w:rPr>
                <w:sz w:val="22"/>
              </w:rPr>
            </w:pPr>
            <w:r>
              <w:rPr>
                <w:sz w:val="22"/>
              </w:rPr>
              <w:t>6</w:t>
            </w:r>
          </w:p>
        </w:tc>
        <w:tc>
          <w:tcPr>
            <w:tcW w:w="1505" w:type="dxa"/>
            <w:shd w:val="clear" w:color="auto" w:fill="auto"/>
            <w:noWrap/>
          </w:tcPr>
          <w:p>
            <w:pPr>
              <w:jc w:val="center"/>
              <w:rPr>
                <w:sz w:val="22"/>
              </w:rPr>
            </w:pPr>
            <w:r>
              <w:rPr>
                <w:sz w:val="22"/>
              </w:rPr>
              <w:t>X</w:t>
            </w:r>
          </w:p>
        </w:tc>
        <w:tc>
          <w:tcPr>
            <w:tcW w:w="1300" w:type="dxa"/>
            <w:shd w:val="clear" w:color="auto" w:fill="auto"/>
            <w:noWrap/>
          </w:tcPr>
          <w:p>
            <w:pPr>
              <w:jc w:val="center"/>
              <w:rPr>
                <w:sz w:val="22"/>
              </w:rPr>
            </w:pPr>
            <w:r>
              <w:rPr>
                <w:sz w:val="22"/>
              </w:rPr>
              <w:t>X</w:t>
            </w:r>
          </w:p>
        </w:tc>
        <w:tc>
          <w:tcPr>
            <w:tcW w:w="1500" w:type="dxa"/>
          </w:tcPr>
          <w:p>
            <w:pPr>
              <w:jc w:val="center"/>
              <w:rPr>
                <w:sz w:val="22"/>
              </w:rPr>
            </w:pPr>
            <w:r>
              <w:rPr>
                <w:sz w:val="22"/>
              </w:rPr>
              <w:t>X</w:t>
            </w:r>
          </w:p>
        </w:tc>
        <w:tc>
          <w:tcPr>
            <w:tcW w:w="2540" w:type="dxa"/>
            <w:shd w:val="clear" w:color="auto" w:fill="auto"/>
            <w:noWrap/>
            <w:vAlign w:val="center"/>
          </w:tcPr>
          <w:p>
            <w:pPr>
              <w:jc w:val="center"/>
              <w:rPr>
                <w:sz w:val="22"/>
              </w:rPr>
            </w:pPr>
          </w:p>
        </w:tc>
      </w:tr>
      <w:tr>
        <w:trPr>
          <w:trHeight w:val="20"/>
        </w:trPr>
        <w:tc>
          <w:tcPr>
            <w:tcW w:w="7060" w:type="dxa"/>
            <w:shd w:val="clear" w:color="auto" w:fill="auto"/>
            <w:vAlign w:val="center"/>
          </w:tcPr>
          <w:p>
            <w:pPr>
              <w:rPr>
                <w:sz w:val="22"/>
              </w:rPr>
            </w:pPr>
            <w:r>
              <w:rPr>
                <w:sz w:val="22"/>
              </w:rPr>
              <w:t>1.7. Mokslų daktaras (bibliotekininkystės ir bibliografijos, komunikacijos ir informacijos srities)</w:t>
            </w:r>
          </w:p>
        </w:tc>
        <w:tc>
          <w:tcPr>
            <w:tcW w:w="750" w:type="dxa"/>
            <w:shd w:val="clear" w:color="auto" w:fill="auto"/>
            <w:vAlign w:val="center"/>
          </w:tcPr>
          <w:p>
            <w:pPr>
              <w:jc w:val="center"/>
              <w:rPr>
                <w:sz w:val="22"/>
              </w:rPr>
            </w:pPr>
            <w:r>
              <w:rPr>
                <w:sz w:val="22"/>
              </w:rPr>
              <w:t>7</w:t>
            </w:r>
          </w:p>
        </w:tc>
        <w:tc>
          <w:tcPr>
            <w:tcW w:w="1505" w:type="dxa"/>
            <w:shd w:val="clear" w:color="auto" w:fill="auto"/>
          </w:tcPr>
          <w:p>
            <w:pPr>
              <w:jc w:val="center"/>
              <w:rPr>
                <w:sz w:val="22"/>
              </w:rPr>
            </w:pPr>
            <w:r>
              <w:rPr>
                <w:sz w:val="22"/>
              </w:rPr>
              <w:t>X</w:t>
            </w:r>
          </w:p>
        </w:tc>
        <w:tc>
          <w:tcPr>
            <w:tcW w:w="1300" w:type="dxa"/>
            <w:shd w:val="clear" w:color="auto" w:fill="auto"/>
          </w:tcPr>
          <w:p>
            <w:pPr>
              <w:jc w:val="center"/>
              <w:rPr>
                <w:sz w:val="22"/>
              </w:rPr>
            </w:pPr>
            <w:r>
              <w:rPr>
                <w:sz w:val="22"/>
              </w:rPr>
              <w:t>X</w:t>
            </w:r>
          </w:p>
        </w:tc>
        <w:tc>
          <w:tcPr>
            <w:tcW w:w="1500" w:type="dxa"/>
          </w:tcPr>
          <w:p>
            <w:pPr>
              <w:jc w:val="center"/>
              <w:rPr>
                <w:sz w:val="22"/>
              </w:rPr>
            </w:pPr>
            <w:r>
              <w:rPr>
                <w:sz w:val="22"/>
              </w:rPr>
              <w:t>X</w:t>
            </w: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b/>
                <w:bCs/>
                <w:sz w:val="22"/>
              </w:rPr>
            </w:pPr>
            <w:r>
              <w:rPr>
                <w:b/>
                <w:bCs/>
                <w:sz w:val="22"/>
              </w:rPr>
              <w:t>2. Darbo stažas</w:t>
            </w:r>
          </w:p>
        </w:tc>
        <w:tc>
          <w:tcPr>
            <w:tcW w:w="750" w:type="dxa"/>
            <w:shd w:val="clear" w:color="auto" w:fill="auto"/>
            <w:noWrap/>
            <w:vAlign w:val="center"/>
          </w:tcPr>
          <w:p>
            <w:pPr>
              <w:jc w:val="center"/>
              <w:rPr>
                <w:b/>
                <w:bCs/>
                <w:sz w:val="22"/>
              </w:rPr>
            </w:pPr>
          </w:p>
        </w:tc>
        <w:tc>
          <w:tcPr>
            <w:tcW w:w="1505" w:type="dxa"/>
            <w:shd w:val="clear" w:color="auto" w:fill="auto"/>
            <w:noWrap/>
            <w:vAlign w:val="center"/>
          </w:tcPr>
          <w:p>
            <w:pPr>
              <w:jc w:val="center"/>
              <w:rPr>
                <w:b/>
                <w:bCs/>
                <w:sz w:val="22"/>
              </w:rPr>
            </w:pPr>
          </w:p>
        </w:tc>
        <w:tc>
          <w:tcPr>
            <w:tcW w:w="1300" w:type="dxa"/>
            <w:shd w:val="clear" w:color="auto" w:fill="auto"/>
            <w:noWrap/>
            <w:vAlign w:val="center"/>
          </w:tcPr>
          <w:p>
            <w:pPr>
              <w:jc w:val="center"/>
              <w:rPr>
                <w:b/>
                <w:bCs/>
                <w:sz w:val="22"/>
              </w:rPr>
            </w:pPr>
          </w:p>
        </w:tc>
        <w:tc>
          <w:tcPr>
            <w:tcW w:w="1500" w:type="dxa"/>
            <w:vAlign w:val="center"/>
          </w:tcPr>
          <w:p>
            <w:pPr>
              <w:jc w:val="center"/>
              <w:rPr>
                <w:b/>
                <w:bCs/>
                <w:sz w:val="22"/>
              </w:rPr>
            </w:pPr>
          </w:p>
        </w:tc>
        <w:tc>
          <w:tcPr>
            <w:tcW w:w="2540" w:type="dxa"/>
            <w:shd w:val="clear" w:color="auto" w:fill="auto"/>
            <w:noWrap/>
            <w:vAlign w:val="center"/>
          </w:tcPr>
          <w:p>
            <w:pPr>
              <w:jc w:val="center"/>
              <w:rPr>
                <w:b/>
                <w:bCs/>
                <w:sz w:val="22"/>
              </w:rPr>
            </w:pPr>
          </w:p>
        </w:tc>
      </w:tr>
      <w:tr>
        <w:trPr>
          <w:trHeight w:val="20"/>
        </w:trPr>
        <w:tc>
          <w:tcPr>
            <w:tcW w:w="7060" w:type="dxa"/>
            <w:shd w:val="clear" w:color="auto" w:fill="auto"/>
            <w:vAlign w:val="center"/>
          </w:tcPr>
          <w:p>
            <w:pPr>
              <w:rPr>
                <w:sz w:val="22"/>
              </w:rPr>
            </w:pPr>
            <w:r>
              <w:rPr>
                <w:sz w:val="22"/>
              </w:rPr>
              <w:t>2.1. 1–2 metų</w:t>
            </w:r>
          </w:p>
        </w:tc>
        <w:tc>
          <w:tcPr>
            <w:tcW w:w="750" w:type="dxa"/>
            <w:shd w:val="clear" w:color="auto" w:fill="auto"/>
            <w:vAlign w:val="center"/>
          </w:tcPr>
          <w:p>
            <w:pPr>
              <w:jc w:val="center"/>
              <w:rPr>
                <w:sz w:val="22"/>
              </w:rPr>
            </w:pPr>
            <w:r>
              <w:rPr>
                <w:sz w:val="22"/>
              </w:rPr>
              <w:t>1</w:t>
            </w:r>
          </w:p>
        </w:tc>
        <w:tc>
          <w:tcPr>
            <w:tcW w:w="1505" w:type="dxa"/>
            <w:shd w:val="clear" w:color="auto" w:fill="auto"/>
          </w:tcPr>
          <w:p>
            <w:pPr>
              <w:jc w:val="center"/>
              <w:rPr>
                <w:sz w:val="22"/>
              </w:rPr>
            </w:pPr>
            <w:r>
              <w:rPr>
                <w:sz w:val="22"/>
              </w:rPr>
              <w:t>X</w:t>
            </w:r>
          </w:p>
        </w:tc>
        <w:tc>
          <w:tcPr>
            <w:tcW w:w="1300" w:type="dxa"/>
            <w:shd w:val="clear" w:color="auto" w:fill="auto"/>
          </w:tcPr>
          <w:p>
            <w:pPr>
              <w:jc w:val="center"/>
              <w:rPr>
                <w:sz w:val="22"/>
              </w:rPr>
            </w:pPr>
            <w:r>
              <w:rPr>
                <w:sz w:val="22"/>
              </w:rPr>
              <w:t>X</w:t>
            </w:r>
          </w:p>
        </w:tc>
        <w:tc>
          <w:tcPr>
            <w:tcW w:w="1500" w:type="dxa"/>
          </w:tcPr>
          <w:p>
            <w:pPr>
              <w:jc w:val="center"/>
              <w:rPr>
                <w:sz w:val="22"/>
              </w:rPr>
            </w:pPr>
            <w:r>
              <w:rPr>
                <w:sz w:val="22"/>
              </w:rPr>
              <w:t>X</w:t>
            </w: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2.2. 2–4 metų</w:t>
            </w:r>
          </w:p>
        </w:tc>
        <w:tc>
          <w:tcPr>
            <w:tcW w:w="750" w:type="dxa"/>
            <w:shd w:val="clear" w:color="auto" w:fill="auto"/>
            <w:vAlign w:val="center"/>
          </w:tcPr>
          <w:p>
            <w:pPr>
              <w:jc w:val="center"/>
              <w:rPr>
                <w:sz w:val="22"/>
              </w:rPr>
            </w:pPr>
            <w:r>
              <w:rPr>
                <w:sz w:val="22"/>
              </w:rPr>
              <w:t>2</w:t>
            </w:r>
          </w:p>
        </w:tc>
        <w:tc>
          <w:tcPr>
            <w:tcW w:w="1505" w:type="dxa"/>
            <w:shd w:val="clear" w:color="auto" w:fill="auto"/>
          </w:tcPr>
          <w:p>
            <w:pPr>
              <w:jc w:val="center"/>
              <w:rPr>
                <w:sz w:val="22"/>
              </w:rPr>
            </w:pPr>
            <w:r>
              <w:rPr>
                <w:sz w:val="22"/>
              </w:rPr>
              <w:t>X</w:t>
            </w:r>
          </w:p>
        </w:tc>
        <w:tc>
          <w:tcPr>
            <w:tcW w:w="1300" w:type="dxa"/>
            <w:shd w:val="clear" w:color="auto" w:fill="auto"/>
          </w:tcPr>
          <w:p>
            <w:pPr>
              <w:jc w:val="center"/>
              <w:rPr>
                <w:sz w:val="22"/>
              </w:rPr>
            </w:pPr>
            <w:r>
              <w:rPr>
                <w:sz w:val="22"/>
              </w:rPr>
              <w:t>X</w:t>
            </w:r>
          </w:p>
        </w:tc>
        <w:tc>
          <w:tcPr>
            <w:tcW w:w="1500" w:type="dxa"/>
          </w:tcPr>
          <w:p>
            <w:pPr>
              <w:jc w:val="center"/>
              <w:rPr>
                <w:sz w:val="22"/>
              </w:rPr>
            </w:pPr>
            <w:r>
              <w:rPr>
                <w:sz w:val="22"/>
              </w:rPr>
              <w:t>X</w:t>
            </w: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2.3. 4–5 metų</w:t>
            </w:r>
          </w:p>
        </w:tc>
        <w:tc>
          <w:tcPr>
            <w:tcW w:w="750" w:type="dxa"/>
            <w:shd w:val="clear" w:color="auto" w:fill="auto"/>
            <w:vAlign w:val="center"/>
          </w:tcPr>
          <w:p>
            <w:pPr>
              <w:jc w:val="center"/>
              <w:rPr>
                <w:sz w:val="22"/>
              </w:rPr>
            </w:pPr>
            <w:r>
              <w:rPr>
                <w:sz w:val="22"/>
              </w:rPr>
              <w:t>3</w:t>
            </w:r>
          </w:p>
        </w:tc>
        <w:tc>
          <w:tcPr>
            <w:tcW w:w="1505" w:type="dxa"/>
            <w:shd w:val="clear" w:color="auto" w:fill="auto"/>
          </w:tcPr>
          <w:p>
            <w:pPr>
              <w:jc w:val="center"/>
              <w:rPr>
                <w:sz w:val="22"/>
              </w:rPr>
            </w:pPr>
            <w:r>
              <w:rPr>
                <w:sz w:val="22"/>
              </w:rPr>
              <w:t>X</w:t>
            </w:r>
          </w:p>
        </w:tc>
        <w:tc>
          <w:tcPr>
            <w:tcW w:w="1300" w:type="dxa"/>
            <w:shd w:val="clear" w:color="auto" w:fill="auto"/>
          </w:tcPr>
          <w:p>
            <w:pPr>
              <w:jc w:val="center"/>
              <w:rPr>
                <w:sz w:val="22"/>
              </w:rPr>
            </w:pPr>
            <w:r>
              <w:rPr>
                <w:sz w:val="22"/>
              </w:rPr>
              <w:t>X</w:t>
            </w:r>
          </w:p>
        </w:tc>
        <w:tc>
          <w:tcPr>
            <w:tcW w:w="1500" w:type="dxa"/>
          </w:tcPr>
          <w:p>
            <w:pPr>
              <w:jc w:val="center"/>
              <w:rPr>
                <w:sz w:val="22"/>
              </w:rPr>
            </w:pPr>
            <w:r>
              <w:rPr>
                <w:sz w:val="22"/>
              </w:rPr>
              <w:t>X</w:t>
            </w: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2.4. 5 metų ir daugiau</w:t>
            </w:r>
          </w:p>
        </w:tc>
        <w:tc>
          <w:tcPr>
            <w:tcW w:w="750" w:type="dxa"/>
            <w:shd w:val="clear" w:color="auto" w:fill="auto"/>
            <w:vAlign w:val="center"/>
          </w:tcPr>
          <w:p>
            <w:pPr>
              <w:jc w:val="center"/>
              <w:rPr>
                <w:sz w:val="22"/>
              </w:rPr>
            </w:pPr>
            <w:r>
              <w:rPr>
                <w:sz w:val="22"/>
              </w:rPr>
              <w:t>4</w:t>
            </w:r>
          </w:p>
        </w:tc>
        <w:tc>
          <w:tcPr>
            <w:tcW w:w="1505" w:type="dxa"/>
            <w:shd w:val="clear" w:color="auto" w:fill="auto"/>
          </w:tcPr>
          <w:p>
            <w:pPr>
              <w:jc w:val="center"/>
              <w:rPr>
                <w:sz w:val="22"/>
              </w:rPr>
            </w:pPr>
            <w:r>
              <w:rPr>
                <w:sz w:val="22"/>
              </w:rPr>
              <w:t>X</w:t>
            </w:r>
          </w:p>
        </w:tc>
        <w:tc>
          <w:tcPr>
            <w:tcW w:w="1300" w:type="dxa"/>
            <w:shd w:val="clear" w:color="auto" w:fill="auto"/>
          </w:tcPr>
          <w:p>
            <w:pPr>
              <w:jc w:val="center"/>
              <w:rPr>
                <w:sz w:val="22"/>
              </w:rPr>
            </w:pPr>
            <w:r>
              <w:rPr>
                <w:sz w:val="22"/>
              </w:rPr>
              <w:t>X</w:t>
            </w:r>
          </w:p>
        </w:tc>
        <w:tc>
          <w:tcPr>
            <w:tcW w:w="1500" w:type="dxa"/>
          </w:tcPr>
          <w:p>
            <w:pPr>
              <w:jc w:val="center"/>
              <w:rPr>
                <w:sz w:val="22"/>
              </w:rPr>
            </w:pPr>
            <w:r>
              <w:rPr>
                <w:sz w:val="22"/>
              </w:rPr>
              <w:t>X</w:t>
            </w: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jc w:val="center"/>
              <w:rPr>
                <w:b/>
                <w:bCs/>
                <w:sz w:val="22"/>
              </w:rPr>
            </w:pPr>
            <w:r>
              <w:rPr>
                <w:b/>
                <w:bCs/>
                <w:sz w:val="22"/>
              </w:rPr>
              <w:t>2 grupė. Susiję su pareigybe vertinimo kriterijai</w:t>
            </w:r>
          </w:p>
        </w:tc>
        <w:tc>
          <w:tcPr>
            <w:tcW w:w="750" w:type="dxa"/>
            <w:shd w:val="clear" w:color="auto" w:fill="auto"/>
            <w:noWrap/>
            <w:vAlign w:val="center"/>
          </w:tcPr>
          <w:p>
            <w:pPr>
              <w:jc w:val="center"/>
              <w:rPr>
                <w:b/>
                <w:bCs/>
                <w:sz w:val="22"/>
              </w:rPr>
            </w:pPr>
            <w:r>
              <w:rPr>
                <w:b/>
                <w:bCs/>
                <w:sz w:val="22"/>
              </w:rPr>
              <w:t>Balai</w:t>
            </w:r>
          </w:p>
        </w:tc>
        <w:tc>
          <w:tcPr>
            <w:tcW w:w="1505" w:type="dxa"/>
            <w:shd w:val="clear" w:color="auto" w:fill="auto"/>
            <w:vAlign w:val="center"/>
          </w:tcPr>
          <w:p>
            <w:pPr>
              <w:jc w:val="center"/>
              <w:rPr>
                <w:b/>
                <w:bCs/>
                <w:sz w:val="22"/>
              </w:rPr>
            </w:pPr>
            <w:r>
              <w:rPr>
                <w:b/>
                <w:bCs/>
                <w:sz w:val="22"/>
              </w:rPr>
              <w:t>Specialisto įsivertinimas</w:t>
            </w:r>
          </w:p>
        </w:tc>
        <w:tc>
          <w:tcPr>
            <w:tcW w:w="1300" w:type="dxa"/>
            <w:shd w:val="clear" w:color="auto" w:fill="auto"/>
            <w:vAlign w:val="center"/>
          </w:tcPr>
          <w:p>
            <w:pPr>
              <w:jc w:val="center"/>
              <w:rPr>
                <w:b/>
                <w:bCs/>
                <w:sz w:val="22"/>
              </w:rPr>
            </w:pPr>
            <w:r>
              <w:rPr>
                <w:b/>
                <w:bCs/>
                <w:sz w:val="22"/>
              </w:rPr>
              <w:t>Tiesioginio vadovo įvertinimas</w:t>
            </w:r>
          </w:p>
        </w:tc>
        <w:tc>
          <w:tcPr>
            <w:tcW w:w="1500" w:type="dxa"/>
          </w:tcPr>
          <w:p>
            <w:pPr>
              <w:jc w:val="center"/>
              <w:rPr>
                <w:sz w:val="22"/>
              </w:rPr>
            </w:pPr>
            <w:r>
              <w:rPr>
                <w:b/>
                <w:bCs/>
                <w:sz w:val="22"/>
              </w:rPr>
              <w:t>Atestavimo komisijos įvertinimas</w:t>
            </w:r>
          </w:p>
        </w:tc>
        <w:tc>
          <w:tcPr>
            <w:tcW w:w="2540" w:type="dxa"/>
            <w:shd w:val="clear" w:color="auto" w:fill="auto"/>
            <w:noWrap/>
            <w:vAlign w:val="center"/>
          </w:tcPr>
          <w:p>
            <w:pPr>
              <w:jc w:val="center"/>
              <w:rPr>
                <w:b/>
                <w:bCs/>
                <w:sz w:val="22"/>
              </w:rPr>
            </w:pPr>
            <w:r>
              <w:rPr>
                <w:b/>
                <w:bCs/>
                <w:sz w:val="22"/>
              </w:rPr>
              <w:t>Pastabos*</w:t>
            </w:r>
          </w:p>
        </w:tc>
      </w:tr>
      <w:tr>
        <w:trPr>
          <w:trHeight w:val="20"/>
        </w:trPr>
        <w:tc>
          <w:tcPr>
            <w:tcW w:w="7060" w:type="dxa"/>
            <w:shd w:val="clear" w:color="auto" w:fill="auto"/>
            <w:vAlign w:val="center"/>
          </w:tcPr>
          <w:p>
            <w:pPr>
              <w:rPr>
                <w:b/>
                <w:bCs/>
                <w:sz w:val="22"/>
              </w:rPr>
            </w:pPr>
            <w:r>
              <w:rPr>
                <w:b/>
                <w:bCs/>
                <w:sz w:val="22"/>
              </w:rPr>
              <w:t>3. Tarnybinės veiklos sudėtingumas</w:t>
            </w:r>
          </w:p>
        </w:tc>
        <w:tc>
          <w:tcPr>
            <w:tcW w:w="750" w:type="dxa"/>
            <w:shd w:val="clear" w:color="auto" w:fill="auto"/>
            <w:vAlign w:val="center"/>
          </w:tcPr>
          <w:p>
            <w:pPr>
              <w:jc w:val="center"/>
              <w:rPr>
                <w:b/>
                <w:bCs/>
                <w:sz w:val="22"/>
              </w:rPr>
            </w:pPr>
          </w:p>
        </w:tc>
        <w:tc>
          <w:tcPr>
            <w:tcW w:w="1505" w:type="dxa"/>
            <w:shd w:val="clear" w:color="auto" w:fill="auto"/>
            <w:vAlign w:val="center"/>
          </w:tcPr>
          <w:p>
            <w:pPr>
              <w:jc w:val="center"/>
              <w:rPr>
                <w:b/>
                <w:bCs/>
                <w:sz w:val="22"/>
              </w:rPr>
            </w:pPr>
          </w:p>
        </w:tc>
        <w:tc>
          <w:tcPr>
            <w:tcW w:w="1300" w:type="dxa"/>
            <w:shd w:val="clear" w:color="auto" w:fill="auto"/>
            <w:vAlign w:val="center"/>
          </w:tcPr>
          <w:p>
            <w:pPr>
              <w:jc w:val="center"/>
              <w:rPr>
                <w:b/>
                <w:bCs/>
                <w:sz w:val="22"/>
              </w:rPr>
            </w:pPr>
          </w:p>
        </w:tc>
        <w:tc>
          <w:tcPr>
            <w:tcW w:w="1500" w:type="dxa"/>
          </w:tcPr>
          <w:p>
            <w:pPr>
              <w:jc w:val="center"/>
              <w:rPr>
                <w:b/>
                <w:bCs/>
                <w:sz w:val="22"/>
              </w:rPr>
            </w:pPr>
          </w:p>
        </w:tc>
        <w:tc>
          <w:tcPr>
            <w:tcW w:w="2540" w:type="dxa"/>
            <w:shd w:val="clear" w:color="auto" w:fill="auto"/>
            <w:vAlign w:val="center"/>
          </w:tcPr>
          <w:p>
            <w:pPr>
              <w:jc w:val="center"/>
              <w:rPr>
                <w:b/>
                <w:bCs/>
                <w:sz w:val="22"/>
              </w:rPr>
            </w:pPr>
          </w:p>
        </w:tc>
      </w:tr>
      <w:tr>
        <w:trPr>
          <w:trHeight w:val="20"/>
        </w:trPr>
        <w:tc>
          <w:tcPr>
            <w:tcW w:w="7060" w:type="dxa"/>
            <w:shd w:val="clear" w:color="auto" w:fill="auto"/>
            <w:vAlign w:val="center"/>
          </w:tcPr>
          <w:p>
            <w:pPr>
              <w:rPr>
                <w:sz w:val="22"/>
              </w:rPr>
            </w:pPr>
            <w:r>
              <w:rPr>
                <w:sz w:val="22"/>
              </w:rPr>
              <w:t>3.1. Savo darbe taiko įprastas taisykles ir instrukcijas</w:t>
            </w:r>
          </w:p>
        </w:tc>
        <w:tc>
          <w:tcPr>
            <w:tcW w:w="750" w:type="dxa"/>
            <w:shd w:val="clear" w:color="auto" w:fill="auto"/>
            <w:vAlign w:val="center"/>
          </w:tcPr>
          <w:p>
            <w:pPr>
              <w:jc w:val="center"/>
              <w:rPr>
                <w:sz w:val="22"/>
              </w:rPr>
            </w:pPr>
            <w:r>
              <w:rPr>
                <w:sz w:val="22"/>
              </w:rPr>
              <w:t>1</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3.2. Geba rasti sprendimus esant įvairioms nesudėtingoms situacijoms, susidarančioms darbuotojui gerai pažįstamoje srityje</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3.3. Atlieka sudėtingas užduotis, kurioms įvykdyti reikalingas sugebėjimas apibendrinti ir analizuoti pateiktą medžiagą</w:t>
            </w:r>
          </w:p>
        </w:tc>
        <w:tc>
          <w:tcPr>
            <w:tcW w:w="750" w:type="dxa"/>
            <w:shd w:val="clear" w:color="auto" w:fill="auto"/>
            <w:vAlign w:val="center"/>
          </w:tcPr>
          <w:p>
            <w:pPr>
              <w:jc w:val="center"/>
              <w:rPr>
                <w:sz w:val="22"/>
              </w:rPr>
            </w:pPr>
            <w:r>
              <w:rPr>
                <w:sz w:val="22"/>
              </w:rPr>
              <w:t>3</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 xml:space="preserve">3.4. Atlieka sudėtingas užduotis, kurioms įvykdyti reikalingas sugebėjimas apibendrinti ir analizuoti pateiktą medžiagą. Neteisingas problemų suvokimas ir įvertinimas gali turėti įtakos darbinei veiklai </w:t>
            </w:r>
          </w:p>
        </w:tc>
        <w:tc>
          <w:tcPr>
            <w:tcW w:w="750" w:type="dxa"/>
            <w:shd w:val="clear" w:color="auto" w:fill="auto"/>
            <w:vAlign w:val="center"/>
          </w:tcPr>
          <w:p>
            <w:pPr>
              <w:jc w:val="center"/>
              <w:rPr>
                <w:sz w:val="22"/>
              </w:rPr>
            </w:pPr>
            <w:r>
              <w:rPr>
                <w:sz w:val="22"/>
              </w:rPr>
              <w:t>4</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3.5. Susiduria su įvairiomis problemomis, kurioms išspręsti būtini specialūs įgūdžiai arba patirtis. Būtina nuolat teoriškai ir praktiškai tobulintis</w:t>
            </w:r>
          </w:p>
        </w:tc>
        <w:tc>
          <w:tcPr>
            <w:tcW w:w="750" w:type="dxa"/>
            <w:shd w:val="clear" w:color="auto" w:fill="auto"/>
            <w:vAlign w:val="center"/>
          </w:tcPr>
          <w:p>
            <w:pPr>
              <w:jc w:val="center"/>
              <w:rPr>
                <w:sz w:val="22"/>
              </w:rPr>
            </w:pPr>
            <w:r>
              <w:rPr>
                <w:sz w:val="22"/>
              </w:rPr>
              <w:t>5</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b/>
                <w:bCs/>
                <w:sz w:val="22"/>
              </w:rPr>
            </w:pPr>
            <w:r>
              <w:rPr>
                <w:b/>
                <w:bCs/>
                <w:sz w:val="22"/>
              </w:rPr>
              <w:t>4. Tarnybinės veiklos atlikimo savarankiškumas</w:t>
            </w:r>
          </w:p>
        </w:tc>
        <w:tc>
          <w:tcPr>
            <w:tcW w:w="750" w:type="dxa"/>
            <w:shd w:val="clear" w:color="auto" w:fill="auto"/>
            <w:vAlign w:val="center"/>
          </w:tcPr>
          <w:p>
            <w:pPr>
              <w:jc w:val="center"/>
              <w:rPr>
                <w:b/>
                <w:bCs/>
                <w:sz w:val="22"/>
              </w:rPr>
            </w:pPr>
          </w:p>
        </w:tc>
        <w:tc>
          <w:tcPr>
            <w:tcW w:w="1505" w:type="dxa"/>
            <w:shd w:val="clear" w:color="auto" w:fill="auto"/>
            <w:vAlign w:val="center"/>
          </w:tcPr>
          <w:p>
            <w:pPr>
              <w:jc w:val="center"/>
              <w:rPr>
                <w:b/>
                <w:bCs/>
                <w:sz w:val="22"/>
              </w:rPr>
            </w:pPr>
          </w:p>
        </w:tc>
        <w:tc>
          <w:tcPr>
            <w:tcW w:w="1300" w:type="dxa"/>
            <w:shd w:val="clear" w:color="auto" w:fill="auto"/>
            <w:vAlign w:val="center"/>
          </w:tcPr>
          <w:p>
            <w:pPr>
              <w:jc w:val="center"/>
              <w:rPr>
                <w:b/>
                <w:bCs/>
                <w:sz w:val="22"/>
              </w:rPr>
            </w:pPr>
          </w:p>
        </w:tc>
        <w:tc>
          <w:tcPr>
            <w:tcW w:w="1500" w:type="dxa"/>
          </w:tcPr>
          <w:p>
            <w:pPr>
              <w:jc w:val="center"/>
              <w:rPr>
                <w:b/>
                <w:bCs/>
                <w:sz w:val="22"/>
              </w:rPr>
            </w:pPr>
          </w:p>
        </w:tc>
        <w:tc>
          <w:tcPr>
            <w:tcW w:w="2540" w:type="dxa"/>
            <w:shd w:val="clear" w:color="auto" w:fill="auto"/>
            <w:vAlign w:val="center"/>
          </w:tcPr>
          <w:p>
            <w:pPr>
              <w:jc w:val="center"/>
              <w:rPr>
                <w:b/>
                <w:bCs/>
                <w:sz w:val="22"/>
              </w:rPr>
            </w:pPr>
          </w:p>
        </w:tc>
      </w:tr>
      <w:tr>
        <w:trPr>
          <w:trHeight w:val="20"/>
        </w:trPr>
        <w:tc>
          <w:tcPr>
            <w:tcW w:w="7060" w:type="dxa"/>
            <w:shd w:val="clear" w:color="auto" w:fill="auto"/>
            <w:vAlign w:val="center"/>
          </w:tcPr>
          <w:p>
            <w:pPr>
              <w:rPr>
                <w:sz w:val="22"/>
              </w:rPr>
            </w:pPr>
            <w:r>
              <w:rPr>
                <w:sz w:val="22"/>
              </w:rPr>
              <w:t xml:space="preserve">4.1. Atlieka užduotis savarankiškai, kontroliuojami tarpiniai rezultatai </w:t>
            </w:r>
          </w:p>
        </w:tc>
        <w:tc>
          <w:tcPr>
            <w:tcW w:w="750" w:type="dxa"/>
            <w:shd w:val="clear" w:color="auto" w:fill="auto"/>
            <w:vAlign w:val="center"/>
          </w:tcPr>
          <w:p>
            <w:pPr>
              <w:jc w:val="center"/>
              <w:rPr>
                <w:sz w:val="22"/>
              </w:rPr>
            </w:pPr>
            <w:r>
              <w:rPr>
                <w:sz w:val="22"/>
              </w:rPr>
              <w:t>1</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4.2. Atlieka užduotis savarankiškai, kontroliuojami galutiniai darbo rezultatai. Reikia išsamių profesinių žinių</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4.3. Atlieka užduotis visiškai savarankiškai, vadovaujasi atlikimo metodų ir technikos tobulinimu, kuriems reikia išsamių profesinių žinių</w:t>
            </w:r>
          </w:p>
        </w:tc>
        <w:tc>
          <w:tcPr>
            <w:tcW w:w="750" w:type="dxa"/>
            <w:shd w:val="clear" w:color="auto" w:fill="auto"/>
            <w:vAlign w:val="center"/>
          </w:tcPr>
          <w:p>
            <w:pPr>
              <w:jc w:val="center"/>
              <w:rPr>
                <w:sz w:val="22"/>
              </w:rPr>
            </w:pPr>
            <w:r>
              <w:rPr>
                <w:sz w:val="22"/>
              </w:rPr>
              <w:t>3</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4.4. Visapusiškai atsako už bibliotekos padalinį. Problemos nėra apibrėžtos. Reikia įvairių sprendimo būdų.</w:t>
            </w:r>
          </w:p>
        </w:tc>
        <w:tc>
          <w:tcPr>
            <w:tcW w:w="750" w:type="dxa"/>
            <w:shd w:val="clear" w:color="auto" w:fill="auto"/>
            <w:vAlign w:val="center"/>
          </w:tcPr>
          <w:p>
            <w:pPr>
              <w:jc w:val="center"/>
              <w:rPr>
                <w:sz w:val="22"/>
              </w:rPr>
            </w:pPr>
            <w:r>
              <w:rPr>
                <w:sz w:val="22"/>
              </w:rPr>
              <w:t>4</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b/>
                <w:bCs/>
                <w:sz w:val="22"/>
              </w:rPr>
            </w:pPr>
            <w:r>
              <w:rPr>
                <w:b/>
                <w:bCs/>
                <w:sz w:val="22"/>
              </w:rPr>
              <w:t>5. Sprendimų priėmimo lygis</w:t>
            </w:r>
          </w:p>
        </w:tc>
        <w:tc>
          <w:tcPr>
            <w:tcW w:w="750" w:type="dxa"/>
            <w:shd w:val="clear" w:color="auto" w:fill="auto"/>
            <w:noWrap/>
            <w:vAlign w:val="center"/>
          </w:tcPr>
          <w:p>
            <w:pPr>
              <w:jc w:val="center"/>
              <w:rPr>
                <w:b/>
                <w:bCs/>
                <w:sz w:val="22"/>
              </w:rPr>
            </w:pPr>
          </w:p>
        </w:tc>
        <w:tc>
          <w:tcPr>
            <w:tcW w:w="1505" w:type="dxa"/>
            <w:shd w:val="clear" w:color="auto" w:fill="auto"/>
            <w:noWrap/>
            <w:vAlign w:val="center"/>
          </w:tcPr>
          <w:p>
            <w:pPr>
              <w:jc w:val="center"/>
              <w:rPr>
                <w:b/>
                <w:bCs/>
                <w:sz w:val="22"/>
              </w:rPr>
            </w:pPr>
          </w:p>
        </w:tc>
        <w:tc>
          <w:tcPr>
            <w:tcW w:w="1300" w:type="dxa"/>
            <w:shd w:val="clear" w:color="auto" w:fill="auto"/>
            <w:noWrap/>
            <w:vAlign w:val="center"/>
          </w:tcPr>
          <w:p>
            <w:pPr>
              <w:jc w:val="center"/>
              <w:rPr>
                <w:b/>
                <w:bCs/>
                <w:sz w:val="22"/>
              </w:rPr>
            </w:pPr>
          </w:p>
        </w:tc>
        <w:tc>
          <w:tcPr>
            <w:tcW w:w="1500" w:type="dxa"/>
          </w:tcPr>
          <w:p>
            <w:pPr>
              <w:jc w:val="center"/>
              <w:rPr>
                <w:b/>
                <w:bCs/>
                <w:sz w:val="22"/>
              </w:rPr>
            </w:pPr>
          </w:p>
        </w:tc>
        <w:tc>
          <w:tcPr>
            <w:tcW w:w="2540" w:type="dxa"/>
            <w:shd w:val="clear" w:color="auto" w:fill="auto"/>
            <w:noWrap/>
            <w:vAlign w:val="center"/>
          </w:tcPr>
          <w:p>
            <w:pPr>
              <w:jc w:val="center"/>
              <w:rPr>
                <w:b/>
                <w:bCs/>
                <w:sz w:val="22"/>
              </w:rPr>
            </w:pPr>
          </w:p>
        </w:tc>
      </w:tr>
      <w:tr>
        <w:trPr>
          <w:trHeight w:val="20"/>
        </w:trPr>
        <w:tc>
          <w:tcPr>
            <w:tcW w:w="7060" w:type="dxa"/>
            <w:shd w:val="clear" w:color="auto" w:fill="auto"/>
            <w:vAlign w:val="center"/>
          </w:tcPr>
          <w:p>
            <w:pPr>
              <w:rPr>
                <w:sz w:val="22"/>
              </w:rPr>
            </w:pPr>
            <w:r>
              <w:rPr>
                <w:sz w:val="22"/>
              </w:rPr>
              <w:t>5.1. Darbe taiko paprasčiausias taisykles ir procedūras. Funkcijos griežtai apibrėžtos</w:t>
            </w:r>
          </w:p>
        </w:tc>
        <w:tc>
          <w:tcPr>
            <w:tcW w:w="750" w:type="dxa"/>
            <w:shd w:val="clear" w:color="auto" w:fill="auto"/>
            <w:vAlign w:val="center"/>
          </w:tcPr>
          <w:p>
            <w:pPr>
              <w:jc w:val="center"/>
              <w:rPr>
                <w:sz w:val="22"/>
              </w:rPr>
            </w:pPr>
            <w:r>
              <w:rPr>
                <w:sz w:val="22"/>
              </w:rPr>
              <w:t>1</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5.2. Darbe taiko gana sudėtingas taisykles ir procedūras. Reikalingi tam tikros srities darbo įgūdžiai. Funkcijos griežtai apibrėžtos. Atsako už tam tikrą sritį, bet neturi pavaldinių</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5.3. Darbas atliekamas savarankiškai, kontroliuojamas tik galutinis rezultatas. Savarankiškai pasirenkami darbo metodai. Reikalingi specialūs įgūdžiai</w:t>
            </w:r>
          </w:p>
        </w:tc>
        <w:tc>
          <w:tcPr>
            <w:tcW w:w="750" w:type="dxa"/>
            <w:shd w:val="clear" w:color="auto" w:fill="auto"/>
            <w:vAlign w:val="center"/>
          </w:tcPr>
          <w:p>
            <w:pPr>
              <w:jc w:val="center"/>
              <w:rPr>
                <w:sz w:val="22"/>
              </w:rPr>
            </w:pPr>
            <w:r>
              <w:rPr>
                <w:sz w:val="22"/>
              </w:rPr>
              <w:t>3</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 xml:space="preserve">5.4. Darbas susijęs su planavimu, atlikimo metodų ir technologijų tobulinimu, įvertinimu, kontrole ir kitais darbais, kuriems atlikti reikia nuodugnių žinių. </w:t>
            </w:r>
          </w:p>
        </w:tc>
        <w:tc>
          <w:tcPr>
            <w:tcW w:w="750" w:type="dxa"/>
            <w:shd w:val="clear" w:color="auto" w:fill="auto"/>
            <w:vAlign w:val="center"/>
          </w:tcPr>
          <w:p>
            <w:pPr>
              <w:jc w:val="center"/>
              <w:rPr>
                <w:sz w:val="22"/>
              </w:rPr>
            </w:pPr>
            <w:r>
              <w:rPr>
                <w:sz w:val="22"/>
              </w:rPr>
              <w:t>4</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5.5. Darbas susijęs su dalyvavimu nustatant tikslus, rengiant strategiją ir ilgalaikius planus bei užtikrinant jų įvykdymą, taip pat numatant darbo atlikimo metodus, reikiamus išteklius. Tenka analitiškai įvertinti ir apibrėžti problemas</w:t>
            </w:r>
          </w:p>
        </w:tc>
        <w:tc>
          <w:tcPr>
            <w:tcW w:w="750" w:type="dxa"/>
            <w:shd w:val="clear" w:color="auto" w:fill="auto"/>
            <w:vAlign w:val="center"/>
          </w:tcPr>
          <w:p>
            <w:pPr>
              <w:jc w:val="center"/>
              <w:rPr>
                <w:sz w:val="22"/>
              </w:rPr>
            </w:pPr>
            <w:r>
              <w:rPr>
                <w:sz w:val="22"/>
              </w:rPr>
              <w:t>5</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b/>
                <w:bCs/>
                <w:sz w:val="22"/>
              </w:rPr>
            </w:pPr>
            <w:r>
              <w:rPr>
                <w:b/>
                <w:bCs/>
                <w:sz w:val="22"/>
              </w:rPr>
              <w:t>6. Tarnybiniai ryšiai, bendradarbiavimas ir bendravimas</w:t>
            </w:r>
          </w:p>
        </w:tc>
        <w:tc>
          <w:tcPr>
            <w:tcW w:w="750" w:type="dxa"/>
            <w:shd w:val="clear" w:color="auto" w:fill="auto"/>
            <w:noWrap/>
            <w:vAlign w:val="center"/>
          </w:tcPr>
          <w:p>
            <w:pPr>
              <w:jc w:val="center"/>
              <w:rPr>
                <w:b/>
                <w:bCs/>
                <w:sz w:val="22"/>
              </w:rPr>
            </w:pPr>
          </w:p>
        </w:tc>
        <w:tc>
          <w:tcPr>
            <w:tcW w:w="1505" w:type="dxa"/>
            <w:shd w:val="clear" w:color="auto" w:fill="auto"/>
            <w:noWrap/>
            <w:vAlign w:val="center"/>
          </w:tcPr>
          <w:p>
            <w:pPr>
              <w:jc w:val="center"/>
              <w:rPr>
                <w:b/>
                <w:bCs/>
                <w:sz w:val="22"/>
              </w:rPr>
            </w:pPr>
          </w:p>
        </w:tc>
        <w:tc>
          <w:tcPr>
            <w:tcW w:w="1300" w:type="dxa"/>
            <w:shd w:val="clear" w:color="auto" w:fill="auto"/>
            <w:noWrap/>
            <w:vAlign w:val="center"/>
          </w:tcPr>
          <w:p>
            <w:pPr>
              <w:jc w:val="center"/>
              <w:rPr>
                <w:b/>
                <w:bCs/>
                <w:sz w:val="22"/>
              </w:rPr>
            </w:pPr>
          </w:p>
        </w:tc>
        <w:tc>
          <w:tcPr>
            <w:tcW w:w="1500" w:type="dxa"/>
          </w:tcPr>
          <w:p>
            <w:pPr>
              <w:jc w:val="center"/>
              <w:rPr>
                <w:b/>
                <w:bCs/>
                <w:sz w:val="22"/>
              </w:rPr>
            </w:pPr>
          </w:p>
        </w:tc>
        <w:tc>
          <w:tcPr>
            <w:tcW w:w="2540" w:type="dxa"/>
            <w:shd w:val="clear" w:color="auto" w:fill="auto"/>
            <w:noWrap/>
            <w:vAlign w:val="center"/>
          </w:tcPr>
          <w:p>
            <w:pPr>
              <w:jc w:val="center"/>
              <w:rPr>
                <w:b/>
                <w:bCs/>
                <w:sz w:val="22"/>
              </w:rPr>
            </w:pPr>
          </w:p>
        </w:tc>
      </w:tr>
      <w:tr>
        <w:trPr>
          <w:trHeight w:val="20"/>
        </w:trPr>
        <w:tc>
          <w:tcPr>
            <w:tcW w:w="7060" w:type="dxa"/>
            <w:shd w:val="clear" w:color="auto" w:fill="auto"/>
            <w:vAlign w:val="center"/>
          </w:tcPr>
          <w:p>
            <w:pPr>
              <w:rPr>
                <w:sz w:val="22"/>
              </w:rPr>
            </w:pPr>
            <w:r>
              <w:rPr>
                <w:sz w:val="22"/>
              </w:rPr>
              <w:t>6.1. Darbui atlikti dažniausiai pakanka bendrauti su to paties padalinio darbuotojais</w:t>
            </w:r>
          </w:p>
        </w:tc>
        <w:tc>
          <w:tcPr>
            <w:tcW w:w="750" w:type="dxa"/>
            <w:shd w:val="clear" w:color="auto" w:fill="auto"/>
            <w:vAlign w:val="center"/>
          </w:tcPr>
          <w:p>
            <w:pPr>
              <w:jc w:val="center"/>
              <w:rPr>
                <w:sz w:val="22"/>
              </w:rPr>
            </w:pPr>
            <w:r>
              <w:rPr>
                <w:sz w:val="22"/>
              </w:rPr>
              <w:t>1</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pacing w:val="-6"/>
                <w:sz w:val="22"/>
              </w:rPr>
            </w:pPr>
            <w:r>
              <w:rPr>
                <w:spacing w:val="-6"/>
                <w:sz w:val="22"/>
              </w:rPr>
              <w:t>6.2. Funkcijoms atlikti būtina bendrauti su tos pačios įstaigos kitų padalinių darbuotojais</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6.3. Funkcijoms atlikti būtini tarnybiniai ryšiai su kitomis įstaigomis ir organizacijomis</w:t>
            </w:r>
          </w:p>
        </w:tc>
        <w:tc>
          <w:tcPr>
            <w:tcW w:w="750" w:type="dxa"/>
            <w:shd w:val="clear" w:color="auto" w:fill="auto"/>
            <w:vAlign w:val="center"/>
          </w:tcPr>
          <w:p>
            <w:pPr>
              <w:jc w:val="center"/>
              <w:rPr>
                <w:sz w:val="22"/>
              </w:rPr>
            </w:pPr>
            <w:r>
              <w:rPr>
                <w:sz w:val="22"/>
              </w:rPr>
              <w:t>3</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 xml:space="preserve">6.4. Funkcijoms atlikti būtini ryšiai ir bendravimas su kitomis organizacijomis, bendravimas ir bendradarbiavimas su aukštesnes pareigas einančiais tos pačios įstaigos ir kitų įstaigų darbuotojais </w:t>
            </w:r>
          </w:p>
        </w:tc>
        <w:tc>
          <w:tcPr>
            <w:tcW w:w="750" w:type="dxa"/>
            <w:shd w:val="clear" w:color="auto" w:fill="auto"/>
            <w:vAlign w:val="center"/>
          </w:tcPr>
          <w:p>
            <w:pPr>
              <w:jc w:val="center"/>
              <w:rPr>
                <w:sz w:val="22"/>
              </w:rPr>
            </w:pPr>
            <w:r>
              <w:rPr>
                <w:sz w:val="22"/>
              </w:rPr>
              <w:t>4</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6.5. Nuolatinis bendradarbiavimas su bibliotekos valdančiąja struktūra. Profesinis bendradarbiavimas šalyje ir/arba tarptautinis bendradarbiavimas</w:t>
            </w:r>
          </w:p>
        </w:tc>
        <w:tc>
          <w:tcPr>
            <w:tcW w:w="750" w:type="dxa"/>
            <w:shd w:val="clear" w:color="auto" w:fill="auto"/>
            <w:vAlign w:val="center"/>
          </w:tcPr>
          <w:p>
            <w:pPr>
              <w:jc w:val="center"/>
              <w:rPr>
                <w:sz w:val="22"/>
              </w:rPr>
            </w:pPr>
            <w:r>
              <w:rPr>
                <w:sz w:val="22"/>
              </w:rPr>
              <w:t>5</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b/>
                <w:bCs/>
                <w:sz w:val="22"/>
              </w:rPr>
            </w:pPr>
            <w:r>
              <w:rPr>
                <w:b/>
                <w:bCs/>
                <w:sz w:val="22"/>
              </w:rPr>
              <w:t>7. Vartotojų aptarnavimas, konsultavimas</w:t>
            </w:r>
          </w:p>
        </w:tc>
        <w:tc>
          <w:tcPr>
            <w:tcW w:w="750" w:type="dxa"/>
            <w:shd w:val="clear" w:color="auto" w:fill="auto"/>
            <w:vAlign w:val="center"/>
          </w:tcPr>
          <w:p>
            <w:pPr>
              <w:jc w:val="center"/>
              <w:rPr>
                <w:b/>
                <w:bCs/>
                <w:sz w:val="22"/>
              </w:rPr>
            </w:pPr>
          </w:p>
        </w:tc>
        <w:tc>
          <w:tcPr>
            <w:tcW w:w="1505" w:type="dxa"/>
            <w:shd w:val="clear" w:color="auto" w:fill="auto"/>
            <w:vAlign w:val="center"/>
          </w:tcPr>
          <w:p>
            <w:pPr>
              <w:jc w:val="center"/>
              <w:rPr>
                <w:b/>
                <w:bCs/>
                <w:sz w:val="22"/>
              </w:rPr>
            </w:pPr>
          </w:p>
        </w:tc>
        <w:tc>
          <w:tcPr>
            <w:tcW w:w="1300" w:type="dxa"/>
            <w:shd w:val="clear" w:color="auto" w:fill="auto"/>
            <w:vAlign w:val="center"/>
          </w:tcPr>
          <w:p>
            <w:pPr>
              <w:jc w:val="center"/>
              <w:rPr>
                <w:b/>
                <w:bCs/>
                <w:sz w:val="22"/>
              </w:rPr>
            </w:pPr>
          </w:p>
        </w:tc>
        <w:tc>
          <w:tcPr>
            <w:tcW w:w="1500" w:type="dxa"/>
          </w:tcPr>
          <w:p>
            <w:pPr>
              <w:jc w:val="center"/>
              <w:rPr>
                <w:b/>
                <w:bCs/>
                <w:sz w:val="22"/>
              </w:rPr>
            </w:pPr>
          </w:p>
        </w:tc>
        <w:tc>
          <w:tcPr>
            <w:tcW w:w="2540" w:type="dxa"/>
            <w:shd w:val="clear" w:color="auto" w:fill="auto"/>
            <w:vAlign w:val="center"/>
          </w:tcPr>
          <w:p>
            <w:pPr>
              <w:jc w:val="center"/>
              <w:rPr>
                <w:b/>
                <w:bCs/>
                <w:sz w:val="22"/>
              </w:rPr>
            </w:pPr>
          </w:p>
        </w:tc>
      </w:tr>
      <w:tr>
        <w:trPr>
          <w:trHeight w:val="20"/>
        </w:trPr>
        <w:tc>
          <w:tcPr>
            <w:tcW w:w="7060" w:type="dxa"/>
            <w:shd w:val="clear" w:color="auto" w:fill="auto"/>
            <w:vAlign w:val="center"/>
          </w:tcPr>
          <w:p>
            <w:pPr>
              <w:rPr>
                <w:sz w:val="22"/>
              </w:rPr>
            </w:pPr>
            <w:r>
              <w:rPr>
                <w:sz w:val="22"/>
              </w:rPr>
              <w:t>7.1. Gebėjimai kokybiškai aptarnauti vartotoją naudojantis esamomis bibliotekoje kompiuterinėmis programomis. Gebėjimai naudotis bibliotekinės klasifikacijos lentelėmis, kompiuteriniais ir tradiciniais katalogais ir kartotekomis, geros fondo išdėstymo sistemos žinios</w:t>
            </w:r>
          </w:p>
        </w:tc>
        <w:tc>
          <w:tcPr>
            <w:tcW w:w="750" w:type="dxa"/>
            <w:shd w:val="clear" w:color="auto" w:fill="auto"/>
            <w:vAlign w:val="center"/>
          </w:tcPr>
          <w:p>
            <w:pPr>
              <w:jc w:val="center"/>
              <w:rPr>
                <w:sz w:val="22"/>
              </w:rPr>
            </w:pPr>
            <w:r>
              <w:rPr>
                <w:sz w:val="22"/>
              </w:rPr>
              <w:t>1</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7.2. Gebėjimai naudotis bibliotekos informacinėmis paieškos sistemomis, konsultuoti ir apmokyti vartotojus. Gebėjimai naudotis kompiuterinėmis ir tradicinėmis paieškų sistemomis. Gebėjimai suvokti vartotojo poreikius, geri bendravimo įgūdžiai</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7.3. Gebėjimai konsultuoti asmenis, vykdančius mokslinę veiklą, turėjimas specifinių žinių ar patirties. Gebėjimai apimantys 7.1 ir 7.2 punktus</w:t>
            </w:r>
          </w:p>
        </w:tc>
        <w:tc>
          <w:tcPr>
            <w:tcW w:w="750" w:type="dxa"/>
            <w:shd w:val="clear" w:color="auto" w:fill="auto"/>
            <w:vAlign w:val="center"/>
          </w:tcPr>
          <w:p>
            <w:pPr>
              <w:jc w:val="center"/>
              <w:rPr>
                <w:sz w:val="22"/>
              </w:rPr>
            </w:pPr>
            <w:r>
              <w:rPr>
                <w:sz w:val="22"/>
              </w:rPr>
              <w:t>3</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b/>
                <w:bCs/>
                <w:sz w:val="22"/>
              </w:rPr>
            </w:pPr>
            <w:r>
              <w:rPr>
                <w:b/>
                <w:bCs/>
                <w:sz w:val="22"/>
              </w:rPr>
              <w:t>8. Informacinių sistemų valdymo ir paieškos gebėjimai</w:t>
            </w:r>
          </w:p>
        </w:tc>
        <w:tc>
          <w:tcPr>
            <w:tcW w:w="750" w:type="dxa"/>
            <w:shd w:val="clear" w:color="auto" w:fill="auto"/>
            <w:vAlign w:val="center"/>
          </w:tcPr>
          <w:p>
            <w:pPr>
              <w:jc w:val="center"/>
              <w:rPr>
                <w:b/>
                <w:bCs/>
                <w:sz w:val="22"/>
              </w:rPr>
            </w:pPr>
          </w:p>
        </w:tc>
        <w:tc>
          <w:tcPr>
            <w:tcW w:w="1505" w:type="dxa"/>
            <w:shd w:val="clear" w:color="auto" w:fill="auto"/>
            <w:vAlign w:val="center"/>
          </w:tcPr>
          <w:p>
            <w:pPr>
              <w:jc w:val="center"/>
              <w:rPr>
                <w:b/>
                <w:bCs/>
                <w:sz w:val="22"/>
              </w:rPr>
            </w:pPr>
          </w:p>
        </w:tc>
        <w:tc>
          <w:tcPr>
            <w:tcW w:w="1300" w:type="dxa"/>
            <w:shd w:val="clear" w:color="auto" w:fill="auto"/>
            <w:vAlign w:val="center"/>
          </w:tcPr>
          <w:p>
            <w:pPr>
              <w:jc w:val="center"/>
              <w:rPr>
                <w:b/>
                <w:bCs/>
                <w:sz w:val="22"/>
              </w:rPr>
            </w:pPr>
          </w:p>
        </w:tc>
        <w:tc>
          <w:tcPr>
            <w:tcW w:w="1500" w:type="dxa"/>
          </w:tcPr>
          <w:p>
            <w:pPr>
              <w:jc w:val="center"/>
              <w:rPr>
                <w:b/>
                <w:bCs/>
                <w:sz w:val="22"/>
              </w:rPr>
            </w:pPr>
          </w:p>
        </w:tc>
        <w:tc>
          <w:tcPr>
            <w:tcW w:w="2540" w:type="dxa"/>
            <w:shd w:val="clear" w:color="auto" w:fill="auto"/>
            <w:vAlign w:val="center"/>
          </w:tcPr>
          <w:p>
            <w:pPr>
              <w:jc w:val="center"/>
              <w:rPr>
                <w:b/>
                <w:bCs/>
                <w:sz w:val="22"/>
              </w:rPr>
            </w:pPr>
          </w:p>
        </w:tc>
      </w:tr>
      <w:tr>
        <w:trPr>
          <w:trHeight w:val="20"/>
        </w:trPr>
        <w:tc>
          <w:tcPr>
            <w:tcW w:w="7060" w:type="dxa"/>
            <w:shd w:val="clear" w:color="auto" w:fill="auto"/>
            <w:vAlign w:val="center"/>
          </w:tcPr>
          <w:p>
            <w:pPr>
              <w:rPr>
                <w:sz w:val="22"/>
              </w:rPr>
            </w:pPr>
            <w:r>
              <w:rPr>
                <w:sz w:val="22"/>
              </w:rPr>
              <w:t>8.1. Gebėjimai naudotis elektroniniu bibliotekos katalogu, atlikti jame tikslinę paiešką</w:t>
            </w:r>
          </w:p>
        </w:tc>
        <w:tc>
          <w:tcPr>
            <w:tcW w:w="750" w:type="dxa"/>
            <w:shd w:val="clear" w:color="auto" w:fill="auto"/>
            <w:vAlign w:val="center"/>
          </w:tcPr>
          <w:p>
            <w:pPr>
              <w:jc w:val="center"/>
              <w:rPr>
                <w:sz w:val="22"/>
              </w:rPr>
            </w:pPr>
            <w:r>
              <w:rPr>
                <w:sz w:val="22"/>
              </w:rPr>
              <w:t>1</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8.2. Gebėjimai vykdyti tikslinės informacijos paiešką internete, formuoti užklausas</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8.3. Gebėjimai naudotis Lietuvos ir užsienio duomenų bazėmis</w:t>
            </w:r>
          </w:p>
        </w:tc>
        <w:tc>
          <w:tcPr>
            <w:tcW w:w="750" w:type="dxa"/>
            <w:shd w:val="clear" w:color="auto" w:fill="auto"/>
            <w:vAlign w:val="center"/>
          </w:tcPr>
          <w:p>
            <w:pPr>
              <w:jc w:val="center"/>
              <w:rPr>
                <w:sz w:val="22"/>
              </w:rPr>
            </w:pPr>
            <w:r>
              <w:rPr>
                <w:sz w:val="22"/>
              </w:rPr>
              <w:t>3</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8.4. Gebėjimai naudotis duomenų bazių kūrimo bei redagavimo įrankiais</w:t>
            </w:r>
          </w:p>
        </w:tc>
        <w:tc>
          <w:tcPr>
            <w:tcW w:w="750" w:type="dxa"/>
            <w:shd w:val="clear" w:color="auto" w:fill="auto"/>
            <w:vAlign w:val="center"/>
          </w:tcPr>
          <w:p>
            <w:pPr>
              <w:jc w:val="center"/>
              <w:rPr>
                <w:sz w:val="22"/>
              </w:rPr>
            </w:pPr>
            <w:r>
              <w:rPr>
                <w:sz w:val="22"/>
              </w:rPr>
              <w:t>4</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8.5. Gebėjimai vertinti ir analizuoti duomenų bazes</w:t>
            </w:r>
          </w:p>
        </w:tc>
        <w:tc>
          <w:tcPr>
            <w:tcW w:w="750" w:type="dxa"/>
            <w:shd w:val="clear" w:color="auto" w:fill="auto"/>
            <w:vAlign w:val="center"/>
          </w:tcPr>
          <w:p>
            <w:pPr>
              <w:jc w:val="center"/>
              <w:rPr>
                <w:sz w:val="22"/>
              </w:rPr>
            </w:pPr>
            <w:r>
              <w:rPr>
                <w:sz w:val="22"/>
              </w:rPr>
              <w:t>5</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8.6. Gebėjimai atlikti sudėtingesnę informacinę analizę, kurti informacinio aprūpinimo koncepciją</w:t>
            </w:r>
          </w:p>
        </w:tc>
        <w:tc>
          <w:tcPr>
            <w:tcW w:w="750" w:type="dxa"/>
            <w:shd w:val="clear" w:color="auto" w:fill="auto"/>
            <w:vAlign w:val="center"/>
          </w:tcPr>
          <w:p>
            <w:pPr>
              <w:jc w:val="center"/>
              <w:rPr>
                <w:sz w:val="22"/>
              </w:rPr>
            </w:pPr>
            <w:r>
              <w:rPr>
                <w:sz w:val="22"/>
              </w:rPr>
              <w:t>6</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b/>
                <w:bCs/>
                <w:sz w:val="22"/>
              </w:rPr>
            </w:pPr>
            <w:r>
              <w:rPr>
                <w:b/>
                <w:bCs/>
                <w:sz w:val="22"/>
              </w:rPr>
              <w:t>9.Užsienio kalbų mokėjimo lygis pagal komunikacinių gebėjimų įvertinimo lentelę (European Language Portfolio)</w:t>
            </w:r>
          </w:p>
        </w:tc>
        <w:tc>
          <w:tcPr>
            <w:tcW w:w="750" w:type="dxa"/>
            <w:shd w:val="clear" w:color="auto" w:fill="auto"/>
            <w:vAlign w:val="center"/>
          </w:tcPr>
          <w:p>
            <w:pPr>
              <w:jc w:val="center"/>
              <w:rPr>
                <w:b/>
                <w:bCs/>
                <w:sz w:val="22"/>
              </w:rPr>
            </w:pPr>
          </w:p>
        </w:tc>
        <w:tc>
          <w:tcPr>
            <w:tcW w:w="1505" w:type="dxa"/>
            <w:shd w:val="clear" w:color="auto" w:fill="auto"/>
            <w:vAlign w:val="center"/>
          </w:tcPr>
          <w:p>
            <w:pPr>
              <w:jc w:val="center"/>
              <w:rPr>
                <w:b/>
                <w:bCs/>
                <w:sz w:val="22"/>
              </w:rPr>
            </w:pPr>
          </w:p>
        </w:tc>
        <w:tc>
          <w:tcPr>
            <w:tcW w:w="1300" w:type="dxa"/>
            <w:shd w:val="clear" w:color="auto" w:fill="auto"/>
            <w:vAlign w:val="center"/>
          </w:tcPr>
          <w:p>
            <w:pPr>
              <w:jc w:val="center"/>
              <w:rPr>
                <w:b/>
                <w:bCs/>
                <w:sz w:val="22"/>
              </w:rPr>
            </w:pPr>
          </w:p>
        </w:tc>
        <w:tc>
          <w:tcPr>
            <w:tcW w:w="1500" w:type="dxa"/>
          </w:tcPr>
          <w:p>
            <w:pPr>
              <w:jc w:val="center"/>
              <w:rPr>
                <w:b/>
                <w:bCs/>
                <w:sz w:val="22"/>
              </w:rPr>
            </w:pPr>
          </w:p>
        </w:tc>
        <w:tc>
          <w:tcPr>
            <w:tcW w:w="2540" w:type="dxa"/>
            <w:shd w:val="clear" w:color="auto" w:fill="auto"/>
            <w:vAlign w:val="center"/>
          </w:tcPr>
          <w:p>
            <w:pPr>
              <w:jc w:val="center"/>
              <w:rPr>
                <w:b/>
                <w:bCs/>
                <w:sz w:val="22"/>
              </w:rPr>
            </w:pPr>
          </w:p>
        </w:tc>
      </w:tr>
      <w:tr>
        <w:trPr>
          <w:trHeight w:val="20"/>
        </w:trPr>
        <w:tc>
          <w:tcPr>
            <w:tcW w:w="7060" w:type="dxa"/>
            <w:shd w:val="clear" w:color="auto" w:fill="auto"/>
            <w:noWrap/>
            <w:vAlign w:val="center"/>
          </w:tcPr>
          <w:p>
            <w:pPr>
              <w:rPr>
                <w:sz w:val="22"/>
              </w:rPr>
            </w:pPr>
            <w:r>
              <w:rPr>
                <w:sz w:val="22"/>
              </w:rPr>
              <w:t>9.1. Viena užsienio (ES oficiali) kalba</w:t>
            </w:r>
          </w:p>
        </w:tc>
        <w:tc>
          <w:tcPr>
            <w:tcW w:w="750" w:type="dxa"/>
            <w:shd w:val="clear" w:color="auto" w:fill="auto"/>
            <w:vAlign w:val="center"/>
          </w:tcPr>
          <w:p>
            <w:pPr>
              <w:jc w:val="center"/>
              <w:rPr>
                <w:sz w:val="22"/>
              </w:rPr>
            </w:pP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A1</w:t>
            </w:r>
          </w:p>
        </w:tc>
        <w:tc>
          <w:tcPr>
            <w:tcW w:w="750" w:type="dxa"/>
            <w:shd w:val="clear" w:color="auto" w:fill="auto"/>
            <w:vAlign w:val="center"/>
          </w:tcPr>
          <w:p>
            <w:pPr>
              <w:jc w:val="center"/>
              <w:rPr>
                <w:sz w:val="22"/>
              </w:rPr>
            </w:pPr>
            <w:r>
              <w:rPr>
                <w:sz w:val="22"/>
              </w:rPr>
              <w:t>1</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A2</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B1</w:t>
            </w:r>
          </w:p>
        </w:tc>
        <w:tc>
          <w:tcPr>
            <w:tcW w:w="750" w:type="dxa"/>
            <w:shd w:val="clear" w:color="auto" w:fill="auto"/>
            <w:vAlign w:val="center"/>
          </w:tcPr>
          <w:p>
            <w:pPr>
              <w:jc w:val="center"/>
              <w:rPr>
                <w:sz w:val="22"/>
              </w:rPr>
            </w:pPr>
            <w:r>
              <w:rPr>
                <w:sz w:val="22"/>
              </w:rPr>
              <w:t>3</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B2</w:t>
            </w:r>
          </w:p>
        </w:tc>
        <w:tc>
          <w:tcPr>
            <w:tcW w:w="750" w:type="dxa"/>
            <w:shd w:val="clear" w:color="auto" w:fill="auto"/>
            <w:vAlign w:val="center"/>
          </w:tcPr>
          <w:p>
            <w:pPr>
              <w:jc w:val="center"/>
              <w:rPr>
                <w:sz w:val="22"/>
              </w:rPr>
            </w:pPr>
            <w:r>
              <w:rPr>
                <w:sz w:val="22"/>
              </w:rPr>
              <w:t>4</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C1</w:t>
            </w:r>
          </w:p>
        </w:tc>
        <w:tc>
          <w:tcPr>
            <w:tcW w:w="750" w:type="dxa"/>
            <w:shd w:val="clear" w:color="auto" w:fill="auto"/>
            <w:vAlign w:val="center"/>
          </w:tcPr>
          <w:p>
            <w:pPr>
              <w:jc w:val="center"/>
              <w:rPr>
                <w:sz w:val="22"/>
              </w:rPr>
            </w:pPr>
            <w:r>
              <w:rPr>
                <w:sz w:val="22"/>
              </w:rPr>
              <w:t>5</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C2</w:t>
            </w:r>
          </w:p>
        </w:tc>
        <w:tc>
          <w:tcPr>
            <w:tcW w:w="750" w:type="dxa"/>
            <w:shd w:val="clear" w:color="auto" w:fill="auto"/>
            <w:vAlign w:val="center"/>
          </w:tcPr>
          <w:p>
            <w:pPr>
              <w:jc w:val="center"/>
              <w:rPr>
                <w:sz w:val="22"/>
              </w:rPr>
            </w:pPr>
            <w:r>
              <w:rPr>
                <w:sz w:val="22"/>
              </w:rPr>
              <w:t>6</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bCs/>
                <w:sz w:val="22"/>
              </w:rPr>
            </w:pPr>
            <w:r>
              <w:rPr>
                <w:bCs/>
                <w:sz w:val="22"/>
              </w:rPr>
              <w:t>9.2. Kitos kalbos</w:t>
            </w:r>
            <w:r>
              <w:rPr>
                <w:b/>
                <w:bCs/>
                <w:sz w:val="22"/>
              </w:rPr>
              <w:t>**</w:t>
            </w:r>
          </w:p>
        </w:tc>
        <w:tc>
          <w:tcPr>
            <w:tcW w:w="750" w:type="dxa"/>
            <w:shd w:val="clear" w:color="auto" w:fill="auto"/>
            <w:noWrap/>
            <w:vAlign w:val="center"/>
          </w:tcPr>
          <w:p>
            <w:pPr>
              <w:jc w:val="center"/>
              <w:rPr>
                <w:b/>
                <w:bCs/>
                <w:sz w:val="22"/>
              </w:rPr>
            </w:pPr>
          </w:p>
        </w:tc>
        <w:tc>
          <w:tcPr>
            <w:tcW w:w="1505" w:type="dxa"/>
            <w:shd w:val="clear" w:color="auto" w:fill="auto"/>
            <w:noWrap/>
            <w:vAlign w:val="center"/>
          </w:tcPr>
          <w:p>
            <w:pPr>
              <w:jc w:val="center"/>
              <w:rPr>
                <w:b/>
                <w:bCs/>
                <w:sz w:val="22"/>
              </w:rPr>
            </w:pPr>
          </w:p>
        </w:tc>
        <w:tc>
          <w:tcPr>
            <w:tcW w:w="1300" w:type="dxa"/>
            <w:shd w:val="clear" w:color="auto" w:fill="auto"/>
            <w:noWrap/>
            <w:vAlign w:val="center"/>
          </w:tcPr>
          <w:p>
            <w:pPr>
              <w:jc w:val="center"/>
              <w:rPr>
                <w:b/>
                <w:bCs/>
                <w:sz w:val="22"/>
              </w:rPr>
            </w:pPr>
          </w:p>
        </w:tc>
        <w:tc>
          <w:tcPr>
            <w:tcW w:w="1500" w:type="dxa"/>
          </w:tcPr>
          <w:p>
            <w:pPr>
              <w:jc w:val="center"/>
              <w:rPr>
                <w:b/>
                <w:bCs/>
                <w:sz w:val="22"/>
              </w:rPr>
            </w:pPr>
          </w:p>
        </w:tc>
        <w:tc>
          <w:tcPr>
            <w:tcW w:w="2540" w:type="dxa"/>
            <w:shd w:val="clear" w:color="auto" w:fill="auto"/>
            <w:noWrap/>
            <w:vAlign w:val="center"/>
          </w:tcPr>
          <w:p>
            <w:pPr>
              <w:jc w:val="center"/>
              <w:rPr>
                <w:b/>
                <w:bCs/>
                <w:sz w:val="22"/>
              </w:rPr>
            </w:pPr>
          </w:p>
        </w:tc>
      </w:tr>
      <w:tr>
        <w:trPr>
          <w:trHeight w:val="20"/>
        </w:trPr>
        <w:tc>
          <w:tcPr>
            <w:tcW w:w="7060" w:type="dxa"/>
            <w:shd w:val="clear" w:color="auto" w:fill="auto"/>
            <w:noWrap/>
            <w:vAlign w:val="center"/>
          </w:tcPr>
          <w:p>
            <w:pPr>
              <w:rPr>
                <w:b/>
                <w:bCs/>
                <w:sz w:val="22"/>
              </w:rPr>
            </w:pPr>
            <w:r>
              <w:rPr>
                <w:b/>
                <w:bCs/>
                <w:sz w:val="22"/>
              </w:rPr>
              <w:t>10. Kompiuterinis raštingumas</w:t>
            </w:r>
          </w:p>
        </w:tc>
        <w:tc>
          <w:tcPr>
            <w:tcW w:w="750" w:type="dxa"/>
            <w:shd w:val="clear" w:color="auto" w:fill="auto"/>
            <w:noWrap/>
            <w:vAlign w:val="center"/>
          </w:tcPr>
          <w:p>
            <w:pPr>
              <w:jc w:val="center"/>
              <w:rPr>
                <w:b/>
                <w:bCs/>
                <w:sz w:val="22"/>
              </w:rPr>
            </w:pPr>
          </w:p>
        </w:tc>
        <w:tc>
          <w:tcPr>
            <w:tcW w:w="1505" w:type="dxa"/>
            <w:shd w:val="clear" w:color="auto" w:fill="auto"/>
            <w:noWrap/>
            <w:vAlign w:val="center"/>
          </w:tcPr>
          <w:p>
            <w:pPr>
              <w:jc w:val="center"/>
              <w:rPr>
                <w:b/>
                <w:bCs/>
                <w:sz w:val="22"/>
              </w:rPr>
            </w:pPr>
          </w:p>
        </w:tc>
        <w:tc>
          <w:tcPr>
            <w:tcW w:w="1300" w:type="dxa"/>
            <w:shd w:val="clear" w:color="auto" w:fill="auto"/>
            <w:noWrap/>
            <w:vAlign w:val="center"/>
          </w:tcPr>
          <w:p>
            <w:pPr>
              <w:jc w:val="center"/>
              <w:rPr>
                <w:b/>
                <w:bCs/>
                <w:sz w:val="22"/>
              </w:rPr>
            </w:pPr>
          </w:p>
        </w:tc>
        <w:tc>
          <w:tcPr>
            <w:tcW w:w="1500" w:type="dxa"/>
          </w:tcPr>
          <w:p>
            <w:pPr>
              <w:jc w:val="center"/>
              <w:rPr>
                <w:b/>
                <w:bCs/>
                <w:sz w:val="22"/>
              </w:rPr>
            </w:pPr>
          </w:p>
        </w:tc>
        <w:tc>
          <w:tcPr>
            <w:tcW w:w="2540" w:type="dxa"/>
            <w:shd w:val="clear" w:color="auto" w:fill="auto"/>
            <w:noWrap/>
            <w:vAlign w:val="center"/>
          </w:tcPr>
          <w:p>
            <w:pPr>
              <w:jc w:val="center"/>
              <w:rPr>
                <w:b/>
                <w:bCs/>
                <w:sz w:val="22"/>
              </w:rPr>
            </w:pPr>
          </w:p>
        </w:tc>
      </w:tr>
      <w:tr>
        <w:trPr>
          <w:trHeight w:val="20"/>
        </w:trPr>
        <w:tc>
          <w:tcPr>
            <w:tcW w:w="7060" w:type="dxa"/>
            <w:shd w:val="clear" w:color="auto" w:fill="auto"/>
            <w:vAlign w:val="center"/>
          </w:tcPr>
          <w:p>
            <w:pPr>
              <w:rPr>
                <w:sz w:val="22"/>
              </w:rPr>
            </w:pPr>
            <w:r>
              <w:rPr>
                <w:sz w:val="22"/>
              </w:rPr>
              <w:t>10.1. Specialių programų, reikalingų darbui atlikti, išsamus mokėjimas</w:t>
            </w:r>
          </w:p>
        </w:tc>
        <w:tc>
          <w:tcPr>
            <w:tcW w:w="750" w:type="dxa"/>
            <w:shd w:val="clear" w:color="auto" w:fill="auto"/>
            <w:vAlign w:val="center"/>
          </w:tcPr>
          <w:p>
            <w:pPr>
              <w:jc w:val="center"/>
              <w:rPr>
                <w:sz w:val="22"/>
              </w:rPr>
            </w:pPr>
            <w:r>
              <w:rPr>
                <w:sz w:val="22"/>
              </w:rPr>
              <w:t>1</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10.2. Žinių lygis, atitinkantis Visuotinio kompiuterinio raštingumo standarto minimalią kompiuterinio raštingumo kvalifikaciją</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10.3. Žinių lygis, atitinkantis Visuotinio kompiuterinio raštingumo standarto bazinę kompiuterinio raštingumo kvalifikaciją</w:t>
            </w:r>
          </w:p>
        </w:tc>
        <w:tc>
          <w:tcPr>
            <w:tcW w:w="750" w:type="dxa"/>
            <w:shd w:val="clear" w:color="auto" w:fill="auto"/>
            <w:vAlign w:val="center"/>
          </w:tcPr>
          <w:p>
            <w:pPr>
              <w:jc w:val="center"/>
              <w:rPr>
                <w:sz w:val="22"/>
              </w:rPr>
            </w:pPr>
            <w:r>
              <w:rPr>
                <w:sz w:val="22"/>
              </w:rPr>
              <w:t>3</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10.4. Žinių lygis, atitinkantis Europos kompiuterio vartotojo pažymėjimą (ECDL)</w:t>
            </w:r>
          </w:p>
        </w:tc>
        <w:tc>
          <w:tcPr>
            <w:tcW w:w="750" w:type="dxa"/>
            <w:shd w:val="clear" w:color="auto" w:fill="auto"/>
            <w:vAlign w:val="center"/>
          </w:tcPr>
          <w:p>
            <w:pPr>
              <w:jc w:val="center"/>
              <w:rPr>
                <w:sz w:val="22"/>
              </w:rPr>
            </w:pPr>
            <w:r>
              <w:rPr>
                <w:sz w:val="22"/>
              </w:rPr>
              <w:t>4</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jc w:val="center"/>
              <w:rPr>
                <w:b/>
                <w:bCs/>
                <w:sz w:val="22"/>
              </w:rPr>
            </w:pPr>
            <w:r>
              <w:rPr>
                <w:b/>
                <w:bCs/>
                <w:sz w:val="22"/>
              </w:rPr>
              <w:t>3 grupė. Specialieji vertinimo kriterijai</w:t>
            </w:r>
          </w:p>
        </w:tc>
        <w:tc>
          <w:tcPr>
            <w:tcW w:w="750" w:type="dxa"/>
            <w:shd w:val="clear" w:color="auto" w:fill="auto"/>
            <w:vAlign w:val="center"/>
          </w:tcPr>
          <w:p>
            <w:pPr>
              <w:jc w:val="center"/>
              <w:rPr>
                <w:b/>
                <w:bCs/>
                <w:sz w:val="22"/>
              </w:rPr>
            </w:pPr>
            <w:r>
              <w:rPr>
                <w:b/>
                <w:bCs/>
                <w:sz w:val="22"/>
              </w:rPr>
              <w:t>Balai</w:t>
            </w:r>
          </w:p>
        </w:tc>
        <w:tc>
          <w:tcPr>
            <w:tcW w:w="1505" w:type="dxa"/>
            <w:shd w:val="clear" w:color="auto" w:fill="auto"/>
            <w:vAlign w:val="center"/>
          </w:tcPr>
          <w:p>
            <w:pPr>
              <w:jc w:val="center"/>
              <w:rPr>
                <w:b/>
                <w:bCs/>
                <w:sz w:val="22"/>
              </w:rPr>
            </w:pPr>
            <w:r>
              <w:rPr>
                <w:b/>
                <w:bCs/>
                <w:sz w:val="22"/>
              </w:rPr>
              <w:t>Specialisto įsivertinimas</w:t>
            </w:r>
          </w:p>
        </w:tc>
        <w:tc>
          <w:tcPr>
            <w:tcW w:w="1300" w:type="dxa"/>
            <w:shd w:val="clear" w:color="auto" w:fill="auto"/>
            <w:vAlign w:val="center"/>
          </w:tcPr>
          <w:p>
            <w:pPr>
              <w:jc w:val="center"/>
              <w:rPr>
                <w:b/>
                <w:bCs/>
                <w:sz w:val="22"/>
              </w:rPr>
            </w:pPr>
            <w:r>
              <w:rPr>
                <w:b/>
                <w:bCs/>
                <w:sz w:val="22"/>
              </w:rPr>
              <w:t>Tiesioginio vadovo įvertinimas</w:t>
            </w:r>
          </w:p>
        </w:tc>
        <w:tc>
          <w:tcPr>
            <w:tcW w:w="1500" w:type="dxa"/>
          </w:tcPr>
          <w:p>
            <w:pPr>
              <w:jc w:val="center"/>
              <w:rPr>
                <w:sz w:val="22"/>
              </w:rPr>
            </w:pPr>
            <w:r>
              <w:rPr>
                <w:b/>
                <w:bCs/>
                <w:sz w:val="22"/>
              </w:rPr>
              <w:t>Atestavimo komisijos įvertinimas</w:t>
            </w:r>
          </w:p>
        </w:tc>
        <w:tc>
          <w:tcPr>
            <w:tcW w:w="2540" w:type="dxa"/>
            <w:shd w:val="clear" w:color="auto" w:fill="auto"/>
            <w:noWrap/>
            <w:vAlign w:val="center"/>
          </w:tcPr>
          <w:p>
            <w:pPr>
              <w:jc w:val="center"/>
              <w:rPr>
                <w:b/>
                <w:bCs/>
                <w:sz w:val="22"/>
              </w:rPr>
            </w:pPr>
            <w:r>
              <w:rPr>
                <w:b/>
                <w:bCs/>
                <w:sz w:val="22"/>
              </w:rPr>
              <w:t>Pastabos*</w:t>
            </w:r>
          </w:p>
        </w:tc>
      </w:tr>
      <w:tr>
        <w:trPr>
          <w:trHeight w:val="20"/>
        </w:trPr>
        <w:tc>
          <w:tcPr>
            <w:tcW w:w="7060" w:type="dxa"/>
            <w:shd w:val="clear" w:color="auto" w:fill="auto"/>
            <w:vAlign w:val="center"/>
          </w:tcPr>
          <w:p>
            <w:pPr>
              <w:rPr>
                <w:b/>
                <w:bCs/>
                <w:sz w:val="22"/>
              </w:rPr>
            </w:pPr>
            <w:r>
              <w:rPr>
                <w:b/>
                <w:bCs/>
                <w:sz w:val="22"/>
              </w:rPr>
              <w:t>11. Kvalifikacijos kėlimas, žinių atnaujinimas***</w:t>
            </w:r>
          </w:p>
        </w:tc>
        <w:tc>
          <w:tcPr>
            <w:tcW w:w="750" w:type="dxa"/>
            <w:shd w:val="clear" w:color="auto" w:fill="auto"/>
            <w:noWrap/>
            <w:vAlign w:val="center"/>
          </w:tcPr>
          <w:p>
            <w:pPr>
              <w:jc w:val="center"/>
              <w:rPr>
                <w:sz w:val="22"/>
              </w:rPr>
            </w:pPr>
          </w:p>
        </w:tc>
        <w:tc>
          <w:tcPr>
            <w:tcW w:w="1505" w:type="dxa"/>
            <w:shd w:val="clear" w:color="auto" w:fill="auto"/>
            <w:noWrap/>
            <w:vAlign w:val="center"/>
          </w:tcPr>
          <w:p>
            <w:pPr>
              <w:jc w:val="center"/>
              <w:rPr>
                <w:sz w:val="22"/>
              </w:rPr>
            </w:pPr>
          </w:p>
        </w:tc>
        <w:tc>
          <w:tcPr>
            <w:tcW w:w="1300" w:type="dxa"/>
            <w:shd w:val="clear" w:color="auto" w:fill="auto"/>
            <w:noWrap/>
            <w:vAlign w:val="center"/>
          </w:tcPr>
          <w:p>
            <w:pPr>
              <w:jc w:val="center"/>
              <w:rPr>
                <w:sz w:val="22"/>
              </w:rPr>
            </w:pPr>
          </w:p>
        </w:tc>
        <w:tc>
          <w:tcPr>
            <w:tcW w:w="1500" w:type="dxa"/>
          </w:tcPr>
          <w:p>
            <w:pPr>
              <w:jc w:val="center"/>
              <w:rPr>
                <w:sz w:val="22"/>
              </w:rPr>
            </w:pPr>
          </w:p>
        </w:tc>
        <w:tc>
          <w:tcPr>
            <w:tcW w:w="2540" w:type="dxa"/>
            <w:shd w:val="clear" w:color="auto" w:fill="auto"/>
            <w:noWrap/>
            <w:vAlign w:val="center"/>
          </w:tcPr>
          <w:p>
            <w:pPr>
              <w:jc w:val="center"/>
              <w:rPr>
                <w:sz w:val="22"/>
              </w:rPr>
            </w:pPr>
          </w:p>
        </w:tc>
      </w:tr>
      <w:tr>
        <w:trPr>
          <w:trHeight w:val="20"/>
        </w:trPr>
        <w:tc>
          <w:tcPr>
            <w:tcW w:w="7060" w:type="dxa"/>
            <w:shd w:val="clear" w:color="auto" w:fill="auto"/>
            <w:vAlign w:val="center"/>
          </w:tcPr>
          <w:p>
            <w:pPr>
              <w:rPr>
                <w:sz w:val="22"/>
              </w:rPr>
            </w:pPr>
            <w:r>
              <w:rPr>
                <w:sz w:val="22"/>
              </w:rPr>
              <w:t>11.2. Specialybės pagrindų išklausymo kursai</w:t>
            </w:r>
          </w:p>
        </w:tc>
        <w:tc>
          <w:tcPr>
            <w:tcW w:w="750" w:type="dxa"/>
            <w:shd w:val="clear" w:color="auto" w:fill="auto"/>
            <w:vAlign w:val="center"/>
          </w:tcPr>
          <w:p>
            <w:pPr>
              <w:jc w:val="center"/>
              <w:rPr>
                <w:sz w:val="22"/>
              </w:rPr>
            </w:pPr>
            <w:r>
              <w:rPr>
                <w:sz w:val="22"/>
              </w:rPr>
              <w:t>4</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 xml:space="preserve">11.3. Stažuotės </w:t>
            </w:r>
          </w:p>
        </w:tc>
        <w:tc>
          <w:tcPr>
            <w:tcW w:w="750" w:type="dxa"/>
            <w:shd w:val="clear" w:color="auto" w:fill="auto"/>
            <w:vAlign w:val="center"/>
          </w:tcPr>
          <w:p>
            <w:pPr>
              <w:jc w:val="center"/>
              <w:rPr>
                <w:sz w:val="22"/>
              </w:rPr>
            </w:pPr>
            <w:r>
              <w:rPr>
                <w:sz w:val="22"/>
              </w:rPr>
              <w:t>4</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11.4. Dalyvavimas seminaruose</w:t>
            </w:r>
          </w:p>
        </w:tc>
        <w:tc>
          <w:tcPr>
            <w:tcW w:w="750" w:type="dxa"/>
            <w:shd w:val="clear" w:color="auto" w:fill="auto"/>
            <w:vAlign w:val="center"/>
          </w:tcPr>
          <w:p>
            <w:pPr>
              <w:jc w:val="center"/>
              <w:rPr>
                <w:sz w:val="22"/>
              </w:rPr>
            </w:pPr>
            <w:r>
              <w:rPr>
                <w:sz w:val="22"/>
              </w:rPr>
              <w:t>1</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11.5. Dalyvavimas konferencijose</w:t>
            </w:r>
          </w:p>
        </w:tc>
        <w:tc>
          <w:tcPr>
            <w:tcW w:w="750" w:type="dxa"/>
            <w:shd w:val="clear" w:color="auto" w:fill="auto"/>
            <w:vAlign w:val="center"/>
          </w:tcPr>
          <w:p>
            <w:pPr>
              <w:jc w:val="center"/>
              <w:rPr>
                <w:sz w:val="22"/>
              </w:rPr>
            </w:pPr>
            <w:r>
              <w:rPr>
                <w:sz w:val="22"/>
              </w:rPr>
              <w:t>1</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11.6. Dalyvavimas tarptautiniuose seminaruose, konferencijose</w:t>
            </w:r>
          </w:p>
        </w:tc>
        <w:tc>
          <w:tcPr>
            <w:tcW w:w="750" w:type="dxa"/>
            <w:shd w:val="clear" w:color="auto" w:fill="auto"/>
            <w:vAlign w:val="center"/>
          </w:tcPr>
          <w:p>
            <w:pPr>
              <w:jc w:val="center"/>
              <w:rPr>
                <w:sz w:val="22"/>
              </w:rPr>
            </w:pPr>
            <w:r>
              <w:rPr>
                <w:sz w:val="22"/>
              </w:rPr>
              <w:t>4</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b/>
                <w:bCs/>
                <w:sz w:val="22"/>
              </w:rPr>
            </w:pPr>
            <w:r>
              <w:rPr>
                <w:b/>
                <w:bCs/>
                <w:sz w:val="22"/>
              </w:rPr>
              <w:t>12. Metodinė veikla</w:t>
            </w:r>
          </w:p>
        </w:tc>
        <w:tc>
          <w:tcPr>
            <w:tcW w:w="750" w:type="dxa"/>
            <w:shd w:val="clear" w:color="auto" w:fill="auto"/>
            <w:noWrap/>
            <w:vAlign w:val="center"/>
          </w:tcPr>
          <w:p>
            <w:pPr>
              <w:jc w:val="center"/>
              <w:rPr>
                <w:sz w:val="22"/>
              </w:rPr>
            </w:pPr>
          </w:p>
        </w:tc>
        <w:tc>
          <w:tcPr>
            <w:tcW w:w="1505" w:type="dxa"/>
            <w:shd w:val="clear" w:color="auto" w:fill="auto"/>
            <w:noWrap/>
            <w:vAlign w:val="center"/>
          </w:tcPr>
          <w:p>
            <w:pPr>
              <w:jc w:val="center"/>
              <w:rPr>
                <w:sz w:val="22"/>
              </w:rPr>
            </w:pPr>
          </w:p>
        </w:tc>
        <w:tc>
          <w:tcPr>
            <w:tcW w:w="1300" w:type="dxa"/>
            <w:shd w:val="clear" w:color="auto" w:fill="auto"/>
            <w:noWrap/>
            <w:vAlign w:val="center"/>
          </w:tcPr>
          <w:p>
            <w:pPr>
              <w:jc w:val="center"/>
              <w:rPr>
                <w:sz w:val="22"/>
              </w:rPr>
            </w:pPr>
          </w:p>
        </w:tc>
        <w:tc>
          <w:tcPr>
            <w:tcW w:w="1500" w:type="dxa"/>
          </w:tcPr>
          <w:p>
            <w:pPr>
              <w:jc w:val="center"/>
              <w:rPr>
                <w:sz w:val="22"/>
              </w:rPr>
            </w:pPr>
          </w:p>
        </w:tc>
        <w:tc>
          <w:tcPr>
            <w:tcW w:w="2540" w:type="dxa"/>
            <w:shd w:val="clear" w:color="auto" w:fill="auto"/>
            <w:noWrap/>
            <w:vAlign w:val="center"/>
          </w:tcPr>
          <w:p>
            <w:pPr>
              <w:jc w:val="center"/>
              <w:rPr>
                <w:sz w:val="22"/>
              </w:rPr>
            </w:pPr>
          </w:p>
        </w:tc>
      </w:tr>
      <w:tr>
        <w:trPr>
          <w:trHeight w:val="20"/>
        </w:trPr>
        <w:tc>
          <w:tcPr>
            <w:tcW w:w="7060" w:type="dxa"/>
            <w:shd w:val="clear" w:color="auto" w:fill="auto"/>
            <w:noWrap/>
            <w:vAlign w:val="center"/>
          </w:tcPr>
          <w:p>
            <w:pPr>
              <w:rPr>
                <w:sz w:val="22"/>
              </w:rPr>
            </w:pPr>
            <w:r>
              <w:rPr>
                <w:sz w:val="22"/>
              </w:rPr>
              <w:t>12.1. Naujų darbuotojų apmokymas, darbas su stažuotojais, praktikantais</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12.2. Mokymo programų sudarymas</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12.3. Mokymo seminarų vedimas</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12.4. Pranešimai mokymo renginiuose</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12.5. Pranešimai mokslinėse ir tarptautinėse konferencijose</w:t>
            </w:r>
          </w:p>
        </w:tc>
        <w:tc>
          <w:tcPr>
            <w:tcW w:w="750" w:type="dxa"/>
            <w:shd w:val="clear" w:color="auto" w:fill="auto"/>
            <w:vAlign w:val="center"/>
          </w:tcPr>
          <w:p>
            <w:pPr>
              <w:jc w:val="center"/>
              <w:rPr>
                <w:sz w:val="22"/>
              </w:rPr>
            </w:pPr>
            <w:r>
              <w:rPr>
                <w:sz w:val="22"/>
              </w:rPr>
              <w:t>4</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b/>
                <w:bCs/>
                <w:sz w:val="22"/>
              </w:rPr>
            </w:pPr>
            <w:r>
              <w:rPr>
                <w:b/>
                <w:bCs/>
                <w:sz w:val="22"/>
              </w:rPr>
              <w:t>13. Publikacijų, mokymo medžiagos rengimas</w:t>
            </w:r>
          </w:p>
        </w:tc>
        <w:tc>
          <w:tcPr>
            <w:tcW w:w="750" w:type="dxa"/>
            <w:shd w:val="clear" w:color="auto" w:fill="auto"/>
            <w:noWrap/>
            <w:vAlign w:val="center"/>
          </w:tcPr>
          <w:p>
            <w:pPr>
              <w:jc w:val="center"/>
              <w:rPr>
                <w:sz w:val="22"/>
              </w:rPr>
            </w:pPr>
          </w:p>
        </w:tc>
        <w:tc>
          <w:tcPr>
            <w:tcW w:w="1505" w:type="dxa"/>
            <w:shd w:val="clear" w:color="auto" w:fill="auto"/>
            <w:noWrap/>
            <w:vAlign w:val="center"/>
          </w:tcPr>
          <w:p>
            <w:pPr>
              <w:jc w:val="center"/>
              <w:rPr>
                <w:sz w:val="22"/>
              </w:rPr>
            </w:pPr>
          </w:p>
        </w:tc>
        <w:tc>
          <w:tcPr>
            <w:tcW w:w="1300" w:type="dxa"/>
            <w:shd w:val="clear" w:color="auto" w:fill="auto"/>
            <w:noWrap/>
            <w:vAlign w:val="center"/>
          </w:tcPr>
          <w:p>
            <w:pPr>
              <w:jc w:val="center"/>
              <w:rPr>
                <w:sz w:val="22"/>
              </w:rPr>
            </w:pPr>
          </w:p>
        </w:tc>
        <w:tc>
          <w:tcPr>
            <w:tcW w:w="1500" w:type="dxa"/>
          </w:tcPr>
          <w:p>
            <w:pPr>
              <w:jc w:val="center"/>
              <w:rPr>
                <w:sz w:val="22"/>
              </w:rPr>
            </w:pPr>
          </w:p>
        </w:tc>
        <w:tc>
          <w:tcPr>
            <w:tcW w:w="2540" w:type="dxa"/>
            <w:shd w:val="clear" w:color="auto" w:fill="auto"/>
            <w:noWrap/>
            <w:vAlign w:val="center"/>
          </w:tcPr>
          <w:p>
            <w:pPr>
              <w:jc w:val="center"/>
              <w:rPr>
                <w:sz w:val="22"/>
              </w:rPr>
            </w:pPr>
          </w:p>
        </w:tc>
      </w:tr>
      <w:tr>
        <w:trPr>
          <w:trHeight w:val="20"/>
        </w:trPr>
        <w:tc>
          <w:tcPr>
            <w:tcW w:w="7060" w:type="dxa"/>
            <w:shd w:val="clear" w:color="auto" w:fill="auto"/>
            <w:noWrap/>
            <w:vAlign w:val="center"/>
          </w:tcPr>
          <w:p>
            <w:pPr>
              <w:rPr>
                <w:sz w:val="22"/>
              </w:rPr>
            </w:pPr>
            <w:r>
              <w:rPr>
                <w:sz w:val="22"/>
              </w:rPr>
              <w:t>13.1. Nepublikuota tyrimų medžiaga</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13.2. Moksliniai metodinio pobūdžio straipsniai</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13.3. Didesnės apimties dalykiniai leidiniai</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b/>
                <w:bCs/>
                <w:sz w:val="22"/>
              </w:rPr>
            </w:pPr>
            <w:r>
              <w:rPr>
                <w:b/>
                <w:bCs/>
                <w:sz w:val="22"/>
              </w:rPr>
              <w:t>14. Projektinė veikla</w:t>
            </w:r>
          </w:p>
        </w:tc>
        <w:tc>
          <w:tcPr>
            <w:tcW w:w="750" w:type="dxa"/>
            <w:shd w:val="clear" w:color="auto" w:fill="auto"/>
            <w:noWrap/>
            <w:vAlign w:val="center"/>
          </w:tcPr>
          <w:p>
            <w:pPr>
              <w:jc w:val="center"/>
              <w:rPr>
                <w:sz w:val="22"/>
              </w:rPr>
            </w:pPr>
          </w:p>
        </w:tc>
        <w:tc>
          <w:tcPr>
            <w:tcW w:w="1505" w:type="dxa"/>
            <w:shd w:val="clear" w:color="auto" w:fill="auto"/>
            <w:noWrap/>
            <w:vAlign w:val="center"/>
          </w:tcPr>
          <w:p>
            <w:pPr>
              <w:jc w:val="center"/>
              <w:rPr>
                <w:sz w:val="22"/>
              </w:rPr>
            </w:pPr>
          </w:p>
        </w:tc>
        <w:tc>
          <w:tcPr>
            <w:tcW w:w="1300" w:type="dxa"/>
            <w:shd w:val="clear" w:color="auto" w:fill="auto"/>
            <w:noWrap/>
            <w:vAlign w:val="center"/>
          </w:tcPr>
          <w:p>
            <w:pPr>
              <w:jc w:val="center"/>
              <w:rPr>
                <w:sz w:val="22"/>
              </w:rPr>
            </w:pPr>
          </w:p>
        </w:tc>
        <w:tc>
          <w:tcPr>
            <w:tcW w:w="1500" w:type="dxa"/>
          </w:tcPr>
          <w:p>
            <w:pPr>
              <w:jc w:val="center"/>
              <w:rPr>
                <w:sz w:val="22"/>
              </w:rPr>
            </w:pPr>
          </w:p>
        </w:tc>
        <w:tc>
          <w:tcPr>
            <w:tcW w:w="2540" w:type="dxa"/>
            <w:shd w:val="clear" w:color="auto" w:fill="auto"/>
            <w:noWrap/>
            <w:vAlign w:val="center"/>
          </w:tcPr>
          <w:p>
            <w:pPr>
              <w:jc w:val="center"/>
              <w:rPr>
                <w:sz w:val="22"/>
              </w:rPr>
            </w:pPr>
          </w:p>
        </w:tc>
      </w:tr>
      <w:tr>
        <w:trPr>
          <w:trHeight w:val="20"/>
        </w:trPr>
        <w:tc>
          <w:tcPr>
            <w:tcW w:w="7060" w:type="dxa"/>
            <w:shd w:val="clear" w:color="auto" w:fill="auto"/>
            <w:noWrap/>
            <w:vAlign w:val="center"/>
          </w:tcPr>
          <w:p>
            <w:pPr>
              <w:rPr>
                <w:sz w:val="22"/>
              </w:rPr>
            </w:pPr>
            <w:r>
              <w:rPr>
                <w:sz w:val="22"/>
              </w:rPr>
              <w:t>14.1. Dalyvavimas projektuose</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noWrap/>
            <w:vAlign w:val="center"/>
          </w:tcPr>
          <w:p>
            <w:pPr>
              <w:rPr>
                <w:sz w:val="22"/>
              </w:rPr>
            </w:pPr>
            <w:r>
              <w:rPr>
                <w:sz w:val="22"/>
              </w:rPr>
              <w:t>14.2. Projektų koordinavimas</w:t>
            </w:r>
          </w:p>
        </w:tc>
        <w:tc>
          <w:tcPr>
            <w:tcW w:w="750" w:type="dxa"/>
            <w:shd w:val="clear" w:color="auto" w:fill="auto"/>
            <w:vAlign w:val="center"/>
          </w:tcPr>
          <w:p>
            <w:pPr>
              <w:jc w:val="center"/>
              <w:rPr>
                <w:sz w:val="22"/>
              </w:rPr>
            </w:pPr>
            <w:r>
              <w:rPr>
                <w:sz w:val="22"/>
              </w:rPr>
              <w:t>2</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14.3. Projektų rengimas</w:t>
            </w:r>
          </w:p>
        </w:tc>
        <w:tc>
          <w:tcPr>
            <w:tcW w:w="750" w:type="dxa"/>
            <w:shd w:val="clear" w:color="auto" w:fill="auto"/>
            <w:vAlign w:val="center"/>
          </w:tcPr>
          <w:p>
            <w:pPr>
              <w:jc w:val="center"/>
              <w:rPr>
                <w:sz w:val="22"/>
              </w:rPr>
            </w:pPr>
            <w:r>
              <w:rPr>
                <w:sz w:val="22"/>
              </w:rPr>
              <w:t>4</w:t>
            </w: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r>
        <w:trPr>
          <w:trHeight w:val="20"/>
        </w:trPr>
        <w:tc>
          <w:tcPr>
            <w:tcW w:w="7060" w:type="dxa"/>
            <w:shd w:val="clear" w:color="auto" w:fill="auto"/>
            <w:vAlign w:val="center"/>
          </w:tcPr>
          <w:p>
            <w:pPr>
              <w:rPr>
                <w:sz w:val="22"/>
              </w:rPr>
            </w:pPr>
            <w:r>
              <w:rPr>
                <w:sz w:val="22"/>
              </w:rPr>
              <w:t>Iš viso:</w:t>
            </w:r>
          </w:p>
        </w:tc>
        <w:tc>
          <w:tcPr>
            <w:tcW w:w="750" w:type="dxa"/>
            <w:shd w:val="clear" w:color="auto" w:fill="auto"/>
            <w:vAlign w:val="center"/>
          </w:tcPr>
          <w:p>
            <w:pPr>
              <w:jc w:val="center"/>
              <w:rPr>
                <w:sz w:val="22"/>
              </w:rPr>
            </w:pPr>
          </w:p>
        </w:tc>
        <w:tc>
          <w:tcPr>
            <w:tcW w:w="1505" w:type="dxa"/>
            <w:shd w:val="clear" w:color="auto" w:fill="auto"/>
            <w:vAlign w:val="center"/>
          </w:tcPr>
          <w:p>
            <w:pPr>
              <w:jc w:val="center"/>
              <w:rPr>
                <w:sz w:val="22"/>
              </w:rPr>
            </w:pPr>
          </w:p>
        </w:tc>
        <w:tc>
          <w:tcPr>
            <w:tcW w:w="1300" w:type="dxa"/>
            <w:shd w:val="clear" w:color="auto" w:fill="auto"/>
            <w:vAlign w:val="center"/>
          </w:tcPr>
          <w:p>
            <w:pPr>
              <w:jc w:val="center"/>
              <w:rPr>
                <w:sz w:val="22"/>
              </w:rPr>
            </w:pPr>
          </w:p>
        </w:tc>
        <w:tc>
          <w:tcPr>
            <w:tcW w:w="1500" w:type="dxa"/>
          </w:tcPr>
          <w:p>
            <w:pPr>
              <w:jc w:val="center"/>
              <w:rPr>
                <w:sz w:val="22"/>
              </w:rPr>
            </w:pPr>
          </w:p>
        </w:tc>
        <w:tc>
          <w:tcPr>
            <w:tcW w:w="2540" w:type="dxa"/>
            <w:shd w:val="clear" w:color="auto" w:fill="auto"/>
            <w:vAlign w:val="center"/>
          </w:tcPr>
          <w:p>
            <w:pPr>
              <w:jc w:val="center"/>
              <w:rPr>
                <w:sz w:val="22"/>
              </w:rPr>
            </w:pPr>
          </w:p>
        </w:tc>
      </w:tr>
    </w:tbl>
    <w:p/>
    <w:p>
      <w:pPr>
        <w:jc w:val="both"/>
      </w:pPr>
      <w:r>
        <w:t>Pastaba. Pildant lentelės 1 grupės skiltį „Bendrieji vertinimo kriterijai“ 1 punkte „Išsimokslinimas“ ir 2 punkte „Darbo stažas“ pasirenkama po vieną vertinimo kriterijų ir suteikiamas atitinkamas tam kriterijui priskirtas vertinimo balas. Ta pačia tvarka pildoma lentelės 2 grupės skiltis „Susiję su pareigybe vertinimo kriterijai“, t.y. nuo 3 iki 10 punkto, kiekviename punkte pasirenkama po vieną vertinimo kriterijų ir suteikiamas atitinkamas tam kriterijui priskirtas vertinimo balas. Pildant 3 grupės skiltį „Specialieji vertinimo kriterijai“ kiekviename punkte gali būti pasirenkama ne po vieną, o po keletą vertinimo kriterijų ir suteikiamas atitinkamas tam kriterijui priskirtas vertinimo balas.</w:t>
      </w:r>
    </w:p>
    <w:p>
      <w:r>
        <w:t>X – Skiltį pildo atsakingas už bibliotekos personalo tvarkymą darbuotojas.</w:t>
      </w:r>
    </w:p>
    <w:p>
      <w:r>
        <w:t>* Nurodoma kita svarbi informacija, susijusi su konkrečiu vertinimo kriterijumi, kurią pildo tiesioginis vadovas arba Atestavimo komisija</w:t>
      </w:r>
    </w:p>
    <w:p>
      <w:r>
        <w:t>** Už kiekvieną papildomą užsienio kalbą pridedama po 1 balą</w:t>
      </w:r>
    </w:p>
    <w:p>
      <w:r>
        <w:t>*** Už kiekvieną papildomą renginį pridedama po 0,25 balo, už papildomą stažuotę pridedama po 1 balą</w:t>
      </w:r>
    </w:p>
    <w:p/>
    <w:p>
      <w:r>
        <w:t xml:space="preserve">Tiesioginio vadovo išvados ir rekomendacijos </w:t>
      </w:r>
    </w:p>
    <w:p>
      <w:pPr>
        <w:tabs>
          <w:tab w:val="right" w:leader="underscore" w:pos="14520"/>
        </w:tabs>
      </w:pPr>
      <w:r>
        <w:t>_</w:t>
        <w:tab/>
      </w:r>
    </w:p>
    <w:p>
      <w:pPr>
        <w:tabs>
          <w:tab w:val="right" w:leader="underscore" w:pos="14520"/>
        </w:tabs>
      </w:pPr>
      <w:r>
        <w:t>_</w:t>
        <w:tab/>
      </w:r>
    </w:p>
    <w:p>
      <w:pPr>
        <w:jc w:val="both"/>
      </w:pPr>
    </w:p>
    <w:p>
      <w:pPr>
        <w:tabs>
          <w:tab w:val="center" w:pos="6840"/>
          <w:tab w:val="center" w:pos="9600"/>
        </w:tabs>
        <w:jc w:val="both"/>
        <w:rPr>
          <w:u w:val="single"/>
        </w:rPr>
      </w:pPr>
      <w:r>
        <w:t>________________________________</w:t>
        <w:tab/>
        <w:t>____________</w:t>
        <w:tab/>
        <w:t>__________________</w:t>
      </w:r>
    </w:p>
    <w:p>
      <w:pPr>
        <w:tabs>
          <w:tab w:val="center" w:pos="6840"/>
          <w:tab w:val="center" w:pos="9600"/>
        </w:tabs>
        <w:rPr>
          <w:sz w:val="22"/>
        </w:rPr>
      </w:pPr>
      <w:r>
        <w:rPr>
          <w:sz w:val="22"/>
        </w:rPr>
        <w:t>(Parengusio vertinimą tiesioginio vadovo pareigos)</w:t>
        <w:tab/>
        <w:t>(Parašas)</w:t>
        <w:tab/>
        <w:t>(Vardas, pavardė)</w:t>
      </w:r>
    </w:p>
    <w:p>
      <w:pPr>
        <w:jc w:val="both"/>
      </w:pPr>
      <w:r>
        <w:t xml:space="preserve">20 ___ m. ___________________ d. </w:t>
      </w:r>
    </w:p>
    <w:p>
      <w:pPr>
        <w:jc w:val="both"/>
      </w:pPr>
    </w:p>
    <w:p>
      <w:pPr>
        <w:jc w:val="both"/>
      </w:pPr>
      <w:r>
        <w:t xml:space="preserve">Su bibliotekos specialisto atestavimo rezultatais susipažinau: sutinku, nesutinku (nereikalingą žodį išbraukti) </w:t>
      </w:r>
    </w:p>
    <w:p>
      <w:pPr>
        <w:jc w:val="both"/>
      </w:pPr>
      <w:r>
        <w:t>Nesutikimo su atestavimo rezultatais paaiškinimas</w:t>
      </w:r>
    </w:p>
    <w:p>
      <w:pPr>
        <w:tabs>
          <w:tab w:val="right" w:leader="underscore" w:pos="14520"/>
        </w:tabs>
      </w:pPr>
      <w:r>
        <w:t>_</w:t>
        <w:tab/>
      </w:r>
    </w:p>
    <w:p>
      <w:pPr>
        <w:tabs>
          <w:tab w:val="right" w:leader="underscore" w:pos="14520"/>
        </w:tabs>
      </w:pPr>
      <w:r>
        <w:t>_</w:t>
        <w:tab/>
      </w:r>
    </w:p>
    <w:p>
      <w:pPr>
        <w:jc w:val="both"/>
      </w:pPr>
    </w:p>
    <w:p>
      <w:pPr>
        <w:jc w:val="both"/>
      </w:pPr>
      <w:r>
        <w:t xml:space="preserve">Bibliotekos specialisto pageidavimai: </w:t>
      </w:r>
    </w:p>
    <w:p>
      <w:pPr>
        <w:tabs>
          <w:tab w:val="right" w:leader="underscore" w:pos="14520"/>
        </w:tabs>
      </w:pPr>
      <w:r>
        <w:t>_</w:t>
        <w:tab/>
      </w:r>
    </w:p>
    <w:p>
      <w:pPr>
        <w:tabs>
          <w:tab w:val="right" w:leader="underscore" w:pos="14520"/>
        </w:tabs>
      </w:pPr>
      <w:r>
        <w:t>_</w:t>
        <w:tab/>
      </w:r>
    </w:p>
    <w:p>
      <w:pPr>
        <w:jc w:val="both"/>
      </w:pPr>
    </w:p>
    <w:p>
      <w:pPr>
        <w:tabs>
          <w:tab w:val="center" w:pos="6840"/>
          <w:tab w:val="center" w:pos="9600"/>
        </w:tabs>
        <w:jc w:val="both"/>
        <w:rPr>
          <w:u w:val="single"/>
        </w:rPr>
      </w:pPr>
      <w:r>
        <w:t>________________________________</w:t>
        <w:tab/>
        <w:t>____________</w:t>
        <w:tab/>
        <w:t>__________________</w:t>
      </w:r>
    </w:p>
    <w:p>
      <w:pPr>
        <w:tabs>
          <w:tab w:val="center" w:pos="6840"/>
          <w:tab w:val="center" w:pos="9600"/>
        </w:tabs>
        <w:rPr>
          <w:sz w:val="22"/>
        </w:rPr>
      </w:pPr>
      <w:r>
        <w:rPr>
          <w:sz w:val="22"/>
        </w:rPr>
        <w:t>(Atestuojamo bibliotekos specialisto pareigos)</w:t>
        <w:tab/>
        <w:t>(Parašas)</w:t>
        <w:tab/>
        <w:t>(Vardas, pavardė)</w:t>
      </w:r>
    </w:p>
    <w:p>
      <w:pPr>
        <w:jc w:val="both"/>
      </w:pPr>
      <w:r>
        <w:t xml:space="preserve">20 ___ m. _______________ d. </w:t>
      </w:r>
    </w:p>
    <w:p>
      <w:pPr>
        <w:tabs>
          <w:tab w:val="right" w:leader="underscore" w:pos="14520"/>
        </w:tabs>
      </w:pPr>
    </w:p>
    <w:p>
      <w:pPr>
        <w:tabs>
          <w:tab w:val="right" w:leader="underscore" w:pos="14520"/>
        </w:tabs>
      </w:pPr>
      <w:r>
        <w:t xml:space="preserve">Atestavimo komisijos išvados ir pasiūlymai </w:t>
      </w:r>
    </w:p>
    <w:p>
      <w:pPr>
        <w:tabs>
          <w:tab w:val="right" w:leader="underscore" w:pos="14520"/>
        </w:tabs>
      </w:pPr>
      <w:r>
        <w:t>_</w:t>
        <w:tab/>
      </w:r>
    </w:p>
    <w:p>
      <w:pPr>
        <w:tabs>
          <w:tab w:val="right" w:leader="underscore" w:pos="14520"/>
        </w:tabs>
      </w:pPr>
      <w:r>
        <w:t>_</w:t>
        <w:tab/>
      </w:r>
    </w:p>
    <w:p>
      <w:pPr>
        <w:tabs>
          <w:tab w:val="right" w:leader="underscore" w:pos="14520"/>
        </w:tabs>
      </w:pPr>
      <w:r>
        <w:t>_</w:t>
        <w:tab/>
      </w:r>
    </w:p>
    <w:p>
      <w:pPr>
        <w:tabs>
          <w:tab w:val="right" w:leader="underscore" w:pos="14520"/>
        </w:tabs>
      </w:pPr>
      <w:r>
        <w:t>_</w:t>
        <w:tab/>
      </w:r>
    </w:p>
    <w:p/>
    <w:p>
      <w:pPr>
        <w:tabs>
          <w:tab w:val="center" w:pos="4680"/>
          <w:tab w:val="center" w:pos="8520"/>
        </w:tabs>
      </w:pPr>
      <w:r>
        <w:t xml:space="preserve">Komisijos pirmininkas </w:t>
        <w:tab/>
        <w:t>_________________</w:t>
        <w:tab/>
        <w:t>_____________________</w:t>
      </w:r>
    </w:p>
    <w:p>
      <w:pPr>
        <w:tabs>
          <w:tab w:val="center" w:pos="4680"/>
          <w:tab w:val="center" w:pos="8520"/>
        </w:tabs>
        <w:ind w:left="4320"/>
        <w:rPr>
          <w:sz w:val="22"/>
        </w:rPr>
      </w:pPr>
      <w:r>
        <w:rPr>
          <w:sz w:val="22"/>
        </w:rPr>
        <w:t>(Parašas)</w:t>
        <w:tab/>
        <w:t>(Vardas, pavardė)</w:t>
      </w:r>
    </w:p>
    <w:p>
      <w:pPr>
        <w:tabs>
          <w:tab w:val="center" w:pos="4680"/>
          <w:tab w:val="center" w:pos="8520"/>
        </w:tabs>
        <w:jc w:val="both"/>
      </w:pPr>
      <w:r>
        <w:t xml:space="preserve">Komisijos sekretorius </w:t>
        <w:tab/>
        <w:t>__________________</w:t>
        <w:tab/>
        <w:t>_____________________</w:t>
      </w:r>
    </w:p>
    <w:p>
      <w:pPr>
        <w:tabs>
          <w:tab w:val="center" w:pos="4680"/>
          <w:tab w:val="center" w:pos="8520"/>
        </w:tabs>
        <w:ind w:left="4320"/>
        <w:rPr>
          <w:sz w:val="22"/>
        </w:rPr>
      </w:pPr>
      <w:r>
        <w:rPr>
          <w:sz w:val="22"/>
        </w:rPr>
        <w:t>(Parašas)</w:t>
        <w:tab/>
        <w:t>(Vardas, pavardė)</w:t>
      </w:r>
    </w:p>
    <w:p/>
    <w:p>
      <w:r>
        <w:t xml:space="preserve">200 ___ m. ________________ d. </w:t>
      </w:r>
    </w:p>
    <w:p/>
    <w:p>
      <w:pPr>
        <w:jc w:val="both"/>
      </w:pPr>
      <w:r>
        <w:t xml:space="preserve">Su bibliotekos specialisto atestavimo rezultatais susipažinau: sutinku, nesutinku (nereikalingą žodį išbraukti) </w:t>
      </w:r>
    </w:p>
    <w:p>
      <w:pPr>
        <w:jc w:val="both"/>
      </w:pPr>
      <w:r>
        <w:t>Nesutikimo su atestavimo rezultatais paaiškinimas</w:t>
      </w:r>
    </w:p>
    <w:p>
      <w:pPr>
        <w:tabs>
          <w:tab w:val="right" w:leader="underscore" w:pos="14520"/>
        </w:tabs>
      </w:pPr>
      <w:r>
        <w:t>_</w:t>
        <w:tab/>
      </w:r>
    </w:p>
    <w:p>
      <w:pPr>
        <w:tabs>
          <w:tab w:val="right" w:leader="underscore" w:pos="14520"/>
        </w:tabs>
      </w:pPr>
      <w:r>
        <w:t>_</w:t>
        <w:tab/>
      </w:r>
    </w:p>
    <w:p>
      <w:pPr>
        <w:jc w:val="both"/>
      </w:pPr>
    </w:p>
    <w:p>
      <w:pPr>
        <w:jc w:val="both"/>
      </w:pPr>
      <w:r>
        <w:t>Bibliotekos specialisto pageidavimai:</w:t>
      </w:r>
    </w:p>
    <w:p>
      <w:pPr>
        <w:tabs>
          <w:tab w:val="right" w:leader="underscore" w:pos="14520"/>
        </w:tabs>
      </w:pPr>
      <w:r>
        <w:t>_</w:t>
        <w:tab/>
      </w:r>
    </w:p>
    <w:p>
      <w:pPr>
        <w:tabs>
          <w:tab w:val="right" w:leader="underscore" w:pos="14520"/>
        </w:tabs>
      </w:pPr>
      <w:r>
        <w:t>_</w:t>
        <w:tab/>
      </w:r>
    </w:p>
    <w:p>
      <w:pPr>
        <w:jc w:val="both"/>
      </w:pPr>
    </w:p>
    <w:p>
      <w:pPr>
        <w:tabs>
          <w:tab w:val="center" w:pos="6840"/>
          <w:tab w:val="center" w:pos="9600"/>
        </w:tabs>
        <w:jc w:val="both"/>
        <w:rPr>
          <w:u w:val="single"/>
        </w:rPr>
      </w:pPr>
      <w:r>
        <w:t>________________________________</w:t>
        <w:tab/>
        <w:t>____________</w:t>
        <w:tab/>
        <w:t>__________________</w:t>
      </w:r>
    </w:p>
    <w:p>
      <w:pPr>
        <w:tabs>
          <w:tab w:val="center" w:pos="6840"/>
          <w:tab w:val="center" w:pos="9600"/>
        </w:tabs>
        <w:rPr>
          <w:sz w:val="22"/>
        </w:rPr>
      </w:pPr>
      <w:r>
        <w:rPr>
          <w:sz w:val="22"/>
        </w:rPr>
        <w:t>(Atestuojamo bibliotekos specialisto pareigos)</w:t>
        <w:tab/>
        <w:t>(Parašas)</w:t>
        <w:tab/>
        <w:t>(Vardas, pavardė)</w:t>
      </w:r>
    </w:p>
    <w:p>
      <w:pPr>
        <w:jc w:val="both"/>
      </w:pPr>
      <w:r>
        <w:t xml:space="preserve">20 ___ m. _________________ d. </w:t>
      </w:r>
    </w:p>
    <w:p/>
    <w:p>
      <w:pPr>
        <w:tabs>
          <w:tab w:val="center" w:pos="6840"/>
          <w:tab w:val="center" w:pos="9600"/>
        </w:tabs>
        <w:jc w:val="both"/>
        <w:rPr>
          <w:u w:val="single"/>
        </w:rPr>
      </w:pPr>
      <w:r>
        <w:t>________________________________</w:t>
        <w:tab/>
        <w:t>____________</w:t>
        <w:tab/>
        <w:t>__________________</w:t>
      </w:r>
    </w:p>
    <w:p>
      <w:pPr>
        <w:tabs>
          <w:tab w:val="center" w:pos="6840"/>
          <w:tab w:val="center" w:pos="9600"/>
        </w:tabs>
        <w:rPr>
          <w:sz w:val="22"/>
        </w:rPr>
      </w:pPr>
      <w:r>
        <w:rPr>
          <w:sz w:val="22"/>
        </w:rPr>
        <w:t>(Personalo skyriaus darbuotojo pareigos)</w:t>
        <w:tab/>
        <w:t>(Parašas)</w:t>
        <w:tab/>
        <w:t>(Vardas, pavardė)</w:t>
      </w:r>
    </w:p>
    <w:p/>
    <w:p>
      <w:pPr>
        <w:jc w:val="both"/>
      </w:pPr>
      <w:r>
        <w:t xml:space="preserve">20 ___ m. ________________ d. </w:t>
      </w:r>
    </w:p>
    <w:sectPr>
      <w:pgSz w:w="16840" w:h="11907" w:orient="landscape" w:code="9"/>
      <w:pgMar w:top="1134" w:right="1134" w:bottom="1134" w:left="1134" w:header="709" w:footer="709" w:gutter="0"/>
      <w:cols w:space="708"/>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D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microsoft.com/office/2007/relationships/stylesWithEffects" Target="stylesWithEffects.xml"/>
  <Relationship Id="rId20"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2995</Words>
  <Characters>22049</Characters>
  <Application>Microsoft Office Word</Application>
  <DocSecurity>4</DocSecurity>
  <Lines>1002</Lines>
  <Paragraphs>455</Paragraphs>
  <ScaleCrop>false</ScaleCrop>
  <Company>Teisines informacijos centras</Company>
  <LinksUpToDate>false</LinksUpToDate>
  <CharactersWithSpaces>24589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2015-06-27T22:50:00Z</dcterms:created>
  <dc:creator>Sandra</dc:creator>
  <lastModifiedBy>Adlib User</lastModifiedBy>
  <dcterms:modified xsi:type="dcterms:W3CDTF">2015-06-27T22:50:00Z</dcterms:modified>
  <revision>2</revision>
  <dc:title>LIETUVOS RESPUBLIKOS KULTŪROS MINISTRO</dc:title>
</coreProperties>
</file>