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4270379e44ee447384da6e06ef03c8e2"/>
        <w:lock w:val="sdtLocked"/>
        <w:richText/>
      </w:sdtPr>
      <w:sdtContent>
        <w:p>
          <w:pPr>
            <w:widowControl w:val="0"/>
            <w:suppressAutoHyphens/>
            <w:jc w:val="center"/>
            <w:rPr>
              <w:color w:val="000000"/>
            </w:rPr>
          </w:pPr>
          <w:r>
            <w:rPr>
              <w:color w:val="000000"/>
              <w:lang w:val="en-US"/>
            </w:rPr>
            <w:pict w14:anchorId="6F52F286">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5" o:title=""/>
              </v:shape>
              <w:control r:id="rId6" w:name="Control 2" w:shapeid="_x0000_s1026"/>
            </w:pict>
          </w:r>
          <w:r>
            <w:rPr>
              <w:color w:val="000000"/>
            </w:rPr>
            <w:t xml:space="preserve">LIETUVOS VYSKUPŲ KONFERENCIJOS IR </w:t>
          </w:r>
        </w:p>
        <w:p>
          <w:pPr>
            <w:widowControl w:val="0"/>
            <w:suppressAutoHyphens/>
            <w:jc w:val="center"/>
            <w:rPr>
              <w:color w:val="000000"/>
            </w:rPr>
          </w:pPr>
          <w:r>
            <w:rPr>
              <w:color w:val="000000"/>
            </w:rPr>
            <w:t>LIETUVOS RESPUBLIKOS KRAŠTO APSAUGOS MINISTERIJOS</w:t>
          </w:r>
        </w:p>
        <w:p>
          <w:pPr>
            <w:widowControl w:val="0"/>
            <w:suppressAutoHyphens/>
            <w:jc w:val="center"/>
            <w:rPr>
              <w:color w:val="000000"/>
            </w:rPr>
          </w:pPr>
          <w:r>
            <w:rPr>
              <w:color w:val="000000"/>
            </w:rPr>
            <w:t>S U S I T A R I M A S</w:t>
          </w:r>
        </w:p>
        <w:p>
          <w:pPr>
            <w:widowControl w:val="0"/>
            <w:suppressAutoHyphens/>
            <w:jc w:val="center"/>
            <w:rPr>
              <w:color w:val="000000"/>
            </w:rPr>
          </w:pPr>
        </w:p>
        <w:p>
          <w:pPr>
            <w:widowControl w:val="0"/>
            <w:suppressAutoHyphens/>
            <w:jc w:val="center"/>
            <w:rPr>
              <w:b/>
              <w:bCs/>
              <w:caps/>
              <w:color w:val="000000"/>
            </w:rPr>
          </w:pPr>
          <w:r>
            <w:rPr>
              <w:b/>
              <w:bCs/>
              <w:caps/>
              <w:color w:val="000000"/>
            </w:rPr>
            <w:t>DĖL LIETUVOS VYSKUPŲ KONFERENCIJOS IR KRAŠTO APSAUGOS MINISTERIJOS 2002 M. RUGPJŪČIO 2 D. SUSITARIMO Nr. 140 „DĖL LIETUVOS KARIUOMENĖS ORDINARIATO REGLAMENTO“ PAKEITIMO</w:t>
          </w:r>
        </w:p>
        <w:p>
          <w:pPr>
            <w:widowControl w:val="0"/>
            <w:suppressAutoHyphens/>
            <w:jc w:val="center"/>
            <w:rPr>
              <w:color w:val="000000"/>
            </w:rPr>
          </w:pPr>
        </w:p>
        <w:p>
          <w:pPr>
            <w:widowControl w:val="0"/>
            <w:suppressAutoHyphens/>
            <w:jc w:val="center"/>
            <w:rPr>
              <w:color w:val="000000"/>
            </w:rPr>
          </w:pPr>
          <w:r>
            <w:rPr>
              <w:color w:val="000000"/>
            </w:rPr>
            <w:t>2010 m. vasario 11 d. Nr. 1/V-132</w:t>
          </w:r>
        </w:p>
        <w:p>
          <w:pPr>
            <w:widowControl w:val="0"/>
            <w:suppressAutoHyphens/>
            <w:jc w:val="center"/>
            <w:rPr>
              <w:color w:val="000000"/>
            </w:rPr>
          </w:pPr>
          <w:r>
            <w:rPr>
              <w:color w:val="000000"/>
            </w:rPr>
            <w:t>Vilnius</w:t>
          </w:r>
        </w:p>
        <w:p>
          <w:pPr>
            <w:widowControl w:val="0"/>
            <w:suppressAutoHyphens/>
            <w:ind w:firstLine="567"/>
            <w:jc w:val="both"/>
            <w:rPr>
              <w:color w:val="000000"/>
            </w:rPr>
          </w:pPr>
        </w:p>
        <w:p>
          <w:pPr>
            <w:widowControl w:val="0"/>
            <w:suppressAutoHyphens/>
            <w:ind w:firstLine="567"/>
            <w:jc w:val="both"/>
            <w:rPr>
              <w:color w:val="000000"/>
            </w:rPr>
          </w:pPr>
        </w:p>
        <w:sdt>
          <w:sdtPr>
            <w:alias w:val="pastraipa"/>
            <w:tag w:val="part_fb7c1598c3ef460a95a1c6522647982e"/>
            <w:lock w:val="sdtLocked"/>
            <w:richText/>
          </w:sdtPr>
          <w:sdtContent>
            <w:p>
              <w:pPr>
                <w:widowControl w:val="0"/>
                <w:suppressAutoHyphens/>
                <w:ind w:firstLine="567"/>
                <w:jc w:val="both"/>
                <w:rPr>
                  <w:color w:val="000000"/>
                </w:rPr>
              </w:pPr>
              <w:r>
                <w:rPr>
                  <w:color w:val="000000"/>
                </w:rPr>
                <w:t xml:space="preserve">P a k e i č i a m e Lietuvos kariuomenės ordinariato reglamentą, patvirtintą Lietuvos Vyskupų Konferencijos ir Lietuvos Respublikos krašto apsaugos ministerijos 2002 m. rugpjūčio 2 d. susitarimu Nr. 140 „Dėl Lietuvos kariuomenės ordinariato reglamento“ (Žin., 2002, Nr. </w:t>
              </w:r>
              <w:fldSimple w:instr="HYPERLINK https://www.e-tar.lt/portal/lt/legalAct/TAR.C6A096809687 \t _blank">
                <w:r>
                  <w:rPr>
                    <w:color w:val="0000FF" w:themeColor="hyperlink"/>
                    <w:u w:val="single"/>
                  </w:rPr>
                  <w:t>83-3628</w:t>
                </w:r>
              </w:fldSimple>
              <w:r>
                <w:rPr>
                  <w:color w:val="000000"/>
                </w:rPr>
                <w:t>), ir išdėstome 4 punktą taip:</w:t>
              </w:r>
            </w:p>
            <w:sdt>
              <w:sdtPr>
                <w:alias w:val="citata"/>
                <w:tag w:val="part_1128af1ac87f42f2aab55816929c7693"/>
                <w:lock w:val="sdtLocked"/>
                <w:richText/>
              </w:sdtPr>
              <w:sdtContent>
                <w:sdt>
                  <w:sdtPr>
                    <w:alias w:val="4 p."/>
                    <w:tag w:val="part_56aadefc07924978bbb8dc103adb1edf"/>
                    <w:lock w:val="sdtLocked"/>
                    <w:richText/>
                  </w:sdtPr>
                  <w:sdtContent>
                    <w:p>
                      <w:pPr>
                        <w:widowControl w:val="0"/>
                        <w:suppressAutoHyphens/>
                        <w:ind w:firstLine="567"/>
                        <w:jc w:val="both"/>
                        <w:rPr>
                          <w:caps/>
                          <w:color w:val="000000"/>
                        </w:rPr>
                      </w:pPr>
                      <w:r>
                        <w:rPr>
                          <w:color w:val="000000"/>
                        </w:rPr>
                        <w:t>„</w:t>
                      </w:r>
                      <w:sdt>
                        <w:sdtPr>
                          <w:alias w:val="Numeris"/>
                          <w:tag w:val="nr_56aadefc07924978bbb8dc103adb1edf"/>
                          <w:lock w:val="sdtLocked"/>
                          <w:richText/>
                        </w:sdtPr>
                        <w:sdtContent>
                          <w:r>
                            <w:rPr>
                              <w:color w:val="000000"/>
                            </w:rPr>
                            <w:t>4</w:t>
                          </w:r>
                        </w:sdtContent>
                      </w:sdt>
                      <w:r>
                        <w:rPr>
                          <w:color w:val="000000"/>
                        </w:rPr>
                        <w:t>. Ordinariatas nėra kariuomenės institucija. Kariuomenei priklauso dalis Ordinariato pareigybių, kurių sąrašą ordinaro siūlymu tvirtina krašto apsaugos ministras. Šios pareigybės yra finansuojamos ir aprūpinamos iš kariuomenei skirtų valstybės biudžeto lėšų pagal atskirą krašto apsaugos ministro patvirtintą Ordinariato išlaidų sąmatą. Išlaidos, ordinaro patirtos vykdant funkcijas krašto apsaugos sistemoje, atlyginamos krašto apsaugos ministro nustatyta tvarka ir sąlygomis.“</w:t>
                      </w:r>
                    </w:p>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sdtContent>
                </w:sdt>
              </w:sdtContent>
            </w:sdt>
          </w:sdtContent>
        </w:sdt>
        <w:sdt>
          <w:sdtPr>
            <w:alias w:val="signatura"/>
            <w:tag w:val="part_963d0c7b939347f18ac14cfacba895ec"/>
            <w:lock w:val="sdtLocked"/>
            <w:richText/>
          </w:sdtPr>
          <w:sdtContent>
            <w:p>
              <w:pPr>
                <w:widowControl w:val="0"/>
                <w:tabs>
                  <w:tab w:val="right" w:pos="9071"/>
                </w:tabs>
                <w:suppressAutoHyphens/>
                <w:rPr>
                  <w:caps/>
                  <w:color w:val="000000"/>
                </w:rPr>
              </w:pPr>
              <w:r>
                <w:rPr>
                  <w:caps/>
                  <w:color w:val="000000"/>
                </w:rPr>
                <w:t>Lietuvos Vyskupų Konferencijos pirmininkas</w:t>
                <w:tab/>
                <w:t>Sigitas Tamkevičius</w:t>
              </w:r>
            </w:p>
            <w:p>
              <w:pPr>
                <w:widowControl w:val="0"/>
                <w:tabs>
                  <w:tab w:val="right" w:pos="9071"/>
                </w:tabs>
                <w:suppressAutoHyphens/>
                <w:rPr>
                  <w:caps/>
                  <w:color w:val="000000"/>
                </w:rPr>
              </w:pPr>
            </w:p>
            <w:p>
              <w:pPr>
                <w:widowControl w:val="0"/>
                <w:tabs>
                  <w:tab w:val="right" w:pos="9071"/>
                </w:tabs>
                <w:suppressAutoHyphens/>
                <w:rPr>
                  <w:caps/>
                  <w:color w:val="000000"/>
                </w:rPr>
              </w:pPr>
              <w:r>
                <w:rPr>
                  <w:caps/>
                  <w:color w:val="000000"/>
                </w:rPr>
                <w:t>Krašto apsaugos ministrė</w:t>
                <w:tab/>
                <w:t>Rasa Juknevičienė</w:t>
              </w:r>
            </w:p>
            <w:p>
              <w:pPr>
                <w:jc w:val="center"/>
              </w:pPr>
            </w:p>
            <w:p/>
          </w:sdtContent>
        </w:sdt>
      </w:sdtContent>
    </w:sdt>
    <w:sectPr>
      <w:pgSz w:w="11907" w:h="16840" w:code="9"/>
      <w:pgMar w:top="1134" w:right="1134" w:bottom="1134" w:left="1701" w:header="567" w:footer="284"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10"/>
  <w:proofState w:spelling="clean" w:grammar="clean"/>
  <w:defaultTabStop w:val="1296"/>
  <w:hyphenationZone w:val="396"/>
  <w:doNotHyphenateCaps/>
  <w:evenAndOddHeader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50C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image" Target="media/image1.wmf"/>
  <Relationship Id="rId6" Type="http://schemas.openxmlformats.org/officeDocument/2006/relationships/control" Target="activeX/activeX1.xml"/>
  <Relationship Id="rId8" Type="http://schemas.openxmlformats.org/officeDocument/2006/relationships/fontTable" Target="fontTable.xml"/>
  <Relationship Id="rId9" Type="http://schemas.openxmlformats.org/officeDocument/2006/relationships/theme" Target="theme/theme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f407c00a65a4bcfbec006d79a8d361b" PartId="4270379e44ee447384da6e06ef03c8e2">
    <Part Type="pastraipa" DocPartId="6baa5087a3414fe4a93e5d2dabefc646" PartId="fb7c1598c3ef460a95a1c6522647982e">
      <Part Type="citata" DocPartId="fec3c4eab19a4a27a86f93d30ddfd234" PartId="1128af1ac87f42f2aab55816929c7693">
        <Part Type="punktas" Nr="4" Abbr="4 p." DocPartId="86aa674ab3b04dc694c4fe37c37ef223" PartId="56aadefc07924978bbb8dc103adb1edf"/>
      </Part>
    </Part>
    <Part Type="signatura" DocPartId="b06a1a567c034d2da6348b0d47d73252" PartId="963d0c7b939347f18ac14cfacba895ec"/>
  </Part>
</Parts>
</file>

<file path=customXml/itemProps1.xml><?xml version="1.0" encoding="utf-8"?>
<ds:datastoreItem xmlns:ds="http://schemas.openxmlformats.org/officeDocument/2006/customXml" ds:itemID="{16FBE947-1717-4A10-B6F7-66B32204ED9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175</Words>
  <Characters>1134</Characters>
  <Application>Microsoft Office Word</Application>
  <DocSecurity>4</DocSecurity>
  <Lines>32</Lines>
  <Paragraphs>12</Paragraphs>
  <ScaleCrop>false</ScaleCrop>
  <Company/>
  <LinksUpToDate>false</LinksUpToDate>
  <CharactersWithSpaces>1297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2015-06-29T17:09:00Z</dcterms:created>
  <dc:creator>Rima</dc:creator>
  <lastModifiedBy>Adlib User</lastModifiedBy>
  <dcterms:modified xsi:type="dcterms:W3CDTF">2015-06-29T17:09:00Z</dcterms:modified>
  <revision>2</revision>
  <dc:title>LIETUVOS VYSKUPŲ KONFERENCIJOS IR</dc:title>
</coreProperties>
</file>