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C8B09" w14:textId="77777777" w:rsidR="009E7FBF" w:rsidRDefault="00840921">
      <w:pPr>
        <w:jc w:val="center"/>
      </w:pPr>
      <w:r>
        <w:rPr>
          <w:lang w:val="en-US"/>
        </w:rPr>
        <w:pict w14:anchorId="6EEC8DC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t xml:space="preserve">LIETUVOS RESPUBLIKOS FINANSŲ MINISTRO </w:t>
      </w:r>
    </w:p>
    <w:p w14:paraId="6EEC8B0A" w14:textId="77777777" w:rsidR="009E7FBF" w:rsidRDefault="00840921">
      <w:pPr>
        <w:jc w:val="center"/>
      </w:pPr>
      <w:r>
        <w:t>Į S A K Y M A S</w:t>
      </w:r>
    </w:p>
    <w:p w14:paraId="6EEC8B0B" w14:textId="77777777" w:rsidR="009E7FBF" w:rsidRDefault="009E7FBF">
      <w:pPr>
        <w:jc w:val="center"/>
      </w:pPr>
    </w:p>
    <w:p w14:paraId="6EEC8B0C" w14:textId="77777777" w:rsidR="009E7FBF" w:rsidRDefault="00840921">
      <w:pPr>
        <w:jc w:val="center"/>
        <w:rPr>
          <w:b/>
          <w:bCs/>
        </w:rPr>
      </w:pPr>
      <w:r>
        <w:rPr>
          <w:b/>
          <w:bCs/>
        </w:rPr>
        <w:t>DĖL FINANSŲ MINISTRO 2007 M. GRUODŽIO 7 D. ĮSAKYMO NR. 1K-357 „DĖL VIEŠOJO SEKTORIAUS APSKAITOS IR FINANSINĖS ATSKAITOMYBĖS 26-OJO STANDARTO PATVIRTINIMO“ PAKEITIMO</w:t>
      </w:r>
    </w:p>
    <w:p w14:paraId="6EEC8B0D" w14:textId="77777777" w:rsidR="009E7FBF" w:rsidRDefault="009E7FBF">
      <w:pPr>
        <w:jc w:val="center"/>
      </w:pPr>
    </w:p>
    <w:p w14:paraId="6EEC8B0E" w14:textId="77777777" w:rsidR="009E7FBF" w:rsidRDefault="00840921">
      <w:pPr>
        <w:jc w:val="center"/>
      </w:pPr>
      <w:r>
        <w:t xml:space="preserve">2010 m. vasario 11 d. </w:t>
      </w:r>
      <w:r>
        <w:rPr>
          <w:lang w:val="nl-NL"/>
        </w:rPr>
        <w:t xml:space="preserve">Nr. </w:t>
      </w:r>
      <w:r>
        <w:t xml:space="preserve">1K-034 </w:t>
      </w:r>
    </w:p>
    <w:p w14:paraId="6EEC8B0F" w14:textId="77777777" w:rsidR="009E7FBF" w:rsidRDefault="00840921">
      <w:pPr>
        <w:jc w:val="center"/>
      </w:pPr>
      <w:r>
        <w:t>Vilnius</w:t>
      </w:r>
    </w:p>
    <w:p w14:paraId="6EEC8B10" w14:textId="77777777" w:rsidR="009E7FBF" w:rsidRDefault="009E7FBF">
      <w:pPr>
        <w:ind w:firstLine="567"/>
        <w:jc w:val="both"/>
      </w:pPr>
    </w:p>
    <w:p w14:paraId="6EEC8B11" w14:textId="77777777" w:rsidR="009E7FBF" w:rsidRDefault="00840921">
      <w:pPr>
        <w:ind w:firstLine="567"/>
        <w:jc w:val="both"/>
      </w:pPr>
      <w:r>
        <w:t>1</w:t>
      </w:r>
      <w:r>
        <w:t>. P a k e i č i u 26-ąjį viešojo sektoriaus apskaitos ir finansinės atskaitomybės standartą „Išteklių fondo apskaita ir finansinių ataskaitų rinkinys“, patvirtintą Lietuvos Respublikos finansų ministro 2007 m.</w:t>
      </w:r>
      <w:r>
        <w:t xml:space="preserve"> gruodžio 7 d. įsakymu Nr. 1K-357 „Dėl viešojo sektoriaus apskaitos ir finansinės atskaitomybės 26-ojo standarto patvirtinimo“ (Žin., 2007, Nr. </w:t>
      </w:r>
      <w:hyperlink r:id="rId10" w:tgtFrame="_blank" w:history="1">
        <w:r>
          <w:rPr>
            <w:color w:val="0000FF" w:themeColor="hyperlink"/>
            <w:u w:val="single"/>
          </w:rPr>
          <w:t>131-5318</w:t>
        </w:r>
      </w:hyperlink>
      <w:r>
        <w:t xml:space="preserve">; 2008, Nr. </w:t>
      </w:r>
      <w:hyperlink r:id="rId11" w:tgtFrame="_blank" w:history="1">
        <w:r>
          <w:rPr>
            <w:color w:val="0000FF" w:themeColor="hyperlink"/>
            <w:u w:val="single"/>
          </w:rPr>
          <w:t>147-5920</w:t>
        </w:r>
      </w:hyperlink>
      <w:r>
        <w:t>), ir išdėstau jį nauja redakcija (pridedama).</w:t>
      </w:r>
    </w:p>
    <w:p w14:paraId="6EEC8B12" w14:textId="77777777" w:rsidR="009E7FBF" w:rsidRDefault="00840921">
      <w:pPr>
        <w:ind w:firstLine="567"/>
        <w:jc w:val="both"/>
      </w:pPr>
      <w:r>
        <w:t>2</w:t>
      </w:r>
      <w:r>
        <w:t>. Nauja standarto redakcija turi būti taikoma sudarant 2010 m. sausio 1 d. ir vėliau prasidedančių ataskaitinių laikotarpių finans</w:t>
      </w:r>
      <w:r>
        <w:t>inių ataskaitų rinkinius.</w:t>
      </w:r>
    </w:p>
    <w:bookmarkStart w:id="0" w:name="_GoBack" w:displacedByCustomXml="prev"/>
    <w:p w14:paraId="45633496" w14:textId="77777777" w:rsidR="00840921" w:rsidRDefault="00840921">
      <w:pPr>
        <w:tabs>
          <w:tab w:val="right" w:pos="9071"/>
        </w:tabs>
      </w:pPr>
    </w:p>
    <w:p w14:paraId="3924ECC2" w14:textId="77777777" w:rsidR="00840921" w:rsidRDefault="00840921">
      <w:pPr>
        <w:tabs>
          <w:tab w:val="right" w:pos="9071"/>
        </w:tabs>
      </w:pPr>
    </w:p>
    <w:p w14:paraId="589BADDC" w14:textId="77777777" w:rsidR="00840921" w:rsidRDefault="00840921">
      <w:pPr>
        <w:tabs>
          <w:tab w:val="right" w:pos="9071"/>
        </w:tabs>
      </w:pPr>
    </w:p>
    <w:p w14:paraId="6EEC8B13" w14:textId="09E534BD" w:rsidR="009E7FBF" w:rsidRDefault="00840921">
      <w:pPr>
        <w:tabs>
          <w:tab w:val="right" w:pos="9071"/>
        </w:tabs>
      </w:pPr>
      <w:r>
        <w:t xml:space="preserve">FINANSŲ MINISTRĖ </w:t>
      </w:r>
      <w:r>
        <w:tab/>
        <w:t>INGRIDA ŠIMONYTĖ</w:t>
      </w:r>
    </w:p>
    <w:bookmarkEnd w:id="0" w:displacedByCustomXml="next"/>
    <w:p w14:paraId="6EEC8B14" w14:textId="77777777" w:rsidR="009E7FBF" w:rsidRDefault="00840921">
      <w:pPr>
        <w:widowControl w:val="0"/>
        <w:ind w:left="4535"/>
      </w:pPr>
      <w:r>
        <w:br w:type="page"/>
      </w:r>
      <w:r>
        <w:lastRenderedPageBreak/>
        <w:t>PATVIRTINTA</w:t>
      </w:r>
    </w:p>
    <w:p w14:paraId="6EEC8B15" w14:textId="77777777" w:rsidR="009E7FBF" w:rsidRDefault="00840921">
      <w:pPr>
        <w:ind w:left="4535"/>
      </w:pPr>
      <w:r>
        <w:t xml:space="preserve">Lietuvos Respublikos finansų ministro </w:t>
      </w:r>
    </w:p>
    <w:p w14:paraId="6EEC8B16" w14:textId="77777777" w:rsidR="009E7FBF" w:rsidRDefault="00840921">
      <w:pPr>
        <w:ind w:left="4535"/>
      </w:pPr>
      <w:r>
        <w:t xml:space="preserve">2007 m. gruodžio 7 d. įsakymu Nr. 1K-357 </w:t>
      </w:r>
    </w:p>
    <w:p w14:paraId="6EEC8B17" w14:textId="77777777" w:rsidR="009E7FBF" w:rsidRDefault="00840921">
      <w:pPr>
        <w:ind w:left="4535"/>
      </w:pPr>
      <w:r>
        <w:t xml:space="preserve">(Lietuvos Respublikos finansų ministro </w:t>
      </w:r>
    </w:p>
    <w:p w14:paraId="6EEC8B18" w14:textId="77777777" w:rsidR="009E7FBF" w:rsidRDefault="00840921">
      <w:pPr>
        <w:ind w:left="4535"/>
      </w:pPr>
      <w:r>
        <w:t xml:space="preserve">2010 m. vasario 11 d. įsakymo Nr. 1K-034 </w:t>
      </w:r>
    </w:p>
    <w:p w14:paraId="6EEC8B19" w14:textId="77777777" w:rsidR="009E7FBF" w:rsidRDefault="00840921">
      <w:pPr>
        <w:ind w:left="4535"/>
      </w:pPr>
      <w:r>
        <w:t>redakcija)</w:t>
      </w:r>
    </w:p>
    <w:p w14:paraId="6EEC8B1A" w14:textId="77777777" w:rsidR="009E7FBF" w:rsidRDefault="009E7FBF"/>
    <w:p w14:paraId="6EEC8B1B" w14:textId="77777777" w:rsidR="009E7FBF" w:rsidRDefault="00840921">
      <w:pPr>
        <w:jc w:val="center"/>
        <w:rPr>
          <w:b/>
          <w:bCs/>
        </w:rPr>
      </w:pPr>
      <w:r>
        <w:rPr>
          <w:b/>
          <w:bCs/>
        </w:rPr>
        <w:t>2</w:t>
      </w:r>
      <w:r>
        <w:rPr>
          <w:b/>
          <w:bCs/>
        </w:rPr>
        <w:t>6-ASIS VIEŠOJO SEKTORIAUS APSKAITOS IR FINANSINĖS ATSKAITOMYBĖS STANDARTAS „IŠTEKLIŲ FONDO APSKAITA IR FINANSINIŲ ATASKAITŲ RINKINYS“</w:t>
      </w:r>
    </w:p>
    <w:p w14:paraId="6EEC8B1C" w14:textId="77777777" w:rsidR="009E7FBF" w:rsidRDefault="009E7FBF">
      <w:pPr>
        <w:jc w:val="center"/>
        <w:rPr>
          <w:bCs/>
        </w:rPr>
      </w:pPr>
    </w:p>
    <w:p w14:paraId="6EEC8B1D" w14:textId="77777777" w:rsidR="009E7FBF" w:rsidRDefault="00840921">
      <w:pPr>
        <w:jc w:val="center"/>
        <w:rPr>
          <w:b/>
          <w:bCs/>
        </w:rPr>
      </w:pPr>
      <w:r>
        <w:rPr>
          <w:b/>
          <w:bCs/>
        </w:rPr>
        <w:t>I</w:t>
      </w:r>
      <w:r>
        <w:rPr>
          <w:b/>
          <w:bCs/>
        </w:rPr>
        <w:t xml:space="preserve">. </w:t>
      </w:r>
      <w:r>
        <w:rPr>
          <w:b/>
          <w:bCs/>
        </w:rPr>
        <w:t>BENDROSIOS NUOSTATOS</w:t>
      </w:r>
    </w:p>
    <w:p w14:paraId="6EEC8B1E" w14:textId="77777777" w:rsidR="009E7FBF" w:rsidRDefault="009E7FBF">
      <w:pPr>
        <w:ind w:firstLine="567"/>
        <w:jc w:val="both"/>
      </w:pPr>
    </w:p>
    <w:p w14:paraId="6EEC8B1F" w14:textId="77777777" w:rsidR="009E7FBF" w:rsidRDefault="00840921">
      <w:pPr>
        <w:ind w:firstLine="567"/>
        <w:jc w:val="both"/>
      </w:pPr>
      <w:r>
        <w:t>1</w:t>
      </w:r>
      <w:r>
        <w:t>. 26-asis viešojo sektoriaus apskaitos ir finansinės atskaitomybės standartas „Išteklių</w:t>
      </w:r>
      <w:r>
        <w:t xml:space="preserve"> fondo apskaita ir finansinių ataskaitų rinkinys“ (toliau – šis standartas) nustato išteklių fondų apskaitos ir finansinių ataskaitų rinkinio sudarymo tvarką, sudėties bei turinio bendruosius reikalavimus.</w:t>
      </w:r>
    </w:p>
    <w:p w14:paraId="6EEC8B20" w14:textId="77777777" w:rsidR="009E7FBF" w:rsidRDefault="00840921">
      <w:pPr>
        <w:ind w:firstLine="567"/>
        <w:jc w:val="both"/>
      </w:pPr>
      <w:r>
        <w:t>2</w:t>
      </w:r>
      <w:r>
        <w:t xml:space="preserve">. Išteklių fondų finansinių ataskaitų </w:t>
      </w:r>
      <w:r>
        <w:t>sudarymas, tam tikrų ūkinių operacijų bei įvykių pripažinimas, įvertinimas, registravimas apskaitoje ir informacijos apie juos pateikimas nagrinėjamas kituose viešojo sektoriaus apskaitos ir finansinės atskaitomybės standartuose (toliau – VSAFAS).</w:t>
      </w:r>
    </w:p>
    <w:p w14:paraId="6EEC8B21" w14:textId="77777777" w:rsidR="009E7FBF" w:rsidRDefault="00840921">
      <w:pPr>
        <w:ind w:firstLine="567"/>
        <w:jc w:val="both"/>
      </w:pPr>
      <w:r>
        <w:t>3</w:t>
      </w:r>
      <w:r>
        <w:t xml:space="preserve">. </w:t>
      </w:r>
      <w:r>
        <w:t>Šį standartą taiko išteklių fondų administratoriai ar tvarkytojai išteklių fondų apskaitai tvarkyti ir finansinių atskaitų rinkiniams rengti.</w:t>
      </w:r>
    </w:p>
    <w:p w14:paraId="6EEC8B22" w14:textId="77777777" w:rsidR="009E7FBF" w:rsidRDefault="00840921">
      <w:pPr>
        <w:ind w:firstLine="567"/>
        <w:jc w:val="both"/>
      </w:pPr>
      <w:r>
        <w:t>4</w:t>
      </w:r>
      <w:r>
        <w:t>. Šis standartas netaikomas:</w:t>
      </w:r>
    </w:p>
    <w:p w14:paraId="6EEC8B23" w14:textId="77777777" w:rsidR="009E7FBF" w:rsidRDefault="00840921">
      <w:pPr>
        <w:ind w:firstLine="567"/>
        <w:jc w:val="both"/>
      </w:pPr>
      <w:r>
        <w:t>4.1</w:t>
      </w:r>
      <w:r>
        <w:t>. fondams, kurie nepripažįstami viešojo sektoriaus subjektais. Šie fondai į</w:t>
      </w:r>
      <w:r>
        <w:t>traukiami į kitų viešojo sektoriaus subjektų apskaitą pagal atskiras programas, jei to reikalauja teisės aktai, ir rodomi šių subjektų finansinių ataskaitų rinkiniuose;</w:t>
      </w:r>
    </w:p>
    <w:p w14:paraId="6EEC8B24" w14:textId="77777777" w:rsidR="009E7FBF" w:rsidRDefault="00840921">
      <w:pPr>
        <w:ind w:firstLine="567"/>
        <w:jc w:val="both"/>
      </w:pPr>
      <w:r>
        <w:t>4.2</w:t>
      </w:r>
      <w:r>
        <w:t>. mokesčių fondams, kurių buhalterinė apskaita tvarkoma ir finansinės ataskaitos</w:t>
      </w:r>
      <w:r>
        <w:t xml:space="preserve"> sudaromos vadovaujantis kitais VSAFAS;</w:t>
      </w:r>
    </w:p>
    <w:p w14:paraId="6EEC8B25" w14:textId="77777777" w:rsidR="009E7FBF" w:rsidRDefault="00840921">
      <w:pPr>
        <w:ind w:firstLine="567"/>
        <w:jc w:val="both"/>
      </w:pPr>
      <w:r>
        <w:t>4.3</w:t>
      </w:r>
      <w:r>
        <w:t>. fondų administratorių ar tvarkytojų buhalterinei apskaitai tvarkyti ir finansinių ataskaitų rinkiniams parengti.</w:t>
      </w:r>
    </w:p>
    <w:p w14:paraId="6EEC8B26" w14:textId="77777777" w:rsidR="009E7FBF" w:rsidRDefault="00840921">
      <w:pPr>
        <w:ind w:firstLine="567"/>
        <w:jc w:val="both"/>
      </w:pPr>
      <w:r>
        <w:t>5</w:t>
      </w:r>
      <w:r>
        <w:t>. Rengiant išteklių fondo finansinių ataskaitų rinkinį, turi būti vadovaujamasi šiuo st</w:t>
      </w:r>
      <w:r>
        <w:t>andartu ir kitais VSAFAS, kiek jie neprieštarauja šio standarto nuostatoms.</w:t>
      </w:r>
    </w:p>
    <w:p w14:paraId="6EEC8B27" w14:textId="77777777" w:rsidR="009E7FBF" w:rsidRDefault="00840921">
      <w:pPr>
        <w:ind w:firstLine="567"/>
        <w:jc w:val="both"/>
      </w:pPr>
      <w:r>
        <w:t>6</w:t>
      </w:r>
      <w:r>
        <w:t>. Šiame standarte vartojama sąvoka:</w:t>
      </w:r>
    </w:p>
    <w:p w14:paraId="6EEC8B28" w14:textId="77777777" w:rsidR="009E7FBF" w:rsidRDefault="00840921">
      <w:pPr>
        <w:ind w:firstLine="567"/>
        <w:jc w:val="both"/>
      </w:pPr>
      <w:r>
        <w:rPr>
          <w:b/>
          <w:bCs/>
        </w:rPr>
        <w:t xml:space="preserve">Išteklių fondo administratorius ar tvarkytojas </w:t>
      </w:r>
      <w:r>
        <w:t>(toliau – tvarkytojas) – subjektas, teisės aktais paskirtas tvarkyti išteklių fondo apskaitą</w:t>
      </w:r>
      <w:r>
        <w:t xml:space="preserve"> ir rengti finansinių ataskaitų rinkinį.</w:t>
      </w:r>
    </w:p>
    <w:p w14:paraId="6EEC8B29" w14:textId="77777777" w:rsidR="009E7FBF" w:rsidRDefault="00840921">
      <w:pPr>
        <w:ind w:firstLine="567"/>
        <w:jc w:val="both"/>
      </w:pPr>
      <w:r>
        <w:t>7</w:t>
      </w:r>
      <w:r>
        <w:t xml:space="preserve">. Kitos šiame standarte vartojamos sąvokos suprantamos taip, kaip jos vartojamos Lietuvos Respublikos buhalterinės apskaitos įstatyme (Žin., 2001, Nr. </w:t>
      </w:r>
      <w:hyperlink r:id="rId12" w:tgtFrame="_blank" w:history="1">
        <w:r>
          <w:rPr>
            <w:color w:val="0000FF" w:themeColor="hyperlink"/>
            <w:u w:val="single"/>
          </w:rPr>
          <w:t>99-3515</w:t>
        </w:r>
      </w:hyperlink>
      <w:r>
        <w:t xml:space="preserve">; 2008, Nr. </w:t>
      </w:r>
      <w:hyperlink r:id="rId13" w:tgtFrame="_blank" w:history="1">
        <w:r>
          <w:rPr>
            <w:color w:val="0000FF" w:themeColor="hyperlink"/>
            <w:u w:val="single"/>
          </w:rPr>
          <w:t>137-5372</w:t>
        </w:r>
      </w:hyperlink>
      <w:r>
        <w:t xml:space="preserve">), Lietuvos Respublikos viešojo sektoriaus atskaitomybės įstatyme (Žin., 2007, Nr. </w:t>
      </w:r>
      <w:hyperlink r:id="rId14" w:tgtFrame="_blank" w:history="1">
        <w:r>
          <w:rPr>
            <w:color w:val="0000FF" w:themeColor="hyperlink"/>
            <w:u w:val="single"/>
          </w:rPr>
          <w:t>77-3046</w:t>
        </w:r>
      </w:hyperlink>
      <w:r>
        <w:t>; 2008, 137-5370) ir kituose VSAFAS.</w:t>
      </w:r>
    </w:p>
    <w:p w14:paraId="6EEC8B2A" w14:textId="77777777" w:rsidR="009E7FBF" w:rsidRDefault="00840921">
      <w:pPr>
        <w:ind w:firstLine="567"/>
        <w:jc w:val="both"/>
      </w:pPr>
    </w:p>
    <w:p w14:paraId="6EEC8B2B" w14:textId="77777777" w:rsidR="009E7FBF" w:rsidRDefault="00840921">
      <w:pPr>
        <w:jc w:val="center"/>
        <w:rPr>
          <w:b/>
          <w:bCs/>
        </w:rPr>
      </w:pPr>
      <w:r>
        <w:rPr>
          <w:b/>
          <w:bCs/>
        </w:rPr>
        <w:t>II</w:t>
      </w:r>
      <w:r>
        <w:rPr>
          <w:b/>
          <w:bCs/>
        </w:rPr>
        <w:t xml:space="preserve">. </w:t>
      </w:r>
      <w:r>
        <w:rPr>
          <w:b/>
          <w:bCs/>
        </w:rPr>
        <w:t>PAGRINDINIAI IŠTEKLIŲ FONDŲ APSKAITOS TVARKYMO IR FINANSINIŲ ATASKAITŲ SUDARYMO REIKALAVIMAI</w:t>
      </w:r>
    </w:p>
    <w:p w14:paraId="6EEC8B2C" w14:textId="77777777" w:rsidR="009E7FBF" w:rsidRDefault="009E7FBF">
      <w:pPr>
        <w:ind w:firstLine="567"/>
        <w:jc w:val="both"/>
      </w:pPr>
    </w:p>
    <w:p w14:paraId="6EEC8B2D" w14:textId="77777777" w:rsidR="009E7FBF" w:rsidRDefault="00840921">
      <w:pPr>
        <w:ind w:firstLine="567"/>
        <w:jc w:val="both"/>
      </w:pPr>
      <w:r>
        <w:t>8</w:t>
      </w:r>
      <w:r>
        <w:t>. Išteklių fondo apskaitą tvarko išteklių fondo tvarkytojas atskirai n</w:t>
      </w:r>
      <w:r>
        <w:t>uo savo įstaigos apskaitos pagal patvirtintą individualų fondo sąskaitų planą.</w:t>
      </w:r>
    </w:p>
    <w:p w14:paraId="6EEC8B2E" w14:textId="77777777" w:rsidR="009E7FBF" w:rsidRDefault="00840921">
      <w:pPr>
        <w:ind w:firstLine="567"/>
        <w:jc w:val="both"/>
      </w:pPr>
      <w:r>
        <w:t>9</w:t>
      </w:r>
      <w:r>
        <w:t>. Išteklių fondo tvarkytojas sudaro šio fondo finansinių ataskaitų rinkinį. Į išteklių fondo finansines ataskaitas įtraukiamas tik šio fondo turtas, įsipareigojimai, finans</w:t>
      </w:r>
      <w:r>
        <w:t>avimo sumos, grynasis turtas, pajamos ir sąnaudos, tiesiogiai susiję su teisės aktais nustatytų fondo funkcijų atlikimu ir patvirtintų sąmatų vykdymu.</w:t>
      </w:r>
    </w:p>
    <w:p w14:paraId="6EEC8B2F" w14:textId="77777777" w:rsidR="009E7FBF" w:rsidRDefault="00840921">
      <w:pPr>
        <w:ind w:firstLine="567"/>
        <w:jc w:val="both"/>
      </w:pPr>
      <w:r>
        <w:lastRenderedPageBreak/>
        <w:t xml:space="preserve">Pavyzdys. Į valstybės iždo, kaip išteklių fondo, buhalterinę apskaitą ir finansines ataskaitas turi būti </w:t>
      </w:r>
      <w:r>
        <w:t>įtraukti įsipareigojimai pagal Vyriausybės vertybinius popierius ir su jais susijusios palūkanų sąnaudos, neatsižvelgiant į tai, kad palūkanas moka Finansų ministerija.</w:t>
      </w:r>
    </w:p>
    <w:p w14:paraId="6EEC8B30" w14:textId="77777777" w:rsidR="009E7FBF" w:rsidRDefault="00840921">
      <w:pPr>
        <w:ind w:firstLine="567"/>
        <w:jc w:val="both"/>
      </w:pPr>
      <w:r>
        <w:t>10</w:t>
      </w:r>
      <w:r>
        <w:t>. Išteklių fondų finansinėms ataskaitoms taikomi žemesniojo lygio finansinių atas</w:t>
      </w:r>
      <w:r>
        <w:t>kaitų rinkinio reikalavimai, nustatyti 1-ajame VSAFAS „Informacijos pateikimas finansinių ataskaitų rinkinyje“, 2-ajame VSAFAS „Finansinės būklės ataskaita“, 3-iajame VSAFAS „Veiklos rezultatų ataskaita“, 4-ajame VSAFAS „Grynojo turto pokyčių ataskaita“, 5</w:t>
      </w:r>
      <w:r>
        <w:t>-ajame VSAFAS „Pinigų srautų ataskaita“, 6-ajame VSAFAS „Finansinių ataskaitų aiškinamasis raštas“, 17-ajame VSAFAS „Finansinis turtas ir finansiniai įsipareigojimai“ ir kituose VSAFAS, nustatančiuose informacijos pateikimą finansinių ataskaitų aiškinamaja</w:t>
      </w:r>
      <w:r>
        <w:t>me rašte. Išteklių fondo metinių finansinių ataskaitų rinkinį sudaro šios finansinės ataskaitos:</w:t>
      </w:r>
    </w:p>
    <w:p w14:paraId="6EEC8B31" w14:textId="77777777" w:rsidR="009E7FBF" w:rsidRDefault="00840921">
      <w:pPr>
        <w:ind w:firstLine="567"/>
        <w:jc w:val="both"/>
      </w:pPr>
      <w:r>
        <w:t>10.1</w:t>
      </w:r>
      <w:r>
        <w:t>. finansinės būklės ataskaita;</w:t>
      </w:r>
    </w:p>
    <w:p w14:paraId="6EEC8B32" w14:textId="77777777" w:rsidR="009E7FBF" w:rsidRDefault="00840921">
      <w:pPr>
        <w:ind w:firstLine="567"/>
        <w:jc w:val="both"/>
      </w:pPr>
      <w:r>
        <w:t>10.2</w:t>
      </w:r>
      <w:r>
        <w:t>. veiklos rezultatų ataskaita;</w:t>
      </w:r>
    </w:p>
    <w:p w14:paraId="6EEC8B33" w14:textId="77777777" w:rsidR="009E7FBF" w:rsidRDefault="00840921">
      <w:pPr>
        <w:ind w:firstLine="567"/>
        <w:jc w:val="both"/>
      </w:pPr>
      <w:r>
        <w:t>10.3</w:t>
      </w:r>
      <w:r>
        <w:t>. pinigų srautų ataskaita;</w:t>
      </w:r>
    </w:p>
    <w:p w14:paraId="6EEC8B34" w14:textId="77777777" w:rsidR="009E7FBF" w:rsidRDefault="00840921">
      <w:pPr>
        <w:ind w:firstLine="567"/>
        <w:jc w:val="both"/>
      </w:pPr>
      <w:r>
        <w:t>10.4</w:t>
      </w:r>
      <w:r>
        <w:t>. grynojo turto pokyčių ataskaita;</w:t>
      </w:r>
    </w:p>
    <w:p w14:paraId="6EEC8B35" w14:textId="77777777" w:rsidR="009E7FBF" w:rsidRDefault="00840921">
      <w:pPr>
        <w:ind w:firstLine="567"/>
        <w:jc w:val="both"/>
      </w:pPr>
      <w:r>
        <w:t>10.5</w:t>
      </w:r>
      <w:r>
        <w:t>. finansinių ataskaitų aiškinamasis raštas (toliau – aiškinamasis raštas).</w:t>
      </w:r>
    </w:p>
    <w:p w14:paraId="6EEC8B36" w14:textId="77777777" w:rsidR="009E7FBF" w:rsidRDefault="00840921">
      <w:pPr>
        <w:ind w:firstLine="567"/>
        <w:jc w:val="both"/>
      </w:pPr>
    </w:p>
    <w:p w14:paraId="6EEC8B37" w14:textId="77777777" w:rsidR="009E7FBF" w:rsidRDefault="00840921">
      <w:pPr>
        <w:jc w:val="center"/>
        <w:rPr>
          <w:b/>
          <w:bCs/>
        </w:rPr>
      </w:pPr>
      <w:r>
        <w:rPr>
          <w:b/>
          <w:bCs/>
        </w:rPr>
        <w:t>III</w:t>
      </w:r>
      <w:r>
        <w:rPr>
          <w:b/>
          <w:bCs/>
        </w:rPr>
        <w:t xml:space="preserve">. </w:t>
      </w:r>
      <w:r>
        <w:rPr>
          <w:b/>
          <w:bCs/>
        </w:rPr>
        <w:t>PAGRINDINIŲ FINANSINĖS BŪKLĖS ATASKAITOS STRAIPSNIŲ PAAIŠKINIMAI</w:t>
      </w:r>
    </w:p>
    <w:p w14:paraId="6EEC8B38" w14:textId="77777777" w:rsidR="009E7FBF" w:rsidRDefault="009E7FBF">
      <w:pPr>
        <w:ind w:firstLine="567"/>
        <w:jc w:val="both"/>
      </w:pPr>
    </w:p>
    <w:p w14:paraId="6EEC8B39" w14:textId="77777777" w:rsidR="009E7FBF" w:rsidRDefault="00840921">
      <w:pPr>
        <w:ind w:firstLine="567"/>
        <w:jc w:val="both"/>
      </w:pPr>
      <w:r>
        <w:t>11</w:t>
      </w:r>
      <w:r>
        <w:t>. Ilgalaikis materialusis turtas, kuris naudojamas išteklių fondo tikslams įgyvendinti ir</w:t>
      </w:r>
      <w:r>
        <w:t xml:space="preserve"> kurio naudojimo pajamos ir pardavimo rezultatas tektų išteklių fondui, yra registruojamas išteklių fondo apskaitoje ir rodomas išteklių fondo finansinės būklės ataskaitoje. Ilgalaikis materialusis turtas pripažįstamas, įvertinamas, registruojamas apskaito</w:t>
      </w:r>
      <w:r>
        <w:t>je pagal 12-ojo VSAFAS „Ilgalaikis materialusis turtas“ nuostatas. Išteklių fondo administravimo funkcijoms atlikti naudojamas ilgalaikis materialusis turtas turi būti registruojamas išteklių fondo tvarkytojo apskaitoje, jei tai neprieštarauja šio fondo ve</w:t>
      </w:r>
      <w:r>
        <w:t>iklą reglamentuojantiems teisės aktams.</w:t>
      </w:r>
    </w:p>
    <w:p w14:paraId="6EEC8B3A" w14:textId="77777777" w:rsidR="009E7FBF" w:rsidRDefault="00840921">
      <w:pPr>
        <w:ind w:firstLine="567"/>
        <w:jc w:val="both"/>
      </w:pPr>
      <w:r>
        <w:t>Pavyzdys. Baldai, kompiuterinė įranga, transporto priemonės ir kitas išteklių fondo tvarkytojo valdomas turtas turi būti registruojamas tik fondo tvarkytojo apskaitoje (jei tai neprieštarauja fondo veiklą reglamentuo</w:t>
      </w:r>
      <w:r>
        <w:t>jantiems teisės aktams). Pastatas, įsigytas investuojant laisvas išteklių fondo lėšas ir siekiant uždirbti nuomos pajamų, turi būti registruojamas išteklių fondo apskaitoje kaip ilgalaikis materialusis turtas.</w:t>
      </w:r>
    </w:p>
    <w:p w14:paraId="6EEC8B3B" w14:textId="77777777" w:rsidR="009E7FBF" w:rsidRDefault="00840921">
      <w:pPr>
        <w:ind w:firstLine="567"/>
        <w:jc w:val="both"/>
      </w:pPr>
      <w:r>
        <w:t>12</w:t>
      </w:r>
      <w:r>
        <w:t>. Straipsnyje „Ilgalaikis finansinis tur</w:t>
      </w:r>
      <w:r>
        <w:t>tas“ rodomos išteklių fondų investicijos į valstybės arba savivaldybės nuosavybės vertybinius popierius, investicijos į ne nuosavybės vertybinius popierius, po vienų metų gautinos sumos, ilgalaikiai indėliai, kitas ilgalaikis finansinis turtas, jei šis tur</w:t>
      </w:r>
      <w:r>
        <w:t>tas yra skirtas išteklių fondo funkcijoms atlikti. Išteklių fondo apskaitoje registruojamas ilgalaikis finansinis turtas, kuris įsigytas iš išteklių fondo lėšų ir (arba) kurio naudojimo pajamos ir pardavimo rezultatas tektų išteklių fondui.</w:t>
      </w:r>
    </w:p>
    <w:p w14:paraId="6EEC8B3C" w14:textId="77777777" w:rsidR="009E7FBF" w:rsidRDefault="00840921">
      <w:pPr>
        <w:ind w:firstLine="567"/>
        <w:jc w:val="both"/>
      </w:pPr>
      <w:r>
        <w:t xml:space="preserve">Pavyzdys. </w:t>
      </w:r>
      <w:r>
        <w:t>Obligacijos, įsigytos iš valstybės iždo lėšų, siekiant gauti investicinės veiklos pajamų, yra registruojamos valstybės iždo apskaitoje ir rodomos valstybės iždo finansinės būklės ataskaitoje.</w:t>
      </w:r>
    </w:p>
    <w:p w14:paraId="6EEC8B3D" w14:textId="77777777" w:rsidR="009E7FBF" w:rsidRDefault="00840921">
      <w:pPr>
        <w:ind w:firstLine="567"/>
        <w:jc w:val="both"/>
      </w:pPr>
      <w:r>
        <w:t>13</w:t>
      </w:r>
      <w:r>
        <w:t xml:space="preserve">. Ilgalaikis finansinis turtas pripažįstamas, vertinamas, </w:t>
      </w:r>
      <w:r>
        <w:t xml:space="preserve">registruojamas apskaitoje ir rodomas finansinės būklės ataskaitoje pagal 14-ojo VSAFAS „Jungimai ir investicijos į asocijuotuosius subjektus“, 15-ojo VSAFAS „Konsoliduotųjų finansinių ataskaitų rinkinys ir investicijos į kontroliuojamus subjektus“, 17-ojo </w:t>
      </w:r>
      <w:r>
        <w:t>VSAFAS „Finansinis turtas ir finansiniai įsipareigojimai“ nuostatas, išskyrus šio standarto 14 punkte nustatytus atvejus.</w:t>
      </w:r>
    </w:p>
    <w:p w14:paraId="6EEC8B3E" w14:textId="77777777" w:rsidR="009E7FBF" w:rsidRDefault="00840921">
      <w:pPr>
        <w:ind w:firstLine="567"/>
        <w:jc w:val="both"/>
      </w:pPr>
      <w:r>
        <w:t>14</w:t>
      </w:r>
      <w:r>
        <w:t>. Jei išteklių fondo apskaitoje pripažintas ilgalaikis finansinis turtas ar finansiniai įsipareigojimai susiję su kitu viešojo s</w:t>
      </w:r>
      <w:r>
        <w:t>ektoriaus subjektu, kurio finansinės ataskaitos įtraukiamos į valstybės konsoliduotųjų finansinių ataskaitų rinkinį, finansinio turto (finansinių įsipareigojimų) amortizuota savikaina prilyginama to turto (įsipareigojimų) įsigijimo savikainai, kadangi ište</w:t>
      </w:r>
      <w:r>
        <w:t xml:space="preserve">klių fondo finansinės ataskaitos bus įtrauktos į tos pačios viešojo </w:t>
      </w:r>
      <w:r>
        <w:lastRenderedPageBreak/>
        <w:t>sektoriaus subjektų grupės konsoliduotųjų finansinių ataskaitų rinkinį, ir bet kokie finansinio turto (įsipareigojimų) vertės pasikeitimai dėl jo įvertinimo amortizuota savikaina turės būt</w:t>
      </w:r>
      <w:r>
        <w:t>i panaikinti kartu su tokio paties dydžio pasikeitimais kito viešojo sektoriaus subjekto finansinėse ataskaitose.</w:t>
      </w:r>
    </w:p>
    <w:p w14:paraId="6EEC8B3F" w14:textId="77777777" w:rsidR="009E7FBF" w:rsidRDefault="00840921">
      <w:pPr>
        <w:ind w:firstLine="567"/>
        <w:jc w:val="both"/>
      </w:pPr>
      <w:r>
        <w:t>15</w:t>
      </w:r>
      <w:r>
        <w:t>. Trumpalaikis turtas:</w:t>
      </w:r>
    </w:p>
    <w:p w14:paraId="6EEC8B40" w14:textId="77777777" w:rsidR="009E7FBF" w:rsidRDefault="00840921">
      <w:pPr>
        <w:ind w:firstLine="567"/>
        <w:jc w:val="both"/>
      </w:pPr>
      <w:r>
        <w:t>15.1</w:t>
      </w:r>
      <w:r>
        <w:t xml:space="preserve">. straipsnyje „Atsargos“ rodomos atsargos, ilgalaikis materialusis ir biologinis turtas, skirtas parduoti. </w:t>
      </w:r>
      <w:r>
        <w:t>Turtas, skirtas parduoti, išteklių fondų apskaitoje registruojamas pagal 8-ojo VSAFAS „Atsargos“ reikalavimus;</w:t>
      </w:r>
    </w:p>
    <w:p w14:paraId="6EEC8B41" w14:textId="77777777" w:rsidR="009E7FBF" w:rsidRDefault="00840921">
      <w:pPr>
        <w:ind w:firstLine="567"/>
        <w:jc w:val="both"/>
      </w:pPr>
      <w:r>
        <w:t>15.2</w:t>
      </w:r>
      <w:r>
        <w:t>. straipsnyje „Per vienus metus gautinos sumos“ rodomos išteklių fondo gautinos trumpalaikės finansinės sumos, gautini mokesčiai ir socia</w:t>
      </w:r>
      <w:r>
        <w:t>linės įmokos, gautinos finansavimo sumos, gautinos sumos už turto naudojimą, parduotas prekes, sukauptos gautinos sumos ir kitos gautinos sumos, atsiradusios išteklių fondams atliekant teisės aktų nustatytas funkcijas. Per vienus metus gautinos sumos pripa</w:t>
      </w:r>
      <w:r>
        <w:t>žįstamos, vertinamos, registruojamos apskaitoje ir rodomos finansinės būklės ataskaitoje pagal 17-ojo VSAFAS „Finansinis turtas ir finansiniai įsipareigojimai“ nuostatas;</w:t>
      </w:r>
    </w:p>
    <w:p w14:paraId="6EEC8B42" w14:textId="77777777" w:rsidR="009E7FBF" w:rsidRDefault="00840921">
      <w:pPr>
        <w:ind w:firstLine="567"/>
        <w:jc w:val="both"/>
      </w:pPr>
      <w:r>
        <w:t>15.3</w:t>
      </w:r>
      <w:r>
        <w:t>. straipsnis „Trumpalaikės investicijos“ apima trumpalaikius vertybinius popi</w:t>
      </w:r>
      <w:r>
        <w:t xml:space="preserve">erius, trumpalaikius terminuotuosius indėlius, kitas trumpalaikes investicijas, įsigytas iš išteklių fondų lėšų, registruojamas išteklių fondų apskaitoje. Trumpalaikės investicijos pripažįstamos, vertinamos, registruojamos apskaitoje ir rodomos finansinės </w:t>
      </w:r>
      <w:r>
        <w:t>būklės ataskaitoje pagal 17-ojo VSAFAS „Finansinis turtas ir finansiniai įsipareigojimai“ nuostatas;</w:t>
      </w:r>
    </w:p>
    <w:p w14:paraId="6EEC8B43" w14:textId="77777777" w:rsidR="009E7FBF" w:rsidRDefault="00840921">
      <w:pPr>
        <w:ind w:firstLine="567"/>
        <w:jc w:val="both"/>
      </w:pPr>
      <w:r>
        <w:t>15.4</w:t>
      </w:r>
      <w:r>
        <w:t>. straipsnyje „Pinigai ir pinigų ekvivalentai“ rodomos išteklių fondų lėšos bankų sąskaitose ir trumpalaikės (iki 3 mėnesių) likvidžios investicijo</w:t>
      </w:r>
      <w:r>
        <w:t>s. Pinigai ir pinigų ekvivalentai pripažįstami, vertinami, registruojami apskaitoje ir rodomi finansinės būklės ataskaitoje pagal 17-ojo VSAFAS „Finansinis turtas ir finansiniai įsipareigojimai“ nuostatas.</w:t>
      </w:r>
    </w:p>
    <w:p w14:paraId="6EEC8B44" w14:textId="77777777" w:rsidR="009E7FBF" w:rsidRDefault="00840921">
      <w:pPr>
        <w:ind w:firstLine="567"/>
        <w:jc w:val="both"/>
      </w:pPr>
      <w:r>
        <w:t>16</w:t>
      </w:r>
      <w:r>
        <w:t>. Straipsnyje „Finansavimo sumos“ rodomi i</w:t>
      </w:r>
      <w:r>
        <w:t>š valstybės, savivaldybės biudžetų, Europos Sąjungos, užsienio valstybių, tarptautinių organizacijų arba iš kitų šaltinių perduoti pinigai ir (arba) nepiniginis turtas išteklių fondo tikslams įgyvendinti. Gautinos ir gautos finansavimo sumos pripažįstamos,</w:t>
      </w:r>
      <w:r>
        <w:t xml:space="preserve"> vertinamos, registruojamos apskaitoje ir pateikiamos finansinės būklės ataskaitoje pagal 20-ojo VSAFAS „Finansavimo sumos“ nuostatas.</w:t>
      </w:r>
    </w:p>
    <w:p w14:paraId="6EEC8B45" w14:textId="77777777" w:rsidR="009E7FBF" w:rsidRDefault="00840921">
      <w:pPr>
        <w:ind w:firstLine="567"/>
        <w:jc w:val="both"/>
      </w:pPr>
      <w:r>
        <w:t>Pavyzdys. Gauta Europos Sąjungos parama valstybės iždo apskaitoje registruojama ir rodoma finansinės būklės ataskaitoje k</w:t>
      </w:r>
      <w:r>
        <w:t>aip išteklių fondo finansavimo sumos.</w:t>
      </w:r>
    </w:p>
    <w:p w14:paraId="6EEC8B46" w14:textId="77777777" w:rsidR="009E7FBF" w:rsidRDefault="00840921">
      <w:pPr>
        <w:ind w:firstLine="567"/>
        <w:jc w:val="both"/>
      </w:pPr>
      <w:r>
        <w:t>17</w:t>
      </w:r>
      <w:r>
        <w:t>. Straipsnyje „Ilgalaikiai įsipareigojimai“ rodomi išteklių fondų ilgalaikiai finansiniai įsipareigojimai, ilgalaikiai atidėjiniai ir kiti ilgalaikiai įsipareigojimai. Ilgalaikiai įsipareigojimai pripažįstami, ve</w:t>
      </w:r>
      <w:r>
        <w:t>rtinami, registruojami apskaitoje ir rodomi finansinės būklės ataskaitoje pagal 17-ojo VSAFAS „Finansinis turtas ir finansiniai įsipareigojimai“ ir 18-ojo VSAFAS „Atidėjiniai, neapibrėžtieji įsipareigojimai, neapibrėžtasis turtas ir poataskaitiniai įvykiai</w:t>
      </w:r>
      <w:r>
        <w:t>“ nuostatas. Negrąžintinomis pripažintos paskolos pripažįstamos išteklių fondo pajamomis.</w:t>
      </w:r>
    </w:p>
    <w:p w14:paraId="6EEC8B47" w14:textId="77777777" w:rsidR="009E7FBF" w:rsidRDefault="00840921">
      <w:pPr>
        <w:ind w:firstLine="567"/>
        <w:jc w:val="both"/>
      </w:pPr>
      <w:r>
        <w:t>18</w:t>
      </w:r>
      <w:r>
        <w:t xml:space="preserve">. Straipsnyje „Trumpalaikiai įsipareigojimai“ rodoma išteklių fondų ilgalaikių įsipareigojimų einamųjų metų dalis, ilgalaikių atidėjinių einamųjų metų dalis ir </w:t>
      </w:r>
      <w:r>
        <w:t>trumpalaikiai atidėjiniai, trumpalaikiai finansiniai įsipareigojimai, grąžintini mokesčiai, įmokos ir jų permokos, mokėtinos dotacijos, subsidijos ir finansavimo sumos, mokėtinos sumos į biudžetus ir fondus, išteklių fondų mokėtinos socialinės išmokos ir s</w:t>
      </w:r>
      <w:r>
        <w:t>ukauptos mokėtinos sumos, atsiradusios vykdant išteklių fondų teisės aktų nustatytas funkcijas. Trumpalaikiai įsipareigojimai ir atidėjiniai pripažįstami, vertinami, registruojami apskaitoje ir rodomi finansinės būklės ataskaitoje pagal 18-ojo VSAFAS „Atid</w:t>
      </w:r>
      <w:r>
        <w:t>ėjiniai, neapibrėžtieji įsipareigojimai, neapibrėžtasis turtas ir poataskaitiniai įvykiai“ bei 17-ojo VSAFAS „Finansinis turtas ir finansiniai įsipareigojimai“ nuostatas.</w:t>
      </w:r>
    </w:p>
    <w:p w14:paraId="6EEC8B48" w14:textId="77777777" w:rsidR="009E7FBF" w:rsidRDefault="00840921">
      <w:pPr>
        <w:ind w:firstLine="567"/>
        <w:jc w:val="both"/>
      </w:pPr>
      <w:r>
        <w:t>19</w:t>
      </w:r>
      <w:r>
        <w:t>. Straipsnyje „Grynasis turtas“ rodoma išteklių fondo turto dalis, likusi iš iš</w:t>
      </w:r>
      <w:r>
        <w:t>teklių fondo turto atėmus visus jo įsipareigojimus ir finansavimo sumas. Informacija apie grynąjį turtą pateikiama, grupuojama ir rodoma pagal 4-ojo VSAFAS „Grynojo turto pokyčių ataskaita“ nuostatas.</w:t>
      </w:r>
    </w:p>
    <w:p w14:paraId="6EEC8B49" w14:textId="77777777" w:rsidR="009E7FBF" w:rsidRDefault="00840921">
      <w:pPr>
        <w:ind w:firstLine="567"/>
        <w:jc w:val="both"/>
      </w:pPr>
    </w:p>
    <w:p w14:paraId="6EEC8B4A" w14:textId="77777777" w:rsidR="009E7FBF" w:rsidRDefault="00840921">
      <w:pPr>
        <w:jc w:val="center"/>
        <w:rPr>
          <w:b/>
          <w:bCs/>
        </w:rPr>
      </w:pPr>
      <w:r>
        <w:rPr>
          <w:b/>
          <w:bCs/>
        </w:rPr>
        <w:t>IV</w:t>
      </w:r>
      <w:r>
        <w:rPr>
          <w:b/>
          <w:bCs/>
        </w:rPr>
        <w:t xml:space="preserve">. </w:t>
      </w:r>
      <w:r>
        <w:rPr>
          <w:b/>
          <w:bCs/>
        </w:rPr>
        <w:t xml:space="preserve">PAGRINDINIŲ VEIKLOS REZULTATŲ ATASKAITOS </w:t>
      </w:r>
      <w:r>
        <w:rPr>
          <w:b/>
          <w:bCs/>
        </w:rPr>
        <w:t>STRAIPSNIŲ PAAIŠKINIMAI</w:t>
      </w:r>
    </w:p>
    <w:p w14:paraId="6EEC8B4B" w14:textId="77777777" w:rsidR="009E7FBF" w:rsidRDefault="009E7FBF">
      <w:pPr>
        <w:ind w:firstLine="567"/>
        <w:jc w:val="both"/>
      </w:pPr>
    </w:p>
    <w:p w14:paraId="6EEC8B4C" w14:textId="77777777" w:rsidR="009E7FBF" w:rsidRDefault="00840921">
      <w:pPr>
        <w:ind w:firstLine="567"/>
        <w:jc w:val="both"/>
      </w:pPr>
      <w:r>
        <w:t>20</w:t>
      </w:r>
      <w:r>
        <w:t>. Straipsnyje „Finansavimo pajamos“ rodoma išteklių fondų finansavimo sumų, gautų arba gautinų iš visų finansavimo šaltinių, dalis, panaudota per ataskaitinį laikotarpį padarytoms sąnaudoms kompensuoti. Finansavimo pajamos pr</w:t>
      </w:r>
      <w:r>
        <w:t>ipažįstamos, įvertinamos, registruojamos apskaitoje ir rodomos veiklos rezultatų ataskaitoje pagal 20-ojo VSAFAS „Finansavimo sumos“ nuostatas.</w:t>
      </w:r>
    </w:p>
    <w:p w14:paraId="6EEC8B4D" w14:textId="77777777" w:rsidR="009E7FBF" w:rsidRDefault="00840921">
      <w:pPr>
        <w:ind w:firstLine="567"/>
        <w:jc w:val="both"/>
      </w:pPr>
      <w:r>
        <w:t>21</w:t>
      </w:r>
      <w:r>
        <w:t>. Straipsnyje „Mokesčių ir socialinių įmokų pajamos“ rodomos pajamos, kurias išteklių fondai gauna iš vals</w:t>
      </w:r>
      <w:r>
        <w:t>tybės ar savivaldybės vardu surinktų mokesčių ir (arba) socialinių įmokų. Mokesčių ir socialinių įmokų pajamos pripažįstamos, įvertinamos, registruojamos apskaitoje ir rodomos veiklos rezultatų ataskaitoje pagal 9-ojo VSAFAS „Mokesčių ir socialinių įmokų p</w:t>
      </w:r>
      <w:r>
        <w:t>ajamos“ nuostatas.</w:t>
      </w:r>
    </w:p>
    <w:p w14:paraId="6EEC8B4E" w14:textId="77777777" w:rsidR="009E7FBF" w:rsidRDefault="00840921">
      <w:pPr>
        <w:ind w:firstLine="567"/>
        <w:jc w:val="both"/>
      </w:pPr>
      <w:r>
        <w:t>22</w:t>
      </w:r>
      <w:r>
        <w:t>. Straipsnyje „Pagrindinės veiklos kitos pajamos“ rodomos išteklių fondų turto naudojimo pajamos, atsargų, ilgalaikio materialiojo ir biologinio turto, skirto parduoti, valstybei nuosavybės teise priklausančių akcijų paketų ir pasl</w:t>
      </w:r>
      <w:r>
        <w:t>augų pardavimo pajamos, gautos iš pagrindinės išteklių fondų veiklos, atliekant teisės aktų nustatytas funkcijas, taip pat pajamos iš surinktų baudų, netesybų ir pan. Pagrindinės veiklos kitos pajamos pripažįstamos, įvertinamos, registruojamos apskaitoje i</w:t>
      </w:r>
      <w:r>
        <w:t>r rodomos veiklos rezultatų ataskaitoje pagal 10-ojo VSAFAS „Kitos pajamos“ nuostatas. Išteklių fondų pajamomis nelaikomos gautos iš kitų viešojo sektoriaus subjektų sumos, kurias jie uždirba (surenka) ir, pripažinę savo pajamomis, privalomai perveda į išt</w:t>
      </w:r>
      <w:r>
        <w:t>eklių fondą, turėdami teisę šias sumas atgauti tą patį ar vėlesniais ataskaitiniais laikotarpiais.</w:t>
      </w:r>
    </w:p>
    <w:p w14:paraId="6EEC8B4F" w14:textId="77777777" w:rsidR="009E7FBF" w:rsidRDefault="00840921">
      <w:pPr>
        <w:ind w:firstLine="567"/>
        <w:jc w:val="both"/>
      </w:pPr>
      <w:r>
        <w:t>23</w:t>
      </w:r>
      <w:r>
        <w:t>. Išteklių fondų pagrindinės veiklos sąnaudas sudaro finansavimo sąnaudos, nuvertėjimo ir nurašytų sumų sąnaudos, socialinių išmokų sąnaudos ir kitos s</w:t>
      </w:r>
      <w:r>
        <w:t>ąnaudos, kurios padaromos atliekant teisės aktų nustatytas funkcijas. Pagrindinės veiklos sąnaudos rodomos pagal sąnaudų pobūdį, kaip nustatyta 3-iajame VSAFAS „Veiklos rezultatų ataskaita“. Sąnaudos pripažįstamos, įvertinamos, registruojamos apskaitoje ir</w:t>
      </w:r>
      <w:r>
        <w:t xml:space="preserve"> rodomos veiklos rezultatų ataskaitoje pagal 11-ąjį VSAFAS „Sąnaudos“ ir kitus sąnaudas reglamentuojančius VSAFAS.</w:t>
      </w:r>
    </w:p>
    <w:p w14:paraId="6EEC8B50" w14:textId="77777777" w:rsidR="009E7FBF" w:rsidRDefault="00840921">
      <w:pPr>
        <w:ind w:firstLine="567"/>
        <w:jc w:val="both"/>
      </w:pPr>
      <w:r>
        <w:t>24</w:t>
      </w:r>
      <w:r>
        <w:t>. Straipsnis „Kitos veiklos rezultatas“ rodo išteklių fondų kitos veiklos perviršį ar deficitą per ataskaitinį laikotarpį. Šis rezultat</w:t>
      </w:r>
      <w:r>
        <w:t>as apskaičiuojamas kaip visų kitos veiklos pajamų ir kitos veiklos sąnaudų, kurios vertinamos, registruojamos apskaitoje ir rodomos veiklos rezultatų ataskaitoje pagal atitinkamus VSAFAS, skirtumas:</w:t>
      </w:r>
    </w:p>
    <w:p w14:paraId="6EEC8B51" w14:textId="77777777" w:rsidR="009E7FBF" w:rsidRDefault="00840921">
      <w:pPr>
        <w:ind w:firstLine="567"/>
        <w:jc w:val="both"/>
      </w:pPr>
      <w:r>
        <w:t>24.1</w:t>
      </w:r>
      <w:r>
        <w:t xml:space="preserve">. prie kitos veiklos pajamų gali būti priskiriamos </w:t>
      </w:r>
      <w:r>
        <w:t>išteklių fondų turto naudojimo pajamos, kito turto pardavimo pajamos, baudų, konfiskacijų ir kitų netesybų, susijusių su kita nei pagrindinė ir finansinė ir investicinė veikla, pajamos ir kitos pajamos iš nepagrindinės išteklių fondų veiklos;</w:t>
      </w:r>
    </w:p>
    <w:p w14:paraId="6EEC8B52" w14:textId="77777777" w:rsidR="009E7FBF" w:rsidRDefault="00840921">
      <w:pPr>
        <w:ind w:firstLine="567"/>
        <w:jc w:val="both"/>
      </w:pPr>
      <w:r>
        <w:t>24.2</w:t>
      </w:r>
      <w:r>
        <w:t>. pri</w:t>
      </w:r>
      <w:r>
        <w:t>e kitos veiklos sąnaudų gali būti priskiriamas išteklių fondų nuostolis iš turto pardavimo bei išteklių fondų kitos veiklos sąnaudos.</w:t>
      </w:r>
    </w:p>
    <w:p w14:paraId="6EEC8B53" w14:textId="77777777" w:rsidR="009E7FBF" w:rsidRDefault="00840921">
      <w:pPr>
        <w:ind w:firstLine="567"/>
        <w:jc w:val="both"/>
      </w:pPr>
      <w:r>
        <w:t>25</w:t>
      </w:r>
      <w:r>
        <w:t>. Straipsnis „Finansinės ir investicinės veiklos rezultatas“ rodo išteklių fondo finansinės ir investicinės veiklo</w:t>
      </w:r>
      <w:r>
        <w:t>s perviršį ar deficitą per ataskaitinį laikotarpį, kuris apskaičiuojamas kaip finansinės ir investicinės veiklos pajamų ir sąnaudų skirtumas:</w:t>
      </w:r>
    </w:p>
    <w:p w14:paraId="6EEC8B54" w14:textId="77777777" w:rsidR="009E7FBF" w:rsidRDefault="00840921">
      <w:pPr>
        <w:ind w:firstLine="567"/>
        <w:jc w:val="both"/>
      </w:pPr>
      <w:r>
        <w:t>25.1</w:t>
      </w:r>
      <w:r>
        <w:t>. finansinės ir investicinės veiklos pajamos apima išteklių fondų palūkanų pajamas, baudų ir delspinigių paj</w:t>
      </w:r>
      <w:r>
        <w:t>amas, jei jos nėra susijusios su pagrindine ir kita veikla, teigiamą valiutos kurso pasikeitimo įtaką, vertybinių popierių perkainojimo pelną, kitas finansinės ir investicinės veiklos pajamas, susijusias su išteklių fondų apskaitoje registruojamu finansini</w:t>
      </w:r>
      <w:r>
        <w:t>u ir investiciniu turtu bei finansiniais įsipareigojimais ir uždirbtas atliekant teisės aktų nustatytas funkcijas;</w:t>
      </w:r>
    </w:p>
    <w:p w14:paraId="6EEC8B55" w14:textId="77777777" w:rsidR="009E7FBF" w:rsidRDefault="00840921">
      <w:pPr>
        <w:ind w:firstLine="567"/>
        <w:jc w:val="both"/>
      </w:pPr>
      <w:r>
        <w:t>25.2</w:t>
      </w:r>
      <w:r>
        <w:t>. finansinės ir investicinės veiklos sąnaudos apima išteklių fondų palūkanų sąnaudas, baudų ir delspinigių sąnaudas, neigiamą valiutų</w:t>
      </w:r>
      <w:r>
        <w:t xml:space="preserve"> kursų pasikeitimo įtaką, vertybinių popierių perkainojimo nuostolį, kitas finansinės ir investicinės veiklos sąnaudas, susijusias su </w:t>
      </w:r>
      <w:r>
        <w:lastRenderedPageBreak/>
        <w:t>išteklių fondų apskaitoje registruojamu finansiniu ir investiciniu turtu bei finansiniais įsipareigojimais ir padarytas at</w:t>
      </w:r>
      <w:r>
        <w:t>liekant teisės aktų nustatytas funkcijas.</w:t>
      </w:r>
    </w:p>
    <w:p w14:paraId="6EEC8B56" w14:textId="77777777" w:rsidR="009E7FBF" w:rsidRDefault="00840921">
      <w:pPr>
        <w:ind w:firstLine="567"/>
        <w:jc w:val="both"/>
      </w:pPr>
      <w:r>
        <w:t>26</w:t>
      </w:r>
      <w:r>
        <w:t>. Straipsnyje „Apskaitos politikos keitimo ir esminių apskaitos klaidų taisymo įtaka“ rodomas visų pataisymų, susijusių su taikomos išteklių fondų apskaitos politikos keitimu ar esminių klaidų taisymais, ne</w:t>
      </w:r>
      <w:r>
        <w:t>atsižvelgiant į jų pobūdį, rezultatas. Apskaitos politikos keitimo ir klaidų taisymo įtakos apskaitos ir pateikimo finansinėse ataskaitose reikalavimai nustatyti 7-ajame VSAFAS „Apskaitos politikos, apskaitinių įverčių keitimas ir klaidų taisymas“.</w:t>
      </w:r>
    </w:p>
    <w:p w14:paraId="6EEC8B57" w14:textId="77777777" w:rsidR="009E7FBF" w:rsidRDefault="00840921">
      <w:pPr>
        <w:ind w:firstLine="567"/>
        <w:jc w:val="both"/>
      </w:pPr>
    </w:p>
    <w:p w14:paraId="6EEC8B58" w14:textId="77777777" w:rsidR="009E7FBF" w:rsidRDefault="00840921">
      <w:pPr>
        <w:jc w:val="center"/>
        <w:rPr>
          <w:b/>
          <w:bCs/>
        </w:rPr>
      </w:pPr>
      <w:r>
        <w:rPr>
          <w:b/>
          <w:bCs/>
          <w:spacing w:val="-20"/>
        </w:rPr>
        <w:t>V</w:t>
      </w:r>
      <w:r>
        <w:rPr>
          <w:b/>
          <w:bCs/>
          <w:spacing w:val="-20"/>
        </w:rPr>
        <w:t>.</w:t>
      </w:r>
      <w:r>
        <w:rPr>
          <w:b/>
          <w:bCs/>
        </w:rPr>
        <w:t xml:space="preserve"> </w:t>
      </w:r>
      <w:r>
        <w:rPr>
          <w:b/>
          <w:bCs/>
        </w:rPr>
        <w:t>PINIGŲ SRAUTŲ ATASKAITOJE PATEIKIAMA INFORMACIJA</w:t>
      </w:r>
    </w:p>
    <w:p w14:paraId="6EEC8B59" w14:textId="77777777" w:rsidR="009E7FBF" w:rsidRDefault="009E7FBF">
      <w:pPr>
        <w:ind w:firstLine="567"/>
        <w:jc w:val="both"/>
      </w:pPr>
    </w:p>
    <w:p w14:paraId="6EEC8B5A" w14:textId="77777777" w:rsidR="009E7FBF" w:rsidRDefault="00840921">
      <w:pPr>
        <w:ind w:firstLine="567"/>
        <w:jc w:val="both"/>
      </w:pPr>
      <w:r>
        <w:t>27</w:t>
      </w:r>
      <w:r>
        <w:t>. Išteklių fondų pinigų srautai grupuojami atsižvelgiant į veiklos pobūdį valstybės ar (savivaldybės) mastu ir 5-ojo VSAFAS „Pinigų srautų ataskaita“ reikalavimus.</w:t>
      </w:r>
    </w:p>
    <w:p w14:paraId="6EEC8B5B" w14:textId="77777777" w:rsidR="009E7FBF" w:rsidRDefault="00840921">
      <w:pPr>
        <w:ind w:firstLine="567"/>
        <w:jc w:val="both"/>
      </w:pPr>
      <w:r>
        <w:t>Pavyzdys. Privatizavimo fondo pag</w:t>
      </w:r>
      <w:r>
        <w:t>rindinės veiklos pajamos gaunamos privatizavus valstybei nuosavybės teise priklausantį, patikėjimo teise perduotą VĮ Valstybės turto fondui privatizuoti ir jo veikloje nenaudojamą materialųjį turtą. Kadangi valstybės konsoliduotojoje pinigų srautų ataskait</w:t>
      </w:r>
      <w:r>
        <w:t>oje tokios įplaukos turi būti rodomos kaip investicinės veiklos įplaukos, Privatizavimo fondo pinigų srautų ataskaitoje jos taip pat priskiriamos prie investicinės veiklos pinigų srautų.</w:t>
      </w:r>
    </w:p>
    <w:p w14:paraId="6EEC8B5C" w14:textId="77777777" w:rsidR="009E7FBF" w:rsidRDefault="00840921">
      <w:pPr>
        <w:ind w:firstLine="567"/>
        <w:jc w:val="both"/>
      </w:pPr>
    </w:p>
    <w:p w14:paraId="6EEC8B5D" w14:textId="77777777" w:rsidR="009E7FBF" w:rsidRDefault="00840921">
      <w:pPr>
        <w:jc w:val="center"/>
        <w:rPr>
          <w:b/>
          <w:bCs/>
        </w:rPr>
      </w:pPr>
      <w:r>
        <w:rPr>
          <w:b/>
          <w:bCs/>
        </w:rPr>
        <w:t>VI</w:t>
      </w:r>
      <w:r>
        <w:rPr>
          <w:b/>
          <w:bCs/>
        </w:rPr>
        <w:t xml:space="preserve">. </w:t>
      </w:r>
      <w:r>
        <w:rPr>
          <w:b/>
          <w:bCs/>
        </w:rPr>
        <w:t>GRYNOJO TURTO POKYČIŲ ATASKAITOJE PATEIKIAMA INFORMACIJA</w:t>
      </w:r>
    </w:p>
    <w:p w14:paraId="6EEC8B5E" w14:textId="77777777" w:rsidR="009E7FBF" w:rsidRDefault="009E7FBF">
      <w:pPr>
        <w:ind w:firstLine="567"/>
        <w:jc w:val="both"/>
      </w:pPr>
    </w:p>
    <w:p w14:paraId="6EEC8B5F" w14:textId="77777777" w:rsidR="009E7FBF" w:rsidRDefault="00840921">
      <w:pPr>
        <w:ind w:firstLine="567"/>
        <w:jc w:val="both"/>
      </w:pPr>
      <w:r>
        <w:t>28</w:t>
      </w:r>
      <w:r>
        <w:t>. Sudarant išteklių fondo grynojo turto pokyčių ataskaitą, vadovaujamasi 4-uoju VSAFAS „Grynojo turto pokyčių ataskaita“.</w:t>
      </w:r>
    </w:p>
    <w:p w14:paraId="6EEC8B60" w14:textId="77777777" w:rsidR="009E7FBF" w:rsidRDefault="00840921">
      <w:pPr>
        <w:ind w:firstLine="567"/>
        <w:jc w:val="both"/>
      </w:pPr>
    </w:p>
    <w:p w14:paraId="6EEC8B61" w14:textId="77777777" w:rsidR="009E7FBF" w:rsidRDefault="00840921">
      <w:pPr>
        <w:jc w:val="center"/>
        <w:rPr>
          <w:b/>
          <w:bCs/>
        </w:rPr>
      </w:pPr>
      <w:r>
        <w:rPr>
          <w:b/>
          <w:bCs/>
        </w:rPr>
        <w:t>VII</w:t>
      </w:r>
      <w:r>
        <w:rPr>
          <w:b/>
          <w:bCs/>
        </w:rPr>
        <w:t xml:space="preserve">. </w:t>
      </w:r>
      <w:r>
        <w:rPr>
          <w:b/>
          <w:bCs/>
        </w:rPr>
        <w:t>INFORMACIJOS PATEIKIMAS FINANSINIŲ ATASKAITŲ AIŠKINAMAJAME RAŠTE</w:t>
      </w:r>
    </w:p>
    <w:p w14:paraId="6EEC8B62" w14:textId="77777777" w:rsidR="009E7FBF" w:rsidRDefault="009E7FBF">
      <w:pPr>
        <w:ind w:firstLine="567"/>
        <w:jc w:val="both"/>
      </w:pPr>
    </w:p>
    <w:p w14:paraId="6EEC8B63" w14:textId="77777777" w:rsidR="009E7FBF" w:rsidRDefault="00840921">
      <w:pPr>
        <w:ind w:firstLine="567"/>
        <w:jc w:val="both"/>
      </w:pPr>
      <w:r>
        <w:t>29</w:t>
      </w:r>
      <w:r>
        <w:t xml:space="preserve">. Sudarant išteklių fondo finansinių </w:t>
      </w:r>
      <w:r>
        <w:t>ataskaitų aiškinamąjį raštą (toliau – aiškinamasis raštas), vadovaujamasi šiuo standartu ir 6-uoju VSAFAS „Finansinių ataskaitų aiškinamasis raštas“.</w:t>
      </w:r>
    </w:p>
    <w:p w14:paraId="6EEC8B64" w14:textId="77777777" w:rsidR="009E7FBF" w:rsidRDefault="00840921">
      <w:pPr>
        <w:ind w:firstLine="567"/>
        <w:jc w:val="both"/>
      </w:pPr>
    </w:p>
    <w:p w14:paraId="6EEC8B65" w14:textId="77777777" w:rsidR="009E7FBF" w:rsidRDefault="00840921">
      <w:pPr>
        <w:jc w:val="center"/>
        <w:rPr>
          <w:b/>
          <w:bCs/>
        </w:rPr>
      </w:pPr>
      <w:r>
        <w:rPr>
          <w:b/>
          <w:bCs/>
        </w:rPr>
        <w:t>VIII</w:t>
      </w:r>
      <w:r>
        <w:rPr>
          <w:b/>
          <w:bCs/>
        </w:rPr>
        <w:t xml:space="preserve">. </w:t>
      </w:r>
      <w:r>
        <w:rPr>
          <w:b/>
          <w:bCs/>
        </w:rPr>
        <w:t>PRIVATIZAVIMO FONDO FINANSINĖS ATASKAITOS IR JŲ RENGIMAS</w:t>
      </w:r>
    </w:p>
    <w:p w14:paraId="6EEC8B66" w14:textId="77777777" w:rsidR="009E7FBF" w:rsidRDefault="009E7FBF">
      <w:pPr>
        <w:ind w:firstLine="567"/>
        <w:jc w:val="both"/>
      </w:pPr>
    </w:p>
    <w:p w14:paraId="6EEC8B67" w14:textId="77777777" w:rsidR="009E7FBF" w:rsidRDefault="00840921">
      <w:pPr>
        <w:ind w:firstLine="567"/>
        <w:jc w:val="both"/>
      </w:pPr>
      <w:r>
        <w:t>30</w:t>
      </w:r>
      <w:r>
        <w:t>. Rengiant Privatizavimo fond</w:t>
      </w:r>
      <w:r>
        <w:t>o finansinių ataskaitų rinkinius, teikiama informacija apie šio fondo pinigų judėjimą ir likučius laikantis šio standarto 1 priede nustatytos privalomos formos.</w:t>
      </w:r>
    </w:p>
    <w:p w14:paraId="6EEC8B68" w14:textId="77777777" w:rsidR="009E7FBF" w:rsidRDefault="00840921">
      <w:pPr>
        <w:ind w:firstLine="567"/>
        <w:jc w:val="both"/>
      </w:pPr>
      <w:r>
        <w:t>31</w:t>
      </w:r>
      <w:r>
        <w:t xml:space="preserve">. Privatizavimo fondo buhalterinėje apskaitoje registruojamas ir finansinėse ataskaitose </w:t>
      </w:r>
      <w:r>
        <w:t xml:space="preserve">viename iš atsargų straipsnių rodomas ilgalaikis materialusis ir biologinis turtas, skirtas parduoti, registruojamas pagal VĮ Valstybės turto fondo teisės aktų nustatyta tvarka Privatizavimo fondo tvarkytojui teikiamą informaciją laikantis šio standarto 2 </w:t>
      </w:r>
      <w:r>
        <w:t>priede nustatytos privalomos formos. Informacija pagal šią formą pateikiama ir Privatizavimo fondo aiškinamajame rašte.</w:t>
      </w:r>
    </w:p>
    <w:p w14:paraId="6EEC8B69" w14:textId="77777777" w:rsidR="009E7FBF" w:rsidRDefault="00840921">
      <w:pPr>
        <w:ind w:firstLine="567"/>
        <w:jc w:val="both"/>
      </w:pPr>
      <w:r>
        <w:t>32</w:t>
      </w:r>
      <w:r>
        <w:t>. Privatizavimo fondo buhalterinėje apskaitoje registruojamas ir finansinėse ataskaitose rodomas finansinis turtas, skirtas parduo</w:t>
      </w:r>
      <w:r>
        <w:t>ti, t. y. valstybei nuosavybės teise priklausantys akcijų paketai, perduoti VĮ Valstybės turto fondui parduoti, registruojami pagal VĮ Valstybės turto fondo teisės aktų nustatyta tvarka periodiškai Privatizavimo fondo tvarkytojo teikiamą informaciją laikan</w:t>
      </w:r>
      <w:r>
        <w:t>tis šio standarto 3 priede nustatytos privalomos formos. Informacija pagal šią formą pateikiama ir Privatizavimo fondo aiškinamajame rašte.</w:t>
      </w:r>
    </w:p>
    <w:p w14:paraId="6EEC8B6A" w14:textId="77777777" w:rsidR="009E7FBF" w:rsidRDefault="00840921"/>
    <w:p w14:paraId="6EEC8B6B" w14:textId="77777777" w:rsidR="009E7FBF" w:rsidRDefault="00840921">
      <w:pPr>
        <w:widowControl w:val="0"/>
        <w:jc w:val="center"/>
      </w:pPr>
      <w:r>
        <w:t>_________________</w:t>
      </w:r>
    </w:p>
    <w:p w14:paraId="6EEC8B6C" w14:textId="77777777" w:rsidR="009E7FBF" w:rsidRDefault="00840921"/>
    <w:p w14:paraId="6EEC8B6D" w14:textId="10E684DC" w:rsidR="009E7FBF" w:rsidRDefault="00840921">
      <w:pPr>
        <w:widowControl w:val="0"/>
        <w:ind w:left="4535"/>
        <w:rPr>
          <w:b/>
          <w:bCs/>
        </w:rPr>
      </w:pPr>
      <w:r>
        <w:rPr>
          <w:b/>
          <w:bCs/>
        </w:rPr>
        <w:br w:type="page"/>
      </w:r>
      <w:r>
        <w:rPr>
          <w:b/>
          <w:bCs/>
        </w:rPr>
        <w:lastRenderedPageBreak/>
        <w:t xml:space="preserve">26-ojo VSAFAS „Išteklių fondo apskaita ir </w:t>
      </w:r>
    </w:p>
    <w:p w14:paraId="6EEC8B6E" w14:textId="7BADF75B" w:rsidR="009E7FBF" w:rsidRDefault="00840921">
      <w:pPr>
        <w:widowControl w:val="0"/>
        <w:ind w:left="4535"/>
        <w:rPr>
          <w:b/>
          <w:bCs/>
        </w:rPr>
      </w:pPr>
      <w:r>
        <w:rPr>
          <w:b/>
          <w:bCs/>
        </w:rPr>
        <w:t>finansinių ataskaitų rinkinys“</w:t>
      </w:r>
    </w:p>
    <w:p w14:paraId="6EEC8B6F" w14:textId="4529BBC3" w:rsidR="009E7FBF" w:rsidRDefault="00840921">
      <w:pPr>
        <w:ind w:left="4535"/>
        <w:rPr>
          <w:b/>
          <w:bCs/>
        </w:rPr>
      </w:pPr>
      <w:r>
        <w:rPr>
          <w:b/>
          <w:bCs/>
        </w:rPr>
        <w:t>1</w:t>
      </w:r>
      <w:r>
        <w:rPr>
          <w:b/>
          <w:bCs/>
        </w:rPr>
        <w:t xml:space="preserve"> pried</w:t>
      </w:r>
      <w:r>
        <w:rPr>
          <w:b/>
          <w:bCs/>
        </w:rPr>
        <w:t>as</w:t>
      </w:r>
    </w:p>
    <w:p w14:paraId="6EEC8B70" w14:textId="77777777" w:rsidR="009E7FBF" w:rsidRDefault="009E7FBF">
      <w:pPr>
        <w:ind w:firstLine="567"/>
        <w:jc w:val="both"/>
        <w:rPr>
          <w:b/>
          <w:bCs/>
        </w:rPr>
      </w:pPr>
    </w:p>
    <w:p w14:paraId="6EEC8B71" w14:textId="01BB0553" w:rsidR="009E7FBF" w:rsidRDefault="00840921">
      <w:pPr>
        <w:jc w:val="center"/>
        <w:rPr>
          <w:b/>
          <w:bCs/>
        </w:rPr>
      </w:pPr>
      <w:r>
        <w:rPr>
          <w:b/>
          <w:bCs/>
        </w:rPr>
        <w:t>(Informacijos apie pinigų srautus per ataskaitinį laikotarpį ir pinigų likučius ataskaitinio laikotarpio pabaigoje pateikimo Privatizavimo fondo aiškinamajame rašte formos pavyzdys)</w:t>
      </w:r>
    </w:p>
    <w:p w14:paraId="6EEC8B72" w14:textId="77777777" w:rsidR="009E7FBF" w:rsidRDefault="009E7FBF">
      <w:pPr>
        <w:jc w:val="center"/>
        <w:rPr>
          <w:bCs/>
        </w:rPr>
      </w:pPr>
    </w:p>
    <w:p w14:paraId="6EEC8B73" w14:textId="4D3F9122" w:rsidR="009E7FBF" w:rsidRDefault="00840921">
      <w:pPr>
        <w:jc w:val="center"/>
        <w:rPr>
          <w:b/>
          <w:bCs/>
        </w:rPr>
      </w:pPr>
      <w:r>
        <w:rPr>
          <w:b/>
          <w:bCs/>
        </w:rPr>
        <w:t>PRIVATIZAVIMO FONDO PINIGŲ LIKUČIAI</w:t>
      </w:r>
    </w:p>
    <w:p w14:paraId="6EEC8B74" w14:textId="77777777" w:rsidR="009E7FBF" w:rsidRDefault="009E7FBF">
      <w:pPr>
        <w:ind w:firstLine="567"/>
        <w:jc w:val="both"/>
        <w:rPr>
          <w:bCs/>
        </w:rPr>
      </w:pPr>
    </w:p>
    <w:tbl>
      <w:tblPr>
        <w:tblW w:w="9070" w:type="dxa"/>
        <w:tblLayout w:type="fixed"/>
        <w:tblCellMar>
          <w:left w:w="40" w:type="dxa"/>
          <w:right w:w="40" w:type="dxa"/>
        </w:tblCellMar>
        <w:tblLook w:val="0000" w:firstRow="0" w:lastRow="0" w:firstColumn="0" w:lastColumn="0" w:noHBand="0" w:noVBand="0"/>
      </w:tblPr>
      <w:tblGrid>
        <w:gridCol w:w="607"/>
        <w:gridCol w:w="5670"/>
        <w:gridCol w:w="1525"/>
        <w:gridCol w:w="1268"/>
      </w:tblGrid>
      <w:tr w:rsidR="009E7FBF" w14:paraId="6EEC8B79" w14:textId="77777777">
        <w:trPr>
          <w:trHeight w:val="720"/>
          <w:tblHeader/>
        </w:trPr>
        <w:tc>
          <w:tcPr>
            <w:tcW w:w="607" w:type="dxa"/>
            <w:tcBorders>
              <w:top w:val="single" w:sz="6" w:space="0" w:color="auto"/>
              <w:left w:val="single" w:sz="6" w:space="0" w:color="auto"/>
              <w:bottom w:val="single" w:sz="6" w:space="0" w:color="auto"/>
              <w:right w:val="single" w:sz="6" w:space="0" w:color="auto"/>
            </w:tcBorders>
            <w:vAlign w:val="center"/>
          </w:tcPr>
          <w:p w14:paraId="6EEC8B75" w14:textId="77777777" w:rsidR="009E7FBF" w:rsidRDefault="00840921">
            <w:pPr>
              <w:jc w:val="center"/>
              <w:rPr>
                <w:b/>
                <w:bCs/>
                <w:lang w:val="en-US"/>
              </w:rPr>
            </w:pPr>
            <w:r>
              <w:rPr>
                <w:b/>
                <w:bCs/>
              </w:rPr>
              <w:t xml:space="preserve">Eil. </w:t>
            </w:r>
            <w:r>
              <w:rPr>
                <w:b/>
                <w:bCs/>
                <w:lang w:val="en-US"/>
              </w:rPr>
              <w:t>Nr.</w:t>
            </w:r>
          </w:p>
        </w:tc>
        <w:tc>
          <w:tcPr>
            <w:tcW w:w="5670" w:type="dxa"/>
            <w:tcBorders>
              <w:top w:val="single" w:sz="6" w:space="0" w:color="auto"/>
              <w:left w:val="single" w:sz="6" w:space="0" w:color="auto"/>
              <w:bottom w:val="single" w:sz="6" w:space="0" w:color="auto"/>
              <w:right w:val="single" w:sz="6" w:space="0" w:color="auto"/>
            </w:tcBorders>
            <w:vAlign w:val="center"/>
          </w:tcPr>
          <w:p w14:paraId="6EEC8B76" w14:textId="77777777" w:rsidR="009E7FBF" w:rsidRDefault="00840921">
            <w:pPr>
              <w:jc w:val="center"/>
              <w:rPr>
                <w:b/>
                <w:bCs/>
              </w:rPr>
            </w:pPr>
            <w:r>
              <w:rPr>
                <w:b/>
                <w:bCs/>
              </w:rPr>
              <w:t>Straipsniai</w:t>
            </w:r>
          </w:p>
        </w:tc>
        <w:tc>
          <w:tcPr>
            <w:tcW w:w="1525" w:type="dxa"/>
            <w:tcBorders>
              <w:top w:val="single" w:sz="6" w:space="0" w:color="auto"/>
              <w:left w:val="single" w:sz="6" w:space="0" w:color="auto"/>
              <w:bottom w:val="single" w:sz="6" w:space="0" w:color="auto"/>
              <w:right w:val="single" w:sz="6" w:space="0" w:color="auto"/>
            </w:tcBorders>
            <w:vAlign w:val="center"/>
          </w:tcPr>
          <w:p w14:paraId="6EEC8B77" w14:textId="77777777" w:rsidR="009E7FBF" w:rsidRDefault="00840921">
            <w:pPr>
              <w:jc w:val="center"/>
              <w:rPr>
                <w:b/>
                <w:bCs/>
              </w:rPr>
            </w:pPr>
            <w:r>
              <w:rPr>
                <w:b/>
                <w:bCs/>
              </w:rPr>
              <w:t>Ataskaitinis laikotarpis</w:t>
            </w:r>
          </w:p>
        </w:tc>
        <w:tc>
          <w:tcPr>
            <w:tcW w:w="1268" w:type="dxa"/>
            <w:tcBorders>
              <w:top w:val="single" w:sz="6" w:space="0" w:color="auto"/>
              <w:left w:val="single" w:sz="6" w:space="0" w:color="auto"/>
              <w:bottom w:val="single" w:sz="6" w:space="0" w:color="auto"/>
              <w:right w:val="single" w:sz="6" w:space="0" w:color="auto"/>
            </w:tcBorders>
            <w:vAlign w:val="center"/>
          </w:tcPr>
          <w:p w14:paraId="6EEC8B78" w14:textId="77777777" w:rsidR="009E7FBF" w:rsidRDefault="00840921">
            <w:pPr>
              <w:jc w:val="center"/>
              <w:rPr>
                <w:b/>
                <w:bCs/>
              </w:rPr>
            </w:pPr>
            <w:r>
              <w:rPr>
                <w:b/>
                <w:bCs/>
              </w:rPr>
              <w:t>Praėjęs ataskaitinis laikotarpis</w:t>
            </w:r>
          </w:p>
        </w:tc>
      </w:tr>
      <w:tr w:rsidR="009E7FBF" w14:paraId="6EEC8B7E" w14:textId="77777777">
        <w:trPr>
          <w:trHeight w:val="221"/>
          <w:tblHeader/>
        </w:trPr>
        <w:tc>
          <w:tcPr>
            <w:tcW w:w="607" w:type="dxa"/>
            <w:tcBorders>
              <w:top w:val="single" w:sz="6" w:space="0" w:color="auto"/>
              <w:left w:val="single" w:sz="6" w:space="0" w:color="auto"/>
              <w:bottom w:val="single" w:sz="6" w:space="0" w:color="auto"/>
              <w:right w:val="single" w:sz="6" w:space="0" w:color="auto"/>
            </w:tcBorders>
            <w:vAlign w:val="center"/>
          </w:tcPr>
          <w:p w14:paraId="6EEC8B7A" w14:textId="77777777" w:rsidR="009E7FBF" w:rsidRDefault="00840921">
            <w:pPr>
              <w:jc w:val="center"/>
            </w:pPr>
            <w:r>
              <w:t>1</w:t>
            </w:r>
          </w:p>
        </w:tc>
        <w:tc>
          <w:tcPr>
            <w:tcW w:w="5670" w:type="dxa"/>
            <w:tcBorders>
              <w:top w:val="single" w:sz="6" w:space="0" w:color="auto"/>
              <w:left w:val="single" w:sz="6" w:space="0" w:color="auto"/>
              <w:bottom w:val="single" w:sz="6" w:space="0" w:color="auto"/>
              <w:right w:val="single" w:sz="6" w:space="0" w:color="auto"/>
            </w:tcBorders>
            <w:vAlign w:val="center"/>
          </w:tcPr>
          <w:p w14:paraId="6EEC8B7B" w14:textId="77777777" w:rsidR="009E7FBF" w:rsidRDefault="00840921">
            <w:pPr>
              <w:jc w:val="center"/>
            </w:pPr>
            <w:r>
              <w:t>2</w:t>
            </w:r>
          </w:p>
        </w:tc>
        <w:tc>
          <w:tcPr>
            <w:tcW w:w="1525" w:type="dxa"/>
            <w:tcBorders>
              <w:top w:val="single" w:sz="6" w:space="0" w:color="auto"/>
              <w:left w:val="single" w:sz="6" w:space="0" w:color="auto"/>
              <w:bottom w:val="single" w:sz="6" w:space="0" w:color="auto"/>
              <w:right w:val="single" w:sz="6" w:space="0" w:color="auto"/>
            </w:tcBorders>
            <w:vAlign w:val="center"/>
          </w:tcPr>
          <w:p w14:paraId="6EEC8B7C" w14:textId="77777777" w:rsidR="009E7FBF" w:rsidRDefault="00840921">
            <w:pPr>
              <w:jc w:val="center"/>
            </w:pPr>
            <w:r>
              <w:t>3</w:t>
            </w:r>
          </w:p>
        </w:tc>
        <w:tc>
          <w:tcPr>
            <w:tcW w:w="1268" w:type="dxa"/>
            <w:tcBorders>
              <w:top w:val="single" w:sz="6" w:space="0" w:color="auto"/>
              <w:left w:val="single" w:sz="6" w:space="0" w:color="auto"/>
              <w:bottom w:val="single" w:sz="6" w:space="0" w:color="auto"/>
              <w:right w:val="single" w:sz="6" w:space="0" w:color="auto"/>
            </w:tcBorders>
            <w:vAlign w:val="center"/>
          </w:tcPr>
          <w:p w14:paraId="6EEC8B7D" w14:textId="77777777" w:rsidR="009E7FBF" w:rsidRDefault="00840921">
            <w:pPr>
              <w:jc w:val="center"/>
            </w:pPr>
            <w:r>
              <w:t>4</w:t>
            </w:r>
          </w:p>
        </w:tc>
      </w:tr>
      <w:tr w:rsidR="009E7FBF" w14:paraId="6EEC8B83" w14:textId="77777777">
        <w:trPr>
          <w:trHeight w:val="259"/>
        </w:trPr>
        <w:tc>
          <w:tcPr>
            <w:tcW w:w="607" w:type="dxa"/>
            <w:tcBorders>
              <w:top w:val="single" w:sz="6" w:space="0" w:color="auto"/>
              <w:left w:val="single" w:sz="6" w:space="0" w:color="auto"/>
              <w:bottom w:val="single" w:sz="6" w:space="0" w:color="auto"/>
              <w:right w:val="single" w:sz="6" w:space="0" w:color="auto"/>
            </w:tcBorders>
          </w:tcPr>
          <w:p w14:paraId="6EEC8B7F" w14:textId="77777777" w:rsidR="009E7FBF" w:rsidRDefault="00840921">
            <w:pPr>
              <w:rPr>
                <w:b/>
                <w:bCs/>
              </w:rPr>
            </w:pPr>
            <w:r>
              <w:rPr>
                <w:b/>
                <w:bCs/>
              </w:rPr>
              <w:t>A.</w:t>
            </w:r>
          </w:p>
        </w:tc>
        <w:tc>
          <w:tcPr>
            <w:tcW w:w="5670" w:type="dxa"/>
            <w:tcBorders>
              <w:top w:val="single" w:sz="6" w:space="0" w:color="auto"/>
              <w:left w:val="single" w:sz="6" w:space="0" w:color="auto"/>
              <w:bottom w:val="single" w:sz="6" w:space="0" w:color="auto"/>
              <w:right w:val="single" w:sz="6" w:space="0" w:color="auto"/>
            </w:tcBorders>
          </w:tcPr>
          <w:p w14:paraId="6EEC8B80" w14:textId="77777777" w:rsidR="009E7FBF" w:rsidRDefault="00840921">
            <w:pPr>
              <w:rPr>
                <w:b/>
                <w:bCs/>
              </w:rPr>
            </w:pPr>
            <w:r>
              <w:rPr>
                <w:b/>
                <w:bCs/>
              </w:rPr>
              <w:t>PINIGŲ SRAUTAI, IŠSKYRUS PASKOLAS</w:t>
            </w:r>
          </w:p>
        </w:tc>
        <w:tc>
          <w:tcPr>
            <w:tcW w:w="1525" w:type="dxa"/>
            <w:tcBorders>
              <w:top w:val="single" w:sz="6" w:space="0" w:color="auto"/>
              <w:left w:val="single" w:sz="6" w:space="0" w:color="auto"/>
              <w:bottom w:val="single" w:sz="6" w:space="0" w:color="auto"/>
              <w:right w:val="single" w:sz="6" w:space="0" w:color="auto"/>
            </w:tcBorders>
          </w:tcPr>
          <w:p w14:paraId="6EEC8B81"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82" w14:textId="77777777" w:rsidR="009E7FBF" w:rsidRDefault="009E7FBF"/>
        </w:tc>
      </w:tr>
      <w:tr w:rsidR="009E7FBF" w14:paraId="6EEC8B88" w14:textId="77777777">
        <w:trPr>
          <w:trHeight w:val="259"/>
        </w:trPr>
        <w:tc>
          <w:tcPr>
            <w:tcW w:w="607" w:type="dxa"/>
            <w:tcBorders>
              <w:top w:val="single" w:sz="6" w:space="0" w:color="auto"/>
              <w:left w:val="single" w:sz="6" w:space="0" w:color="auto"/>
              <w:bottom w:val="single" w:sz="6" w:space="0" w:color="auto"/>
              <w:right w:val="single" w:sz="6" w:space="0" w:color="auto"/>
            </w:tcBorders>
          </w:tcPr>
          <w:p w14:paraId="6EEC8B84" w14:textId="77777777" w:rsidR="009E7FBF" w:rsidRDefault="00840921">
            <w:r>
              <w:t>1.</w:t>
            </w:r>
          </w:p>
        </w:tc>
        <w:tc>
          <w:tcPr>
            <w:tcW w:w="5670" w:type="dxa"/>
            <w:tcBorders>
              <w:top w:val="single" w:sz="6" w:space="0" w:color="auto"/>
              <w:left w:val="single" w:sz="6" w:space="0" w:color="auto"/>
              <w:bottom w:val="single" w:sz="6" w:space="0" w:color="auto"/>
              <w:right w:val="single" w:sz="6" w:space="0" w:color="auto"/>
            </w:tcBorders>
          </w:tcPr>
          <w:p w14:paraId="6EEC8B85" w14:textId="77777777" w:rsidR="009E7FBF" w:rsidRDefault="00840921">
            <w:pPr>
              <w:rPr>
                <w:b/>
                <w:bCs/>
              </w:rPr>
            </w:pPr>
            <w:r>
              <w:rPr>
                <w:b/>
                <w:bCs/>
              </w:rPr>
              <w:t>Įplaukos</w:t>
            </w:r>
          </w:p>
        </w:tc>
        <w:tc>
          <w:tcPr>
            <w:tcW w:w="1525" w:type="dxa"/>
            <w:tcBorders>
              <w:top w:val="single" w:sz="6" w:space="0" w:color="auto"/>
              <w:left w:val="single" w:sz="6" w:space="0" w:color="auto"/>
              <w:bottom w:val="single" w:sz="6" w:space="0" w:color="auto"/>
              <w:right w:val="single" w:sz="6" w:space="0" w:color="auto"/>
            </w:tcBorders>
          </w:tcPr>
          <w:p w14:paraId="6EEC8B86"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87" w14:textId="77777777" w:rsidR="009E7FBF" w:rsidRDefault="009E7FBF"/>
        </w:tc>
      </w:tr>
      <w:tr w:rsidR="009E7FBF" w14:paraId="6EEC8B8D" w14:textId="77777777">
        <w:trPr>
          <w:trHeight w:val="432"/>
        </w:trPr>
        <w:tc>
          <w:tcPr>
            <w:tcW w:w="607" w:type="dxa"/>
            <w:tcBorders>
              <w:top w:val="single" w:sz="6" w:space="0" w:color="auto"/>
              <w:left w:val="single" w:sz="6" w:space="0" w:color="auto"/>
              <w:bottom w:val="single" w:sz="6" w:space="0" w:color="auto"/>
              <w:right w:val="single" w:sz="6" w:space="0" w:color="auto"/>
            </w:tcBorders>
          </w:tcPr>
          <w:p w14:paraId="6EEC8B89" w14:textId="77777777" w:rsidR="009E7FBF" w:rsidRDefault="00840921">
            <w:r>
              <w:t>1.1</w:t>
            </w:r>
          </w:p>
        </w:tc>
        <w:tc>
          <w:tcPr>
            <w:tcW w:w="5670" w:type="dxa"/>
            <w:tcBorders>
              <w:top w:val="single" w:sz="6" w:space="0" w:color="auto"/>
              <w:left w:val="single" w:sz="6" w:space="0" w:color="auto"/>
              <w:bottom w:val="single" w:sz="6" w:space="0" w:color="auto"/>
              <w:right w:val="single" w:sz="6" w:space="0" w:color="auto"/>
            </w:tcBorders>
          </w:tcPr>
          <w:p w14:paraId="6EEC8B8A" w14:textId="77777777" w:rsidR="009E7FBF" w:rsidRDefault="00840921">
            <w:pPr>
              <w:ind w:left="244"/>
            </w:pPr>
            <w:r>
              <w:t>Įplaukos, gautos iš privatizavimo sandorių ir pardavus valstybei (savivaldybei) nuosavybės teise priklausančius akcijų paketus</w:t>
            </w:r>
          </w:p>
        </w:tc>
        <w:tc>
          <w:tcPr>
            <w:tcW w:w="1525" w:type="dxa"/>
            <w:tcBorders>
              <w:top w:val="single" w:sz="6" w:space="0" w:color="auto"/>
              <w:left w:val="single" w:sz="6" w:space="0" w:color="auto"/>
              <w:bottom w:val="single" w:sz="6" w:space="0" w:color="auto"/>
              <w:right w:val="single" w:sz="6" w:space="0" w:color="auto"/>
            </w:tcBorders>
          </w:tcPr>
          <w:p w14:paraId="6EEC8B8B"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8C" w14:textId="77777777" w:rsidR="009E7FBF" w:rsidRDefault="009E7FBF"/>
        </w:tc>
      </w:tr>
      <w:tr w:rsidR="009E7FBF" w14:paraId="6EEC8B92" w14:textId="77777777">
        <w:trPr>
          <w:trHeight w:val="427"/>
        </w:trPr>
        <w:tc>
          <w:tcPr>
            <w:tcW w:w="607" w:type="dxa"/>
            <w:tcBorders>
              <w:top w:val="single" w:sz="6" w:space="0" w:color="auto"/>
              <w:left w:val="single" w:sz="6" w:space="0" w:color="auto"/>
              <w:bottom w:val="single" w:sz="6" w:space="0" w:color="auto"/>
              <w:right w:val="single" w:sz="6" w:space="0" w:color="auto"/>
            </w:tcBorders>
          </w:tcPr>
          <w:p w14:paraId="6EEC8B8E" w14:textId="77777777" w:rsidR="009E7FBF" w:rsidRDefault="00840921">
            <w:r>
              <w:t>1.2</w:t>
            </w:r>
          </w:p>
        </w:tc>
        <w:tc>
          <w:tcPr>
            <w:tcW w:w="5670" w:type="dxa"/>
            <w:tcBorders>
              <w:top w:val="single" w:sz="6" w:space="0" w:color="auto"/>
              <w:left w:val="single" w:sz="6" w:space="0" w:color="auto"/>
              <w:bottom w:val="single" w:sz="6" w:space="0" w:color="auto"/>
              <w:right w:val="single" w:sz="6" w:space="0" w:color="auto"/>
            </w:tcBorders>
          </w:tcPr>
          <w:p w14:paraId="6EEC8B8F" w14:textId="77777777" w:rsidR="009E7FBF" w:rsidRDefault="00840921">
            <w:pPr>
              <w:ind w:left="244"/>
            </w:pPr>
            <w:r>
              <w:t>Palūkanos už atidėtas įmokas ir netesybos (baudos ir delspinigiai už privatizavimo sandoriuose numatytų sąlygų nevykdymą)</w:t>
            </w:r>
          </w:p>
        </w:tc>
        <w:tc>
          <w:tcPr>
            <w:tcW w:w="1525" w:type="dxa"/>
            <w:tcBorders>
              <w:top w:val="single" w:sz="6" w:space="0" w:color="auto"/>
              <w:left w:val="single" w:sz="6" w:space="0" w:color="auto"/>
              <w:bottom w:val="single" w:sz="6" w:space="0" w:color="auto"/>
              <w:right w:val="single" w:sz="6" w:space="0" w:color="auto"/>
            </w:tcBorders>
          </w:tcPr>
          <w:p w14:paraId="6EEC8B90"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91" w14:textId="77777777" w:rsidR="009E7FBF" w:rsidRDefault="009E7FBF"/>
        </w:tc>
      </w:tr>
      <w:tr w:rsidR="009E7FBF" w14:paraId="6EEC8B97" w14:textId="77777777">
        <w:trPr>
          <w:trHeight w:val="221"/>
        </w:trPr>
        <w:tc>
          <w:tcPr>
            <w:tcW w:w="607" w:type="dxa"/>
            <w:tcBorders>
              <w:top w:val="single" w:sz="6" w:space="0" w:color="auto"/>
              <w:left w:val="single" w:sz="6" w:space="0" w:color="auto"/>
              <w:bottom w:val="single" w:sz="6" w:space="0" w:color="auto"/>
              <w:right w:val="single" w:sz="6" w:space="0" w:color="auto"/>
            </w:tcBorders>
          </w:tcPr>
          <w:p w14:paraId="6EEC8B93" w14:textId="77777777" w:rsidR="009E7FBF" w:rsidRDefault="00840921">
            <w:r>
              <w:t>1.3</w:t>
            </w:r>
          </w:p>
        </w:tc>
        <w:tc>
          <w:tcPr>
            <w:tcW w:w="5670" w:type="dxa"/>
            <w:tcBorders>
              <w:top w:val="single" w:sz="6" w:space="0" w:color="auto"/>
              <w:left w:val="single" w:sz="6" w:space="0" w:color="auto"/>
              <w:bottom w:val="single" w:sz="6" w:space="0" w:color="auto"/>
              <w:right w:val="single" w:sz="6" w:space="0" w:color="auto"/>
            </w:tcBorders>
          </w:tcPr>
          <w:p w14:paraId="6EEC8B94" w14:textId="77777777" w:rsidR="009E7FBF" w:rsidRDefault="00840921">
            <w:pPr>
              <w:ind w:left="244"/>
            </w:pPr>
            <w:r>
              <w:t>Pervedimai iš valstybės biudžeto</w:t>
            </w:r>
          </w:p>
        </w:tc>
        <w:tc>
          <w:tcPr>
            <w:tcW w:w="1525" w:type="dxa"/>
            <w:tcBorders>
              <w:top w:val="single" w:sz="6" w:space="0" w:color="auto"/>
              <w:left w:val="single" w:sz="6" w:space="0" w:color="auto"/>
              <w:bottom w:val="single" w:sz="6" w:space="0" w:color="auto"/>
              <w:right w:val="single" w:sz="6" w:space="0" w:color="auto"/>
            </w:tcBorders>
          </w:tcPr>
          <w:p w14:paraId="6EEC8B95"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96" w14:textId="77777777" w:rsidR="009E7FBF" w:rsidRDefault="009E7FBF"/>
        </w:tc>
      </w:tr>
      <w:tr w:rsidR="009E7FBF" w14:paraId="6EEC8B9C" w14:textId="77777777">
        <w:trPr>
          <w:trHeight w:val="221"/>
        </w:trPr>
        <w:tc>
          <w:tcPr>
            <w:tcW w:w="607" w:type="dxa"/>
            <w:tcBorders>
              <w:top w:val="single" w:sz="6" w:space="0" w:color="auto"/>
              <w:left w:val="single" w:sz="6" w:space="0" w:color="auto"/>
              <w:bottom w:val="single" w:sz="6" w:space="0" w:color="auto"/>
              <w:right w:val="single" w:sz="6" w:space="0" w:color="auto"/>
            </w:tcBorders>
          </w:tcPr>
          <w:p w14:paraId="6EEC8B98" w14:textId="77777777" w:rsidR="009E7FBF" w:rsidRDefault="00840921">
            <w:r>
              <w:t>1.4</w:t>
            </w:r>
          </w:p>
        </w:tc>
        <w:tc>
          <w:tcPr>
            <w:tcW w:w="5670" w:type="dxa"/>
            <w:tcBorders>
              <w:top w:val="single" w:sz="6" w:space="0" w:color="auto"/>
              <w:left w:val="single" w:sz="6" w:space="0" w:color="auto"/>
              <w:bottom w:val="single" w:sz="6" w:space="0" w:color="auto"/>
              <w:right w:val="single" w:sz="6" w:space="0" w:color="auto"/>
            </w:tcBorders>
          </w:tcPr>
          <w:p w14:paraId="6EEC8B99" w14:textId="77777777" w:rsidR="009E7FBF" w:rsidRDefault="00840921">
            <w:pPr>
              <w:ind w:left="244"/>
            </w:pPr>
            <w:r>
              <w:t>Kitos įplaukos</w:t>
            </w:r>
          </w:p>
        </w:tc>
        <w:tc>
          <w:tcPr>
            <w:tcW w:w="1525" w:type="dxa"/>
            <w:tcBorders>
              <w:top w:val="single" w:sz="6" w:space="0" w:color="auto"/>
              <w:left w:val="single" w:sz="6" w:space="0" w:color="auto"/>
              <w:bottom w:val="single" w:sz="6" w:space="0" w:color="auto"/>
              <w:right w:val="single" w:sz="6" w:space="0" w:color="auto"/>
            </w:tcBorders>
          </w:tcPr>
          <w:p w14:paraId="6EEC8B9A"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9B" w14:textId="77777777" w:rsidR="009E7FBF" w:rsidRDefault="009E7FBF"/>
        </w:tc>
      </w:tr>
      <w:tr w:rsidR="009E7FBF" w14:paraId="6EEC8BA1" w14:textId="77777777">
        <w:trPr>
          <w:trHeight w:val="259"/>
        </w:trPr>
        <w:tc>
          <w:tcPr>
            <w:tcW w:w="607" w:type="dxa"/>
            <w:tcBorders>
              <w:top w:val="single" w:sz="6" w:space="0" w:color="auto"/>
              <w:left w:val="single" w:sz="6" w:space="0" w:color="auto"/>
              <w:bottom w:val="single" w:sz="6" w:space="0" w:color="auto"/>
              <w:right w:val="single" w:sz="6" w:space="0" w:color="auto"/>
            </w:tcBorders>
          </w:tcPr>
          <w:p w14:paraId="6EEC8B9D" w14:textId="77777777" w:rsidR="009E7FBF" w:rsidRDefault="00840921">
            <w:r>
              <w:t>2.</w:t>
            </w:r>
          </w:p>
        </w:tc>
        <w:tc>
          <w:tcPr>
            <w:tcW w:w="5670" w:type="dxa"/>
            <w:tcBorders>
              <w:top w:val="single" w:sz="6" w:space="0" w:color="auto"/>
              <w:left w:val="single" w:sz="6" w:space="0" w:color="auto"/>
              <w:bottom w:val="single" w:sz="6" w:space="0" w:color="auto"/>
              <w:right w:val="single" w:sz="6" w:space="0" w:color="auto"/>
            </w:tcBorders>
          </w:tcPr>
          <w:p w14:paraId="6EEC8B9E" w14:textId="77777777" w:rsidR="009E7FBF" w:rsidRDefault="00840921">
            <w:pPr>
              <w:rPr>
                <w:b/>
                <w:bCs/>
              </w:rPr>
            </w:pPr>
            <w:r>
              <w:rPr>
                <w:b/>
                <w:bCs/>
              </w:rPr>
              <w:t>Iš viso įplaukų</w:t>
            </w:r>
          </w:p>
        </w:tc>
        <w:tc>
          <w:tcPr>
            <w:tcW w:w="1525" w:type="dxa"/>
            <w:tcBorders>
              <w:top w:val="single" w:sz="6" w:space="0" w:color="auto"/>
              <w:left w:val="single" w:sz="6" w:space="0" w:color="auto"/>
              <w:bottom w:val="single" w:sz="6" w:space="0" w:color="auto"/>
              <w:right w:val="single" w:sz="6" w:space="0" w:color="auto"/>
            </w:tcBorders>
          </w:tcPr>
          <w:p w14:paraId="6EEC8B9F"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A0" w14:textId="77777777" w:rsidR="009E7FBF" w:rsidRDefault="009E7FBF"/>
        </w:tc>
      </w:tr>
      <w:tr w:rsidR="009E7FBF" w14:paraId="6EEC8BA6" w14:textId="77777777">
        <w:trPr>
          <w:trHeight w:val="259"/>
        </w:trPr>
        <w:tc>
          <w:tcPr>
            <w:tcW w:w="607" w:type="dxa"/>
            <w:tcBorders>
              <w:top w:val="single" w:sz="6" w:space="0" w:color="auto"/>
              <w:left w:val="single" w:sz="6" w:space="0" w:color="auto"/>
              <w:bottom w:val="single" w:sz="6" w:space="0" w:color="auto"/>
              <w:right w:val="single" w:sz="6" w:space="0" w:color="auto"/>
            </w:tcBorders>
          </w:tcPr>
          <w:p w14:paraId="6EEC8BA2" w14:textId="77777777" w:rsidR="009E7FBF" w:rsidRDefault="00840921">
            <w:r>
              <w:t>3.</w:t>
            </w:r>
          </w:p>
        </w:tc>
        <w:tc>
          <w:tcPr>
            <w:tcW w:w="5670" w:type="dxa"/>
            <w:tcBorders>
              <w:top w:val="single" w:sz="6" w:space="0" w:color="auto"/>
              <w:left w:val="single" w:sz="6" w:space="0" w:color="auto"/>
              <w:bottom w:val="single" w:sz="6" w:space="0" w:color="auto"/>
              <w:right w:val="single" w:sz="6" w:space="0" w:color="auto"/>
            </w:tcBorders>
          </w:tcPr>
          <w:p w14:paraId="6EEC8BA3" w14:textId="77777777" w:rsidR="009E7FBF" w:rsidRDefault="00840921">
            <w:pPr>
              <w:rPr>
                <w:b/>
                <w:bCs/>
              </w:rPr>
            </w:pPr>
            <w:r>
              <w:rPr>
                <w:b/>
                <w:bCs/>
              </w:rPr>
              <w:t>Išlaidos</w:t>
            </w:r>
          </w:p>
        </w:tc>
        <w:tc>
          <w:tcPr>
            <w:tcW w:w="1525" w:type="dxa"/>
            <w:tcBorders>
              <w:top w:val="single" w:sz="6" w:space="0" w:color="auto"/>
              <w:left w:val="single" w:sz="6" w:space="0" w:color="auto"/>
              <w:bottom w:val="single" w:sz="6" w:space="0" w:color="auto"/>
              <w:right w:val="single" w:sz="6" w:space="0" w:color="auto"/>
            </w:tcBorders>
          </w:tcPr>
          <w:p w14:paraId="6EEC8BA4"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A5" w14:textId="77777777" w:rsidR="009E7FBF" w:rsidRDefault="009E7FBF"/>
        </w:tc>
      </w:tr>
      <w:tr w:rsidR="009E7FBF" w14:paraId="6EEC8BAB" w14:textId="77777777">
        <w:trPr>
          <w:trHeight w:val="216"/>
        </w:trPr>
        <w:tc>
          <w:tcPr>
            <w:tcW w:w="607" w:type="dxa"/>
            <w:tcBorders>
              <w:top w:val="single" w:sz="6" w:space="0" w:color="auto"/>
              <w:left w:val="single" w:sz="6" w:space="0" w:color="auto"/>
              <w:bottom w:val="single" w:sz="6" w:space="0" w:color="auto"/>
              <w:right w:val="single" w:sz="6" w:space="0" w:color="auto"/>
            </w:tcBorders>
          </w:tcPr>
          <w:p w14:paraId="6EEC8BA7" w14:textId="77777777" w:rsidR="009E7FBF" w:rsidRDefault="00840921">
            <w:r>
              <w:t>3.1</w:t>
            </w:r>
          </w:p>
        </w:tc>
        <w:tc>
          <w:tcPr>
            <w:tcW w:w="5670" w:type="dxa"/>
            <w:tcBorders>
              <w:top w:val="single" w:sz="6" w:space="0" w:color="auto"/>
              <w:left w:val="single" w:sz="6" w:space="0" w:color="auto"/>
              <w:bottom w:val="single" w:sz="6" w:space="0" w:color="auto"/>
              <w:right w:val="single" w:sz="6" w:space="0" w:color="auto"/>
            </w:tcBorders>
          </w:tcPr>
          <w:p w14:paraId="6EEC8BA8" w14:textId="77777777" w:rsidR="009E7FBF" w:rsidRDefault="00840921">
            <w:pPr>
              <w:ind w:left="244"/>
            </w:pPr>
            <w:r>
              <w:t xml:space="preserve">Gyventojų santaupoms </w:t>
            </w:r>
            <w:r>
              <w:t>atkurti ir su tuo susijusioms išlaidoms padengti</w:t>
            </w:r>
          </w:p>
        </w:tc>
        <w:tc>
          <w:tcPr>
            <w:tcW w:w="1525" w:type="dxa"/>
            <w:tcBorders>
              <w:top w:val="single" w:sz="6" w:space="0" w:color="auto"/>
              <w:left w:val="single" w:sz="6" w:space="0" w:color="auto"/>
              <w:bottom w:val="single" w:sz="6" w:space="0" w:color="auto"/>
              <w:right w:val="single" w:sz="6" w:space="0" w:color="auto"/>
            </w:tcBorders>
          </w:tcPr>
          <w:p w14:paraId="6EEC8BA9"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AA" w14:textId="77777777" w:rsidR="009E7FBF" w:rsidRDefault="009E7FBF"/>
        </w:tc>
      </w:tr>
      <w:tr w:rsidR="009E7FBF" w14:paraId="6EEC8BB0" w14:textId="77777777">
        <w:trPr>
          <w:trHeight w:val="221"/>
        </w:trPr>
        <w:tc>
          <w:tcPr>
            <w:tcW w:w="607" w:type="dxa"/>
            <w:tcBorders>
              <w:top w:val="single" w:sz="6" w:space="0" w:color="auto"/>
              <w:left w:val="single" w:sz="6" w:space="0" w:color="auto"/>
              <w:bottom w:val="single" w:sz="6" w:space="0" w:color="auto"/>
              <w:right w:val="single" w:sz="6" w:space="0" w:color="auto"/>
            </w:tcBorders>
          </w:tcPr>
          <w:p w14:paraId="6EEC8BAC" w14:textId="77777777" w:rsidR="009E7FBF" w:rsidRDefault="00840921">
            <w:r>
              <w:t>3.2</w:t>
            </w:r>
          </w:p>
        </w:tc>
        <w:tc>
          <w:tcPr>
            <w:tcW w:w="5670" w:type="dxa"/>
            <w:tcBorders>
              <w:top w:val="single" w:sz="6" w:space="0" w:color="auto"/>
              <w:left w:val="single" w:sz="6" w:space="0" w:color="auto"/>
              <w:bottom w:val="single" w:sz="6" w:space="0" w:color="auto"/>
              <w:right w:val="single" w:sz="6" w:space="0" w:color="auto"/>
            </w:tcBorders>
          </w:tcPr>
          <w:p w14:paraId="6EEC8BAD" w14:textId="77777777" w:rsidR="009E7FBF" w:rsidRDefault="00840921">
            <w:pPr>
              <w:ind w:left="244"/>
            </w:pPr>
            <w:r>
              <w:t>Rezerviniam (stabilizavimo) fondui sudaryti</w:t>
            </w:r>
          </w:p>
        </w:tc>
        <w:tc>
          <w:tcPr>
            <w:tcW w:w="1525" w:type="dxa"/>
            <w:tcBorders>
              <w:top w:val="single" w:sz="6" w:space="0" w:color="auto"/>
              <w:left w:val="single" w:sz="6" w:space="0" w:color="auto"/>
              <w:bottom w:val="single" w:sz="6" w:space="0" w:color="auto"/>
              <w:right w:val="single" w:sz="6" w:space="0" w:color="auto"/>
            </w:tcBorders>
          </w:tcPr>
          <w:p w14:paraId="6EEC8BAE"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AF" w14:textId="77777777" w:rsidR="009E7FBF" w:rsidRDefault="009E7FBF"/>
        </w:tc>
      </w:tr>
      <w:tr w:rsidR="009E7FBF" w14:paraId="6EEC8BB5" w14:textId="77777777">
        <w:trPr>
          <w:trHeight w:val="221"/>
        </w:trPr>
        <w:tc>
          <w:tcPr>
            <w:tcW w:w="607" w:type="dxa"/>
            <w:tcBorders>
              <w:top w:val="single" w:sz="6" w:space="0" w:color="auto"/>
              <w:left w:val="single" w:sz="6" w:space="0" w:color="auto"/>
              <w:bottom w:val="single" w:sz="6" w:space="0" w:color="auto"/>
              <w:right w:val="single" w:sz="6" w:space="0" w:color="auto"/>
            </w:tcBorders>
          </w:tcPr>
          <w:p w14:paraId="6EEC8BB1" w14:textId="77777777" w:rsidR="009E7FBF" w:rsidRDefault="00840921">
            <w:r>
              <w:t>3.3</w:t>
            </w:r>
          </w:p>
        </w:tc>
        <w:tc>
          <w:tcPr>
            <w:tcW w:w="5670" w:type="dxa"/>
            <w:tcBorders>
              <w:top w:val="single" w:sz="6" w:space="0" w:color="auto"/>
              <w:left w:val="single" w:sz="6" w:space="0" w:color="auto"/>
              <w:bottom w:val="single" w:sz="6" w:space="0" w:color="auto"/>
              <w:right w:val="single" w:sz="6" w:space="0" w:color="auto"/>
            </w:tcBorders>
          </w:tcPr>
          <w:p w14:paraId="6EEC8BB2" w14:textId="77777777" w:rsidR="009E7FBF" w:rsidRDefault="00840921">
            <w:pPr>
              <w:ind w:left="244"/>
            </w:pPr>
            <w:r>
              <w:t>Lietuvos Respublikos Vyriausybės patvirtintoms šalies programoms įgyvendinti</w:t>
            </w:r>
          </w:p>
        </w:tc>
        <w:tc>
          <w:tcPr>
            <w:tcW w:w="1525" w:type="dxa"/>
            <w:tcBorders>
              <w:top w:val="single" w:sz="6" w:space="0" w:color="auto"/>
              <w:left w:val="single" w:sz="6" w:space="0" w:color="auto"/>
              <w:bottom w:val="single" w:sz="6" w:space="0" w:color="auto"/>
              <w:right w:val="single" w:sz="6" w:space="0" w:color="auto"/>
            </w:tcBorders>
          </w:tcPr>
          <w:p w14:paraId="6EEC8BB3"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B4" w14:textId="77777777" w:rsidR="009E7FBF" w:rsidRDefault="009E7FBF"/>
        </w:tc>
      </w:tr>
      <w:tr w:rsidR="009E7FBF" w14:paraId="6EEC8BBA" w14:textId="77777777">
        <w:trPr>
          <w:trHeight w:val="221"/>
        </w:trPr>
        <w:tc>
          <w:tcPr>
            <w:tcW w:w="607" w:type="dxa"/>
            <w:tcBorders>
              <w:top w:val="single" w:sz="6" w:space="0" w:color="auto"/>
              <w:left w:val="single" w:sz="6" w:space="0" w:color="auto"/>
              <w:bottom w:val="single" w:sz="6" w:space="0" w:color="auto"/>
              <w:right w:val="single" w:sz="6" w:space="0" w:color="auto"/>
            </w:tcBorders>
          </w:tcPr>
          <w:p w14:paraId="6EEC8BB6" w14:textId="77777777" w:rsidR="009E7FBF" w:rsidRDefault="00840921">
            <w:r>
              <w:t>3.4</w:t>
            </w:r>
          </w:p>
        </w:tc>
        <w:tc>
          <w:tcPr>
            <w:tcW w:w="5670" w:type="dxa"/>
            <w:tcBorders>
              <w:top w:val="single" w:sz="6" w:space="0" w:color="auto"/>
              <w:left w:val="single" w:sz="6" w:space="0" w:color="auto"/>
              <w:bottom w:val="single" w:sz="6" w:space="0" w:color="auto"/>
              <w:right w:val="single" w:sz="6" w:space="0" w:color="auto"/>
            </w:tcBorders>
          </w:tcPr>
          <w:p w14:paraId="6EEC8BB7" w14:textId="77777777" w:rsidR="009E7FBF" w:rsidRDefault="00840921">
            <w:pPr>
              <w:ind w:left="244"/>
            </w:pPr>
            <w:r>
              <w:t>Privatizavimo komisijos funkcijoms įgyvendinti</w:t>
            </w:r>
          </w:p>
        </w:tc>
        <w:tc>
          <w:tcPr>
            <w:tcW w:w="1525" w:type="dxa"/>
            <w:tcBorders>
              <w:top w:val="single" w:sz="6" w:space="0" w:color="auto"/>
              <w:left w:val="single" w:sz="6" w:space="0" w:color="auto"/>
              <w:bottom w:val="single" w:sz="6" w:space="0" w:color="auto"/>
              <w:right w:val="single" w:sz="6" w:space="0" w:color="auto"/>
            </w:tcBorders>
          </w:tcPr>
          <w:p w14:paraId="6EEC8BB8"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B9" w14:textId="77777777" w:rsidR="009E7FBF" w:rsidRDefault="009E7FBF"/>
        </w:tc>
      </w:tr>
      <w:tr w:rsidR="009E7FBF" w14:paraId="6EEC8BBF" w14:textId="77777777">
        <w:trPr>
          <w:trHeight w:val="221"/>
        </w:trPr>
        <w:tc>
          <w:tcPr>
            <w:tcW w:w="607" w:type="dxa"/>
            <w:tcBorders>
              <w:top w:val="single" w:sz="6" w:space="0" w:color="auto"/>
              <w:left w:val="single" w:sz="6" w:space="0" w:color="auto"/>
              <w:bottom w:val="single" w:sz="6" w:space="0" w:color="auto"/>
              <w:right w:val="single" w:sz="6" w:space="0" w:color="auto"/>
            </w:tcBorders>
          </w:tcPr>
          <w:p w14:paraId="6EEC8BBB" w14:textId="77777777" w:rsidR="009E7FBF" w:rsidRDefault="00840921">
            <w:r>
              <w:t>3.5</w:t>
            </w:r>
          </w:p>
        </w:tc>
        <w:tc>
          <w:tcPr>
            <w:tcW w:w="5670" w:type="dxa"/>
            <w:tcBorders>
              <w:top w:val="single" w:sz="6" w:space="0" w:color="auto"/>
              <w:left w:val="single" w:sz="6" w:space="0" w:color="auto"/>
              <w:bottom w:val="single" w:sz="6" w:space="0" w:color="auto"/>
              <w:right w:val="single" w:sz="6" w:space="0" w:color="auto"/>
            </w:tcBorders>
          </w:tcPr>
          <w:p w14:paraId="6EEC8BBC" w14:textId="77777777" w:rsidR="009E7FBF" w:rsidRDefault="00840921">
            <w:pPr>
              <w:ind w:left="244"/>
            </w:pPr>
            <w:r>
              <w:t xml:space="preserve">VĮ </w:t>
            </w:r>
            <w:r>
              <w:t>Valstybės turto fondo funkcijoms įgyvendinti</w:t>
            </w:r>
          </w:p>
        </w:tc>
        <w:tc>
          <w:tcPr>
            <w:tcW w:w="1525" w:type="dxa"/>
            <w:tcBorders>
              <w:top w:val="single" w:sz="6" w:space="0" w:color="auto"/>
              <w:left w:val="single" w:sz="6" w:space="0" w:color="auto"/>
              <w:bottom w:val="single" w:sz="6" w:space="0" w:color="auto"/>
              <w:right w:val="single" w:sz="6" w:space="0" w:color="auto"/>
            </w:tcBorders>
          </w:tcPr>
          <w:p w14:paraId="6EEC8BBD"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BE" w14:textId="77777777" w:rsidR="009E7FBF" w:rsidRDefault="009E7FBF"/>
        </w:tc>
      </w:tr>
      <w:tr w:rsidR="009E7FBF" w14:paraId="6EEC8BC4" w14:textId="77777777">
        <w:trPr>
          <w:trHeight w:val="221"/>
        </w:trPr>
        <w:tc>
          <w:tcPr>
            <w:tcW w:w="607" w:type="dxa"/>
            <w:tcBorders>
              <w:top w:val="single" w:sz="6" w:space="0" w:color="auto"/>
              <w:left w:val="single" w:sz="6" w:space="0" w:color="auto"/>
              <w:bottom w:val="single" w:sz="6" w:space="0" w:color="auto"/>
              <w:right w:val="single" w:sz="6" w:space="0" w:color="auto"/>
            </w:tcBorders>
          </w:tcPr>
          <w:p w14:paraId="6EEC8BC0" w14:textId="77777777" w:rsidR="009E7FBF" w:rsidRDefault="00840921">
            <w:r>
              <w:t>3.6</w:t>
            </w:r>
          </w:p>
        </w:tc>
        <w:tc>
          <w:tcPr>
            <w:tcW w:w="5670" w:type="dxa"/>
            <w:tcBorders>
              <w:top w:val="single" w:sz="6" w:space="0" w:color="auto"/>
              <w:left w:val="single" w:sz="6" w:space="0" w:color="auto"/>
              <w:bottom w:val="single" w:sz="6" w:space="0" w:color="auto"/>
              <w:right w:val="single" w:sz="6" w:space="0" w:color="auto"/>
            </w:tcBorders>
          </w:tcPr>
          <w:p w14:paraId="6EEC8BC1" w14:textId="77777777" w:rsidR="009E7FBF" w:rsidRDefault="00840921">
            <w:pPr>
              <w:ind w:left="244"/>
            </w:pPr>
            <w:r>
              <w:t>Ekspertų paslaugoms apmokėti</w:t>
            </w:r>
          </w:p>
        </w:tc>
        <w:tc>
          <w:tcPr>
            <w:tcW w:w="1525" w:type="dxa"/>
            <w:tcBorders>
              <w:top w:val="single" w:sz="6" w:space="0" w:color="auto"/>
              <w:left w:val="single" w:sz="6" w:space="0" w:color="auto"/>
              <w:bottom w:val="single" w:sz="6" w:space="0" w:color="auto"/>
              <w:right w:val="single" w:sz="6" w:space="0" w:color="auto"/>
            </w:tcBorders>
          </w:tcPr>
          <w:p w14:paraId="6EEC8BC2"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C3" w14:textId="77777777" w:rsidR="009E7FBF" w:rsidRDefault="009E7FBF"/>
        </w:tc>
      </w:tr>
      <w:tr w:rsidR="009E7FBF" w14:paraId="6EEC8BC9" w14:textId="77777777">
        <w:trPr>
          <w:trHeight w:val="221"/>
        </w:trPr>
        <w:tc>
          <w:tcPr>
            <w:tcW w:w="607" w:type="dxa"/>
            <w:tcBorders>
              <w:top w:val="single" w:sz="6" w:space="0" w:color="auto"/>
              <w:left w:val="single" w:sz="6" w:space="0" w:color="auto"/>
              <w:bottom w:val="single" w:sz="6" w:space="0" w:color="auto"/>
              <w:right w:val="single" w:sz="6" w:space="0" w:color="auto"/>
            </w:tcBorders>
          </w:tcPr>
          <w:p w14:paraId="6EEC8BC5" w14:textId="77777777" w:rsidR="009E7FBF" w:rsidRDefault="00840921">
            <w:r>
              <w:t>3.7</w:t>
            </w:r>
          </w:p>
        </w:tc>
        <w:tc>
          <w:tcPr>
            <w:tcW w:w="5670" w:type="dxa"/>
            <w:tcBorders>
              <w:top w:val="single" w:sz="6" w:space="0" w:color="auto"/>
              <w:left w:val="single" w:sz="6" w:space="0" w:color="auto"/>
              <w:bottom w:val="single" w:sz="6" w:space="0" w:color="auto"/>
              <w:right w:val="single" w:sz="6" w:space="0" w:color="auto"/>
            </w:tcBorders>
          </w:tcPr>
          <w:p w14:paraId="6EEC8BC6" w14:textId="77777777" w:rsidR="009E7FBF" w:rsidRDefault="00840921">
            <w:pPr>
              <w:ind w:left="244"/>
            </w:pPr>
            <w:r>
              <w:t>Objektams parengti privatizuoti</w:t>
            </w:r>
          </w:p>
        </w:tc>
        <w:tc>
          <w:tcPr>
            <w:tcW w:w="1525" w:type="dxa"/>
            <w:tcBorders>
              <w:top w:val="single" w:sz="6" w:space="0" w:color="auto"/>
              <w:left w:val="single" w:sz="6" w:space="0" w:color="auto"/>
              <w:bottom w:val="single" w:sz="6" w:space="0" w:color="auto"/>
              <w:right w:val="single" w:sz="6" w:space="0" w:color="auto"/>
            </w:tcBorders>
          </w:tcPr>
          <w:p w14:paraId="6EEC8BC7"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C8" w14:textId="77777777" w:rsidR="009E7FBF" w:rsidRDefault="009E7FBF"/>
        </w:tc>
      </w:tr>
      <w:tr w:rsidR="009E7FBF" w14:paraId="6EEC8BCE" w14:textId="77777777">
        <w:trPr>
          <w:trHeight w:val="221"/>
        </w:trPr>
        <w:tc>
          <w:tcPr>
            <w:tcW w:w="607" w:type="dxa"/>
            <w:tcBorders>
              <w:top w:val="single" w:sz="6" w:space="0" w:color="auto"/>
              <w:left w:val="single" w:sz="6" w:space="0" w:color="auto"/>
              <w:bottom w:val="single" w:sz="6" w:space="0" w:color="auto"/>
              <w:right w:val="single" w:sz="6" w:space="0" w:color="auto"/>
            </w:tcBorders>
          </w:tcPr>
          <w:p w14:paraId="6EEC8BCA" w14:textId="77777777" w:rsidR="009E7FBF" w:rsidRDefault="00840921">
            <w:r>
              <w:t>3.8</w:t>
            </w:r>
          </w:p>
        </w:tc>
        <w:tc>
          <w:tcPr>
            <w:tcW w:w="5670" w:type="dxa"/>
            <w:tcBorders>
              <w:top w:val="single" w:sz="6" w:space="0" w:color="auto"/>
              <w:left w:val="single" w:sz="6" w:space="0" w:color="auto"/>
              <w:bottom w:val="single" w:sz="6" w:space="0" w:color="auto"/>
              <w:right w:val="single" w:sz="6" w:space="0" w:color="auto"/>
            </w:tcBorders>
          </w:tcPr>
          <w:p w14:paraId="6EEC8BCB" w14:textId="77777777" w:rsidR="009E7FBF" w:rsidRDefault="00840921">
            <w:pPr>
              <w:ind w:left="244"/>
            </w:pPr>
            <w:r>
              <w:t>Kitos išlaidos</w:t>
            </w:r>
          </w:p>
        </w:tc>
        <w:tc>
          <w:tcPr>
            <w:tcW w:w="1525" w:type="dxa"/>
            <w:tcBorders>
              <w:top w:val="single" w:sz="6" w:space="0" w:color="auto"/>
              <w:left w:val="single" w:sz="6" w:space="0" w:color="auto"/>
              <w:bottom w:val="single" w:sz="6" w:space="0" w:color="auto"/>
              <w:right w:val="single" w:sz="6" w:space="0" w:color="auto"/>
            </w:tcBorders>
          </w:tcPr>
          <w:p w14:paraId="6EEC8BCC"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CD" w14:textId="77777777" w:rsidR="009E7FBF" w:rsidRDefault="009E7FBF"/>
        </w:tc>
      </w:tr>
      <w:tr w:rsidR="009E7FBF" w14:paraId="6EEC8BD3" w14:textId="77777777">
        <w:trPr>
          <w:trHeight w:val="254"/>
        </w:trPr>
        <w:tc>
          <w:tcPr>
            <w:tcW w:w="607" w:type="dxa"/>
            <w:tcBorders>
              <w:top w:val="single" w:sz="6" w:space="0" w:color="auto"/>
              <w:left w:val="single" w:sz="6" w:space="0" w:color="auto"/>
              <w:bottom w:val="single" w:sz="6" w:space="0" w:color="auto"/>
              <w:right w:val="single" w:sz="6" w:space="0" w:color="auto"/>
            </w:tcBorders>
          </w:tcPr>
          <w:p w14:paraId="6EEC8BCF" w14:textId="77777777" w:rsidR="009E7FBF" w:rsidRDefault="00840921">
            <w:r>
              <w:t>4.</w:t>
            </w:r>
          </w:p>
        </w:tc>
        <w:tc>
          <w:tcPr>
            <w:tcW w:w="5670" w:type="dxa"/>
            <w:tcBorders>
              <w:top w:val="single" w:sz="6" w:space="0" w:color="auto"/>
              <w:left w:val="single" w:sz="6" w:space="0" w:color="auto"/>
              <w:bottom w:val="single" w:sz="6" w:space="0" w:color="auto"/>
              <w:right w:val="single" w:sz="6" w:space="0" w:color="auto"/>
            </w:tcBorders>
          </w:tcPr>
          <w:p w14:paraId="6EEC8BD0" w14:textId="77777777" w:rsidR="009E7FBF" w:rsidRDefault="00840921">
            <w:pPr>
              <w:rPr>
                <w:b/>
                <w:bCs/>
              </w:rPr>
            </w:pPr>
            <w:r>
              <w:rPr>
                <w:b/>
                <w:bCs/>
              </w:rPr>
              <w:t>Iš viso išlaidų</w:t>
            </w:r>
          </w:p>
        </w:tc>
        <w:tc>
          <w:tcPr>
            <w:tcW w:w="1525" w:type="dxa"/>
            <w:tcBorders>
              <w:top w:val="single" w:sz="6" w:space="0" w:color="auto"/>
              <w:left w:val="single" w:sz="6" w:space="0" w:color="auto"/>
              <w:bottom w:val="single" w:sz="6" w:space="0" w:color="auto"/>
              <w:right w:val="single" w:sz="6" w:space="0" w:color="auto"/>
            </w:tcBorders>
          </w:tcPr>
          <w:p w14:paraId="6EEC8BD1"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D2" w14:textId="77777777" w:rsidR="009E7FBF" w:rsidRDefault="009E7FBF"/>
        </w:tc>
      </w:tr>
      <w:tr w:rsidR="009E7FBF" w14:paraId="6EEC8BD8" w14:textId="77777777">
        <w:trPr>
          <w:trHeight w:val="259"/>
        </w:trPr>
        <w:tc>
          <w:tcPr>
            <w:tcW w:w="607" w:type="dxa"/>
            <w:tcBorders>
              <w:top w:val="single" w:sz="6" w:space="0" w:color="auto"/>
              <w:left w:val="single" w:sz="6" w:space="0" w:color="auto"/>
              <w:bottom w:val="single" w:sz="6" w:space="0" w:color="auto"/>
              <w:right w:val="single" w:sz="6" w:space="0" w:color="auto"/>
            </w:tcBorders>
          </w:tcPr>
          <w:p w14:paraId="6EEC8BD4" w14:textId="77777777" w:rsidR="009E7FBF" w:rsidRDefault="00840921">
            <w:r>
              <w:t>5.</w:t>
            </w:r>
          </w:p>
        </w:tc>
        <w:tc>
          <w:tcPr>
            <w:tcW w:w="5670" w:type="dxa"/>
            <w:tcBorders>
              <w:top w:val="single" w:sz="6" w:space="0" w:color="auto"/>
              <w:left w:val="single" w:sz="6" w:space="0" w:color="auto"/>
              <w:bottom w:val="single" w:sz="6" w:space="0" w:color="auto"/>
              <w:right w:val="single" w:sz="6" w:space="0" w:color="auto"/>
            </w:tcBorders>
          </w:tcPr>
          <w:p w14:paraId="6EEC8BD5" w14:textId="77777777" w:rsidR="009E7FBF" w:rsidRDefault="00840921">
            <w:pPr>
              <w:rPr>
                <w:b/>
                <w:bCs/>
              </w:rPr>
            </w:pPr>
            <w:r>
              <w:rPr>
                <w:b/>
                <w:bCs/>
              </w:rPr>
              <w:t xml:space="preserve">Įplaukų ir išlaidų skirtumas (2 </w:t>
            </w:r>
            <w:r>
              <w:t>–</w:t>
            </w:r>
            <w:r>
              <w:rPr>
                <w:b/>
                <w:bCs/>
              </w:rPr>
              <w:t xml:space="preserve"> 4)</w:t>
            </w:r>
          </w:p>
        </w:tc>
        <w:tc>
          <w:tcPr>
            <w:tcW w:w="1525" w:type="dxa"/>
            <w:tcBorders>
              <w:top w:val="single" w:sz="6" w:space="0" w:color="auto"/>
              <w:left w:val="single" w:sz="6" w:space="0" w:color="auto"/>
              <w:bottom w:val="single" w:sz="6" w:space="0" w:color="auto"/>
              <w:right w:val="single" w:sz="6" w:space="0" w:color="auto"/>
            </w:tcBorders>
          </w:tcPr>
          <w:p w14:paraId="6EEC8BD6"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D7" w14:textId="77777777" w:rsidR="009E7FBF" w:rsidRDefault="009E7FBF"/>
        </w:tc>
      </w:tr>
      <w:tr w:rsidR="009E7FBF" w14:paraId="6EEC8BDD" w14:textId="77777777">
        <w:trPr>
          <w:trHeight w:val="259"/>
        </w:trPr>
        <w:tc>
          <w:tcPr>
            <w:tcW w:w="607" w:type="dxa"/>
            <w:tcBorders>
              <w:top w:val="single" w:sz="6" w:space="0" w:color="auto"/>
              <w:left w:val="single" w:sz="6" w:space="0" w:color="auto"/>
              <w:bottom w:val="single" w:sz="6" w:space="0" w:color="auto"/>
              <w:right w:val="single" w:sz="6" w:space="0" w:color="auto"/>
            </w:tcBorders>
          </w:tcPr>
          <w:p w14:paraId="6EEC8BD9" w14:textId="77777777" w:rsidR="009E7FBF" w:rsidRDefault="00840921">
            <w:r>
              <w:t>B.</w:t>
            </w:r>
          </w:p>
        </w:tc>
        <w:tc>
          <w:tcPr>
            <w:tcW w:w="5670" w:type="dxa"/>
            <w:tcBorders>
              <w:top w:val="single" w:sz="6" w:space="0" w:color="auto"/>
              <w:left w:val="single" w:sz="6" w:space="0" w:color="auto"/>
              <w:bottom w:val="single" w:sz="6" w:space="0" w:color="auto"/>
              <w:right w:val="single" w:sz="6" w:space="0" w:color="auto"/>
            </w:tcBorders>
          </w:tcPr>
          <w:p w14:paraId="6EEC8BDA" w14:textId="77777777" w:rsidR="009E7FBF" w:rsidRDefault="00840921">
            <w:pPr>
              <w:rPr>
                <w:b/>
                <w:bCs/>
              </w:rPr>
            </w:pPr>
            <w:r>
              <w:rPr>
                <w:b/>
                <w:bCs/>
              </w:rPr>
              <w:t>PASKOLŲ PINIGŲ SRAUTAI</w:t>
            </w:r>
          </w:p>
        </w:tc>
        <w:tc>
          <w:tcPr>
            <w:tcW w:w="1525" w:type="dxa"/>
            <w:tcBorders>
              <w:top w:val="single" w:sz="6" w:space="0" w:color="auto"/>
              <w:left w:val="single" w:sz="6" w:space="0" w:color="auto"/>
              <w:bottom w:val="single" w:sz="6" w:space="0" w:color="auto"/>
              <w:right w:val="single" w:sz="6" w:space="0" w:color="auto"/>
            </w:tcBorders>
          </w:tcPr>
          <w:p w14:paraId="6EEC8BDB"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DC" w14:textId="77777777" w:rsidR="009E7FBF" w:rsidRDefault="009E7FBF"/>
        </w:tc>
      </w:tr>
      <w:tr w:rsidR="009E7FBF" w14:paraId="6EEC8BE2" w14:textId="77777777">
        <w:trPr>
          <w:trHeight w:val="259"/>
        </w:trPr>
        <w:tc>
          <w:tcPr>
            <w:tcW w:w="607" w:type="dxa"/>
            <w:tcBorders>
              <w:top w:val="single" w:sz="6" w:space="0" w:color="auto"/>
              <w:left w:val="single" w:sz="6" w:space="0" w:color="auto"/>
              <w:bottom w:val="single" w:sz="6" w:space="0" w:color="auto"/>
              <w:right w:val="single" w:sz="6" w:space="0" w:color="auto"/>
            </w:tcBorders>
          </w:tcPr>
          <w:p w14:paraId="6EEC8BDE" w14:textId="77777777" w:rsidR="009E7FBF" w:rsidRDefault="00840921">
            <w:r>
              <w:t>6.</w:t>
            </w:r>
          </w:p>
        </w:tc>
        <w:tc>
          <w:tcPr>
            <w:tcW w:w="5670" w:type="dxa"/>
            <w:tcBorders>
              <w:top w:val="single" w:sz="6" w:space="0" w:color="auto"/>
              <w:left w:val="single" w:sz="6" w:space="0" w:color="auto"/>
              <w:bottom w:val="single" w:sz="6" w:space="0" w:color="auto"/>
              <w:right w:val="single" w:sz="6" w:space="0" w:color="auto"/>
            </w:tcBorders>
          </w:tcPr>
          <w:p w14:paraId="6EEC8BDF" w14:textId="77777777" w:rsidR="009E7FBF" w:rsidRDefault="00840921">
            <w:pPr>
              <w:rPr>
                <w:b/>
                <w:bCs/>
              </w:rPr>
            </w:pPr>
            <w:r>
              <w:rPr>
                <w:b/>
                <w:bCs/>
              </w:rPr>
              <w:t>Įplaukos</w:t>
            </w:r>
          </w:p>
        </w:tc>
        <w:tc>
          <w:tcPr>
            <w:tcW w:w="1525" w:type="dxa"/>
            <w:tcBorders>
              <w:top w:val="single" w:sz="6" w:space="0" w:color="auto"/>
              <w:left w:val="single" w:sz="6" w:space="0" w:color="auto"/>
              <w:bottom w:val="single" w:sz="6" w:space="0" w:color="auto"/>
              <w:right w:val="single" w:sz="6" w:space="0" w:color="auto"/>
            </w:tcBorders>
          </w:tcPr>
          <w:p w14:paraId="6EEC8BE0"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E1" w14:textId="77777777" w:rsidR="009E7FBF" w:rsidRDefault="009E7FBF"/>
        </w:tc>
      </w:tr>
      <w:tr w:rsidR="009E7FBF" w14:paraId="6EEC8BE7" w14:textId="77777777">
        <w:trPr>
          <w:trHeight w:val="221"/>
        </w:trPr>
        <w:tc>
          <w:tcPr>
            <w:tcW w:w="607" w:type="dxa"/>
            <w:tcBorders>
              <w:top w:val="single" w:sz="6" w:space="0" w:color="auto"/>
              <w:left w:val="single" w:sz="6" w:space="0" w:color="auto"/>
              <w:bottom w:val="single" w:sz="6" w:space="0" w:color="auto"/>
              <w:right w:val="single" w:sz="6" w:space="0" w:color="auto"/>
            </w:tcBorders>
          </w:tcPr>
          <w:p w14:paraId="6EEC8BE3" w14:textId="77777777" w:rsidR="009E7FBF" w:rsidRDefault="00840921">
            <w:r>
              <w:t>6.1</w:t>
            </w:r>
          </w:p>
        </w:tc>
        <w:tc>
          <w:tcPr>
            <w:tcW w:w="5670" w:type="dxa"/>
            <w:tcBorders>
              <w:top w:val="single" w:sz="6" w:space="0" w:color="auto"/>
              <w:left w:val="single" w:sz="6" w:space="0" w:color="auto"/>
              <w:bottom w:val="single" w:sz="6" w:space="0" w:color="auto"/>
              <w:right w:val="single" w:sz="6" w:space="0" w:color="auto"/>
            </w:tcBorders>
          </w:tcPr>
          <w:p w14:paraId="6EEC8BE4" w14:textId="77777777" w:rsidR="009E7FBF" w:rsidRDefault="00840921">
            <w:pPr>
              <w:ind w:left="244"/>
            </w:pPr>
            <w:r>
              <w:t>Gautos paskolos</w:t>
            </w:r>
          </w:p>
        </w:tc>
        <w:tc>
          <w:tcPr>
            <w:tcW w:w="1525" w:type="dxa"/>
            <w:tcBorders>
              <w:top w:val="single" w:sz="6" w:space="0" w:color="auto"/>
              <w:left w:val="single" w:sz="6" w:space="0" w:color="auto"/>
              <w:bottom w:val="single" w:sz="6" w:space="0" w:color="auto"/>
              <w:right w:val="single" w:sz="6" w:space="0" w:color="auto"/>
            </w:tcBorders>
          </w:tcPr>
          <w:p w14:paraId="6EEC8BE5"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E6" w14:textId="77777777" w:rsidR="009E7FBF" w:rsidRDefault="009E7FBF"/>
        </w:tc>
      </w:tr>
      <w:tr w:rsidR="009E7FBF" w14:paraId="6EEC8BEC" w14:textId="77777777">
        <w:trPr>
          <w:trHeight w:val="221"/>
        </w:trPr>
        <w:tc>
          <w:tcPr>
            <w:tcW w:w="607" w:type="dxa"/>
            <w:tcBorders>
              <w:top w:val="single" w:sz="6" w:space="0" w:color="auto"/>
              <w:left w:val="single" w:sz="6" w:space="0" w:color="auto"/>
              <w:bottom w:val="single" w:sz="6" w:space="0" w:color="auto"/>
              <w:right w:val="single" w:sz="6" w:space="0" w:color="auto"/>
            </w:tcBorders>
          </w:tcPr>
          <w:p w14:paraId="6EEC8BE8" w14:textId="77777777" w:rsidR="009E7FBF" w:rsidRDefault="00840921">
            <w:r>
              <w:t>6.2</w:t>
            </w:r>
          </w:p>
        </w:tc>
        <w:tc>
          <w:tcPr>
            <w:tcW w:w="5670" w:type="dxa"/>
            <w:tcBorders>
              <w:top w:val="single" w:sz="6" w:space="0" w:color="auto"/>
              <w:left w:val="single" w:sz="6" w:space="0" w:color="auto"/>
              <w:bottom w:val="single" w:sz="6" w:space="0" w:color="auto"/>
              <w:right w:val="single" w:sz="6" w:space="0" w:color="auto"/>
            </w:tcBorders>
          </w:tcPr>
          <w:p w14:paraId="6EEC8BE9" w14:textId="77777777" w:rsidR="009E7FBF" w:rsidRDefault="00840921">
            <w:pPr>
              <w:ind w:left="244"/>
            </w:pPr>
            <w:r>
              <w:t>Grąžintos Privatizavimo fondui paskolos</w:t>
            </w:r>
          </w:p>
        </w:tc>
        <w:tc>
          <w:tcPr>
            <w:tcW w:w="1525" w:type="dxa"/>
            <w:tcBorders>
              <w:top w:val="single" w:sz="6" w:space="0" w:color="auto"/>
              <w:left w:val="single" w:sz="6" w:space="0" w:color="auto"/>
              <w:bottom w:val="single" w:sz="6" w:space="0" w:color="auto"/>
              <w:right w:val="single" w:sz="6" w:space="0" w:color="auto"/>
            </w:tcBorders>
          </w:tcPr>
          <w:p w14:paraId="6EEC8BEA"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EB" w14:textId="77777777" w:rsidR="009E7FBF" w:rsidRDefault="009E7FBF"/>
        </w:tc>
      </w:tr>
      <w:tr w:rsidR="009E7FBF" w14:paraId="6EEC8BF1" w14:textId="77777777">
        <w:trPr>
          <w:trHeight w:val="259"/>
        </w:trPr>
        <w:tc>
          <w:tcPr>
            <w:tcW w:w="607" w:type="dxa"/>
            <w:tcBorders>
              <w:top w:val="single" w:sz="6" w:space="0" w:color="auto"/>
              <w:left w:val="single" w:sz="6" w:space="0" w:color="auto"/>
              <w:bottom w:val="single" w:sz="6" w:space="0" w:color="auto"/>
              <w:right w:val="single" w:sz="6" w:space="0" w:color="auto"/>
            </w:tcBorders>
          </w:tcPr>
          <w:p w14:paraId="6EEC8BED" w14:textId="77777777" w:rsidR="009E7FBF" w:rsidRDefault="00840921">
            <w:r>
              <w:t>7.</w:t>
            </w:r>
          </w:p>
        </w:tc>
        <w:tc>
          <w:tcPr>
            <w:tcW w:w="5670" w:type="dxa"/>
            <w:tcBorders>
              <w:top w:val="single" w:sz="6" w:space="0" w:color="auto"/>
              <w:left w:val="single" w:sz="6" w:space="0" w:color="auto"/>
              <w:bottom w:val="single" w:sz="6" w:space="0" w:color="auto"/>
              <w:right w:val="single" w:sz="6" w:space="0" w:color="auto"/>
            </w:tcBorders>
          </w:tcPr>
          <w:p w14:paraId="6EEC8BEE" w14:textId="77777777" w:rsidR="009E7FBF" w:rsidRDefault="00840921">
            <w:pPr>
              <w:rPr>
                <w:b/>
                <w:bCs/>
              </w:rPr>
            </w:pPr>
            <w:r>
              <w:rPr>
                <w:b/>
                <w:bCs/>
              </w:rPr>
              <w:t>Iš viso įplaukų</w:t>
            </w:r>
          </w:p>
        </w:tc>
        <w:tc>
          <w:tcPr>
            <w:tcW w:w="1525" w:type="dxa"/>
            <w:tcBorders>
              <w:top w:val="single" w:sz="6" w:space="0" w:color="auto"/>
              <w:left w:val="single" w:sz="6" w:space="0" w:color="auto"/>
              <w:bottom w:val="single" w:sz="6" w:space="0" w:color="auto"/>
              <w:right w:val="single" w:sz="6" w:space="0" w:color="auto"/>
            </w:tcBorders>
          </w:tcPr>
          <w:p w14:paraId="6EEC8BEF"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F0" w14:textId="77777777" w:rsidR="009E7FBF" w:rsidRDefault="009E7FBF"/>
        </w:tc>
      </w:tr>
      <w:tr w:rsidR="009E7FBF" w14:paraId="6EEC8BF6" w14:textId="77777777">
        <w:trPr>
          <w:trHeight w:val="259"/>
        </w:trPr>
        <w:tc>
          <w:tcPr>
            <w:tcW w:w="607" w:type="dxa"/>
            <w:tcBorders>
              <w:top w:val="single" w:sz="6" w:space="0" w:color="auto"/>
              <w:left w:val="single" w:sz="6" w:space="0" w:color="auto"/>
              <w:bottom w:val="single" w:sz="6" w:space="0" w:color="auto"/>
              <w:right w:val="single" w:sz="6" w:space="0" w:color="auto"/>
            </w:tcBorders>
          </w:tcPr>
          <w:p w14:paraId="6EEC8BF2" w14:textId="77777777" w:rsidR="009E7FBF" w:rsidRDefault="00840921">
            <w:r>
              <w:t>8.</w:t>
            </w:r>
          </w:p>
        </w:tc>
        <w:tc>
          <w:tcPr>
            <w:tcW w:w="5670" w:type="dxa"/>
            <w:tcBorders>
              <w:top w:val="single" w:sz="6" w:space="0" w:color="auto"/>
              <w:left w:val="single" w:sz="6" w:space="0" w:color="auto"/>
              <w:bottom w:val="single" w:sz="6" w:space="0" w:color="auto"/>
              <w:right w:val="single" w:sz="6" w:space="0" w:color="auto"/>
            </w:tcBorders>
          </w:tcPr>
          <w:p w14:paraId="6EEC8BF3" w14:textId="77777777" w:rsidR="009E7FBF" w:rsidRDefault="00840921">
            <w:pPr>
              <w:rPr>
                <w:b/>
                <w:bCs/>
              </w:rPr>
            </w:pPr>
            <w:r>
              <w:rPr>
                <w:b/>
                <w:bCs/>
              </w:rPr>
              <w:t>Išlaidos</w:t>
            </w:r>
          </w:p>
        </w:tc>
        <w:tc>
          <w:tcPr>
            <w:tcW w:w="1525" w:type="dxa"/>
            <w:tcBorders>
              <w:top w:val="single" w:sz="6" w:space="0" w:color="auto"/>
              <w:left w:val="single" w:sz="6" w:space="0" w:color="auto"/>
              <w:bottom w:val="single" w:sz="6" w:space="0" w:color="auto"/>
              <w:right w:val="single" w:sz="6" w:space="0" w:color="auto"/>
            </w:tcBorders>
          </w:tcPr>
          <w:p w14:paraId="6EEC8BF4"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F5" w14:textId="77777777" w:rsidR="009E7FBF" w:rsidRDefault="009E7FBF"/>
        </w:tc>
      </w:tr>
      <w:tr w:rsidR="009E7FBF" w14:paraId="6EEC8BFB" w14:textId="77777777">
        <w:trPr>
          <w:trHeight w:val="216"/>
        </w:trPr>
        <w:tc>
          <w:tcPr>
            <w:tcW w:w="607" w:type="dxa"/>
            <w:tcBorders>
              <w:top w:val="single" w:sz="6" w:space="0" w:color="auto"/>
              <w:left w:val="single" w:sz="6" w:space="0" w:color="auto"/>
              <w:bottom w:val="single" w:sz="6" w:space="0" w:color="auto"/>
              <w:right w:val="single" w:sz="6" w:space="0" w:color="auto"/>
            </w:tcBorders>
          </w:tcPr>
          <w:p w14:paraId="6EEC8BF7" w14:textId="77777777" w:rsidR="009E7FBF" w:rsidRDefault="00840921">
            <w:r>
              <w:t>8.1</w:t>
            </w:r>
          </w:p>
        </w:tc>
        <w:tc>
          <w:tcPr>
            <w:tcW w:w="5670" w:type="dxa"/>
            <w:tcBorders>
              <w:top w:val="single" w:sz="6" w:space="0" w:color="auto"/>
              <w:left w:val="single" w:sz="6" w:space="0" w:color="auto"/>
              <w:bottom w:val="single" w:sz="6" w:space="0" w:color="auto"/>
              <w:right w:val="single" w:sz="6" w:space="0" w:color="auto"/>
            </w:tcBorders>
          </w:tcPr>
          <w:p w14:paraId="6EEC8BF8" w14:textId="77777777" w:rsidR="009E7FBF" w:rsidRDefault="00840921">
            <w:pPr>
              <w:ind w:left="244"/>
            </w:pPr>
            <w:r>
              <w:t>Grąžintos paskolos</w:t>
            </w:r>
          </w:p>
        </w:tc>
        <w:tc>
          <w:tcPr>
            <w:tcW w:w="1525" w:type="dxa"/>
            <w:tcBorders>
              <w:top w:val="single" w:sz="6" w:space="0" w:color="auto"/>
              <w:left w:val="single" w:sz="6" w:space="0" w:color="auto"/>
              <w:bottom w:val="single" w:sz="6" w:space="0" w:color="auto"/>
              <w:right w:val="single" w:sz="6" w:space="0" w:color="auto"/>
            </w:tcBorders>
          </w:tcPr>
          <w:p w14:paraId="6EEC8BF9"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FA" w14:textId="77777777" w:rsidR="009E7FBF" w:rsidRDefault="009E7FBF"/>
        </w:tc>
      </w:tr>
      <w:tr w:rsidR="009E7FBF" w14:paraId="6EEC8C00" w14:textId="77777777">
        <w:trPr>
          <w:trHeight w:val="221"/>
        </w:trPr>
        <w:tc>
          <w:tcPr>
            <w:tcW w:w="607" w:type="dxa"/>
            <w:tcBorders>
              <w:top w:val="single" w:sz="6" w:space="0" w:color="auto"/>
              <w:left w:val="single" w:sz="6" w:space="0" w:color="auto"/>
              <w:bottom w:val="single" w:sz="6" w:space="0" w:color="auto"/>
              <w:right w:val="single" w:sz="6" w:space="0" w:color="auto"/>
            </w:tcBorders>
          </w:tcPr>
          <w:p w14:paraId="6EEC8BFC" w14:textId="77777777" w:rsidR="009E7FBF" w:rsidRDefault="00840921">
            <w:r>
              <w:t>8.2</w:t>
            </w:r>
          </w:p>
        </w:tc>
        <w:tc>
          <w:tcPr>
            <w:tcW w:w="5670" w:type="dxa"/>
            <w:tcBorders>
              <w:top w:val="single" w:sz="6" w:space="0" w:color="auto"/>
              <w:left w:val="single" w:sz="6" w:space="0" w:color="auto"/>
              <w:bottom w:val="single" w:sz="6" w:space="0" w:color="auto"/>
              <w:right w:val="single" w:sz="6" w:space="0" w:color="auto"/>
            </w:tcBorders>
          </w:tcPr>
          <w:p w14:paraId="6EEC8BFD" w14:textId="77777777" w:rsidR="009E7FBF" w:rsidRDefault="00840921">
            <w:pPr>
              <w:ind w:left="244"/>
            </w:pPr>
            <w:r>
              <w:t>Privatizavimo fondo suteiktos paskolos</w:t>
            </w:r>
          </w:p>
        </w:tc>
        <w:tc>
          <w:tcPr>
            <w:tcW w:w="1525" w:type="dxa"/>
            <w:tcBorders>
              <w:top w:val="single" w:sz="6" w:space="0" w:color="auto"/>
              <w:left w:val="single" w:sz="6" w:space="0" w:color="auto"/>
              <w:bottom w:val="single" w:sz="6" w:space="0" w:color="auto"/>
              <w:right w:val="single" w:sz="6" w:space="0" w:color="auto"/>
            </w:tcBorders>
          </w:tcPr>
          <w:p w14:paraId="6EEC8BFE"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BFF" w14:textId="77777777" w:rsidR="009E7FBF" w:rsidRDefault="009E7FBF"/>
        </w:tc>
      </w:tr>
      <w:tr w:rsidR="009E7FBF" w14:paraId="6EEC8C05" w14:textId="77777777">
        <w:trPr>
          <w:trHeight w:val="259"/>
        </w:trPr>
        <w:tc>
          <w:tcPr>
            <w:tcW w:w="607" w:type="dxa"/>
            <w:tcBorders>
              <w:top w:val="single" w:sz="6" w:space="0" w:color="auto"/>
              <w:left w:val="single" w:sz="6" w:space="0" w:color="auto"/>
              <w:bottom w:val="single" w:sz="6" w:space="0" w:color="auto"/>
              <w:right w:val="single" w:sz="6" w:space="0" w:color="auto"/>
            </w:tcBorders>
          </w:tcPr>
          <w:p w14:paraId="6EEC8C01" w14:textId="77777777" w:rsidR="009E7FBF" w:rsidRDefault="00840921">
            <w:r>
              <w:t>9.</w:t>
            </w:r>
          </w:p>
        </w:tc>
        <w:tc>
          <w:tcPr>
            <w:tcW w:w="5670" w:type="dxa"/>
            <w:tcBorders>
              <w:top w:val="single" w:sz="6" w:space="0" w:color="auto"/>
              <w:left w:val="single" w:sz="6" w:space="0" w:color="auto"/>
              <w:bottom w:val="single" w:sz="6" w:space="0" w:color="auto"/>
              <w:right w:val="single" w:sz="6" w:space="0" w:color="auto"/>
            </w:tcBorders>
          </w:tcPr>
          <w:p w14:paraId="6EEC8C02" w14:textId="77777777" w:rsidR="009E7FBF" w:rsidRDefault="00840921">
            <w:pPr>
              <w:rPr>
                <w:b/>
                <w:bCs/>
              </w:rPr>
            </w:pPr>
            <w:r>
              <w:rPr>
                <w:b/>
                <w:bCs/>
              </w:rPr>
              <w:t>Iš viso išlaidų</w:t>
            </w:r>
          </w:p>
        </w:tc>
        <w:tc>
          <w:tcPr>
            <w:tcW w:w="1525" w:type="dxa"/>
            <w:tcBorders>
              <w:top w:val="single" w:sz="6" w:space="0" w:color="auto"/>
              <w:left w:val="single" w:sz="6" w:space="0" w:color="auto"/>
              <w:bottom w:val="single" w:sz="6" w:space="0" w:color="auto"/>
              <w:right w:val="single" w:sz="6" w:space="0" w:color="auto"/>
            </w:tcBorders>
          </w:tcPr>
          <w:p w14:paraId="6EEC8C03"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C04" w14:textId="77777777" w:rsidR="009E7FBF" w:rsidRDefault="009E7FBF"/>
        </w:tc>
      </w:tr>
      <w:tr w:rsidR="009E7FBF" w14:paraId="6EEC8C0A" w14:textId="77777777">
        <w:trPr>
          <w:trHeight w:val="259"/>
        </w:trPr>
        <w:tc>
          <w:tcPr>
            <w:tcW w:w="607" w:type="dxa"/>
            <w:tcBorders>
              <w:top w:val="single" w:sz="6" w:space="0" w:color="auto"/>
              <w:left w:val="single" w:sz="6" w:space="0" w:color="auto"/>
              <w:bottom w:val="single" w:sz="6" w:space="0" w:color="auto"/>
              <w:right w:val="single" w:sz="6" w:space="0" w:color="auto"/>
            </w:tcBorders>
          </w:tcPr>
          <w:p w14:paraId="6EEC8C06" w14:textId="77777777" w:rsidR="009E7FBF" w:rsidRDefault="00840921">
            <w:r>
              <w:t>10.</w:t>
            </w:r>
          </w:p>
        </w:tc>
        <w:tc>
          <w:tcPr>
            <w:tcW w:w="5670" w:type="dxa"/>
            <w:tcBorders>
              <w:top w:val="single" w:sz="6" w:space="0" w:color="auto"/>
              <w:left w:val="single" w:sz="6" w:space="0" w:color="auto"/>
              <w:bottom w:val="single" w:sz="6" w:space="0" w:color="auto"/>
              <w:right w:val="single" w:sz="6" w:space="0" w:color="auto"/>
            </w:tcBorders>
          </w:tcPr>
          <w:p w14:paraId="6EEC8C07" w14:textId="77777777" w:rsidR="009E7FBF" w:rsidRDefault="00840921">
            <w:pPr>
              <w:rPr>
                <w:b/>
                <w:bCs/>
              </w:rPr>
            </w:pPr>
            <w:r>
              <w:rPr>
                <w:b/>
                <w:bCs/>
              </w:rPr>
              <w:t xml:space="preserve">Įplaukų ir išlaidų skirtumas (7 </w:t>
            </w:r>
            <w:r>
              <w:t>–</w:t>
            </w:r>
            <w:r>
              <w:rPr>
                <w:b/>
                <w:bCs/>
              </w:rPr>
              <w:t xml:space="preserve"> 9)</w:t>
            </w:r>
          </w:p>
        </w:tc>
        <w:tc>
          <w:tcPr>
            <w:tcW w:w="1525" w:type="dxa"/>
            <w:tcBorders>
              <w:top w:val="single" w:sz="6" w:space="0" w:color="auto"/>
              <w:left w:val="single" w:sz="6" w:space="0" w:color="auto"/>
              <w:bottom w:val="single" w:sz="6" w:space="0" w:color="auto"/>
              <w:right w:val="single" w:sz="6" w:space="0" w:color="auto"/>
            </w:tcBorders>
          </w:tcPr>
          <w:p w14:paraId="6EEC8C08"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C09" w14:textId="77777777" w:rsidR="009E7FBF" w:rsidRDefault="009E7FBF"/>
        </w:tc>
      </w:tr>
      <w:tr w:rsidR="009E7FBF" w14:paraId="6EEC8C0F" w14:textId="77777777">
        <w:trPr>
          <w:trHeight w:val="259"/>
        </w:trPr>
        <w:tc>
          <w:tcPr>
            <w:tcW w:w="607" w:type="dxa"/>
            <w:tcBorders>
              <w:top w:val="single" w:sz="6" w:space="0" w:color="auto"/>
              <w:left w:val="single" w:sz="6" w:space="0" w:color="auto"/>
              <w:bottom w:val="single" w:sz="6" w:space="0" w:color="auto"/>
              <w:right w:val="single" w:sz="6" w:space="0" w:color="auto"/>
            </w:tcBorders>
          </w:tcPr>
          <w:p w14:paraId="6EEC8C0B" w14:textId="77777777" w:rsidR="009E7FBF" w:rsidRDefault="00840921">
            <w:r>
              <w:t>11.</w:t>
            </w:r>
          </w:p>
        </w:tc>
        <w:tc>
          <w:tcPr>
            <w:tcW w:w="5670" w:type="dxa"/>
            <w:tcBorders>
              <w:top w:val="single" w:sz="6" w:space="0" w:color="auto"/>
              <w:left w:val="single" w:sz="6" w:space="0" w:color="auto"/>
              <w:bottom w:val="single" w:sz="6" w:space="0" w:color="auto"/>
              <w:right w:val="single" w:sz="6" w:space="0" w:color="auto"/>
            </w:tcBorders>
          </w:tcPr>
          <w:p w14:paraId="6EEC8C0C" w14:textId="77777777" w:rsidR="009E7FBF" w:rsidRDefault="00840921">
            <w:pPr>
              <w:rPr>
                <w:b/>
                <w:bCs/>
              </w:rPr>
            </w:pPr>
            <w:r>
              <w:rPr>
                <w:b/>
                <w:bCs/>
              </w:rPr>
              <w:t>Privatizavimo fondo įplaukų ir išlaidų skirtumas (5 + 10)</w:t>
            </w:r>
          </w:p>
        </w:tc>
        <w:tc>
          <w:tcPr>
            <w:tcW w:w="1525" w:type="dxa"/>
            <w:tcBorders>
              <w:top w:val="single" w:sz="6" w:space="0" w:color="auto"/>
              <w:left w:val="single" w:sz="6" w:space="0" w:color="auto"/>
              <w:bottom w:val="single" w:sz="6" w:space="0" w:color="auto"/>
              <w:right w:val="single" w:sz="6" w:space="0" w:color="auto"/>
            </w:tcBorders>
          </w:tcPr>
          <w:p w14:paraId="6EEC8C0D"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C0E" w14:textId="77777777" w:rsidR="009E7FBF" w:rsidRDefault="009E7FBF"/>
        </w:tc>
      </w:tr>
      <w:tr w:rsidR="009E7FBF" w14:paraId="6EEC8C14" w14:textId="77777777">
        <w:trPr>
          <w:trHeight w:val="259"/>
        </w:trPr>
        <w:tc>
          <w:tcPr>
            <w:tcW w:w="607" w:type="dxa"/>
            <w:tcBorders>
              <w:top w:val="single" w:sz="6" w:space="0" w:color="auto"/>
              <w:left w:val="single" w:sz="6" w:space="0" w:color="auto"/>
              <w:bottom w:val="single" w:sz="6" w:space="0" w:color="auto"/>
              <w:right w:val="single" w:sz="6" w:space="0" w:color="auto"/>
            </w:tcBorders>
          </w:tcPr>
          <w:p w14:paraId="6EEC8C10" w14:textId="77777777" w:rsidR="009E7FBF" w:rsidRDefault="00840921">
            <w:r>
              <w:lastRenderedPageBreak/>
              <w:t>C.</w:t>
            </w:r>
          </w:p>
        </w:tc>
        <w:tc>
          <w:tcPr>
            <w:tcW w:w="5670" w:type="dxa"/>
            <w:tcBorders>
              <w:top w:val="single" w:sz="6" w:space="0" w:color="auto"/>
              <w:left w:val="single" w:sz="6" w:space="0" w:color="auto"/>
              <w:bottom w:val="single" w:sz="6" w:space="0" w:color="auto"/>
              <w:right w:val="single" w:sz="6" w:space="0" w:color="auto"/>
            </w:tcBorders>
          </w:tcPr>
          <w:p w14:paraId="6EEC8C11" w14:textId="77777777" w:rsidR="009E7FBF" w:rsidRDefault="00840921">
            <w:pPr>
              <w:rPr>
                <w:b/>
                <w:bCs/>
              </w:rPr>
            </w:pPr>
            <w:r>
              <w:rPr>
                <w:b/>
                <w:bCs/>
              </w:rPr>
              <w:t>FONDO PINIGŲ LIKUTIS METŲ PRADŽIOJE</w:t>
            </w:r>
          </w:p>
        </w:tc>
        <w:tc>
          <w:tcPr>
            <w:tcW w:w="1525" w:type="dxa"/>
            <w:tcBorders>
              <w:top w:val="single" w:sz="6" w:space="0" w:color="auto"/>
              <w:left w:val="single" w:sz="6" w:space="0" w:color="auto"/>
              <w:bottom w:val="single" w:sz="6" w:space="0" w:color="auto"/>
              <w:right w:val="single" w:sz="6" w:space="0" w:color="auto"/>
            </w:tcBorders>
          </w:tcPr>
          <w:p w14:paraId="6EEC8C12"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C13" w14:textId="77777777" w:rsidR="009E7FBF" w:rsidRDefault="009E7FBF"/>
        </w:tc>
      </w:tr>
      <w:tr w:rsidR="009E7FBF" w14:paraId="6EEC8C19" w14:textId="77777777">
        <w:trPr>
          <w:trHeight w:val="221"/>
        </w:trPr>
        <w:tc>
          <w:tcPr>
            <w:tcW w:w="607" w:type="dxa"/>
            <w:tcBorders>
              <w:top w:val="single" w:sz="6" w:space="0" w:color="auto"/>
              <w:left w:val="single" w:sz="6" w:space="0" w:color="auto"/>
              <w:bottom w:val="single" w:sz="6" w:space="0" w:color="auto"/>
              <w:right w:val="single" w:sz="6" w:space="0" w:color="auto"/>
            </w:tcBorders>
          </w:tcPr>
          <w:p w14:paraId="6EEC8C15" w14:textId="77777777" w:rsidR="009E7FBF" w:rsidRDefault="00840921">
            <w:r>
              <w:t>12.</w:t>
            </w:r>
          </w:p>
        </w:tc>
        <w:tc>
          <w:tcPr>
            <w:tcW w:w="5670" w:type="dxa"/>
            <w:tcBorders>
              <w:top w:val="single" w:sz="6" w:space="0" w:color="auto"/>
              <w:left w:val="single" w:sz="6" w:space="0" w:color="auto"/>
              <w:bottom w:val="single" w:sz="6" w:space="0" w:color="auto"/>
              <w:right w:val="single" w:sz="6" w:space="0" w:color="auto"/>
            </w:tcBorders>
          </w:tcPr>
          <w:p w14:paraId="6EEC8C16" w14:textId="77777777" w:rsidR="009E7FBF" w:rsidRDefault="00840921">
            <w:pPr>
              <w:ind w:left="244"/>
            </w:pPr>
            <w:r>
              <w:rPr>
                <w:b/>
                <w:bCs/>
              </w:rPr>
              <w:t xml:space="preserve">Iš jo </w:t>
            </w:r>
            <w:r>
              <w:t>gyventojų santaupoms atkurti ir su tuo susijusioms išlaidoms padengti</w:t>
            </w:r>
          </w:p>
        </w:tc>
        <w:tc>
          <w:tcPr>
            <w:tcW w:w="1525" w:type="dxa"/>
            <w:tcBorders>
              <w:top w:val="single" w:sz="6" w:space="0" w:color="auto"/>
              <w:left w:val="single" w:sz="6" w:space="0" w:color="auto"/>
              <w:bottom w:val="single" w:sz="6" w:space="0" w:color="auto"/>
              <w:right w:val="single" w:sz="6" w:space="0" w:color="auto"/>
            </w:tcBorders>
          </w:tcPr>
          <w:p w14:paraId="6EEC8C17"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C18" w14:textId="77777777" w:rsidR="009E7FBF" w:rsidRDefault="009E7FBF"/>
        </w:tc>
      </w:tr>
      <w:tr w:rsidR="009E7FBF" w14:paraId="6EEC8C1E" w14:textId="77777777">
        <w:trPr>
          <w:trHeight w:val="216"/>
        </w:trPr>
        <w:tc>
          <w:tcPr>
            <w:tcW w:w="607" w:type="dxa"/>
            <w:tcBorders>
              <w:top w:val="single" w:sz="6" w:space="0" w:color="auto"/>
              <w:left w:val="single" w:sz="6" w:space="0" w:color="auto"/>
              <w:bottom w:val="single" w:sz="6" w:space="0" w:color="auto"/>
              <w:right w:val="single" w:sz="6" w:space="0" w:color="auto"/>
            </w:tcBorders>
          </w:tcPr>
          <w:p w14:paraId="6EEC8C1A" w14:textId="77777777" w:rsidR="009E7FBF" w:rsidRDefault="00840921">
            <w:r>
              <w:t>13.</w:t>
            </w:r>
          </w:p>
        </w:tc>
        <w:tc>
          <w:tcPr>
            <w:tcW w:w="5670" w:type="dxa"/>
            <w:tcBorders>
              <w:top w:val="single" w:sz="6" w:space="0" w:color="auto"/>
              <w:left w:val="single" w:sz="6" w:space="0" w:color="auto"/>
              <w:bottom w:val="single" w:sz="6" w:space="0" w:color="auto"/>
              <w:right w:val="single" w:sz="6" w:space="0" w:color="auto"/>
            </w:tcBorders>
          </w:tcPr>
          <w:p w14:paraId="6EEC8C1B" w14:textId="77777777" w:rsidR="009E7FBF" w:rsidRDefault="00840921">
            <w:pPr>
              <w:ind w:left="244"/>
            </w:pPr>
            <w:r>
              <w:rPr>
                <w:b/>
                <w:bCs/>
              </w:rPr>
              <w:t xml:space="preserve">Iš jo </w:t>
            </w:r>
            <w:r>
              <w:t>Rezerviniam (stabilizavimo) fondui sudaryti</w:t>
            </w:r>
          </w:p>
        </w:tc>
        <w:tc>
          <w:tcPr>
            <w:tcW w:w="1525" w:type="dxa"/>
            <w:tcBorders>
              <w:top w:val="single" w:sz="6" w:space="0" w:color="auto"/>
              <w:left w:val="single" w:sz="6" w:space="0" w:color="auto"/>
              <w:bottom w:val="single" w:sz="6" w:space="0" w:color="auto"/>
              <w:right w:val="single" w:sz="6" w:space="0" w:color="auto"/>
            </w:tcBorders>
          </w:tcPr>
          <w:p w14:paraId="6EEC8C1C"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C1D" w14:textId="77777777" w:rsidR="009E7FBF" w:rsidRDefault="009E7FBF"/>
        </w:tc>
      </w:tr>
      <w:tr w:rsidR="009E7FBF" w14:paraId="6EEC8C23" w14:textId="77777777">
        <w:trPr>
          <w:trHeight w:val="259"/>
        </w:trPr>
        <w:tc>
          <w:tcPr>
            <w:tcW w:w="607" w:type="dxa"/>
            <w:tcBorders>
              <w:top w:val="single" w:sz="6" w:space="0" w:color="auto"/>
              <w:left w:val="single" w:sz="6" w:space="0" w:color="auto"/>
              <w:bottom w:val="single" w:sz="6" w:space="0" w:color="auto"/>
              <w:right w:val="single" w:sz="6" w:space="0" w:color="auto"/>
            </w:tcBorders>
          </w:tcPr>
          <w:p w14:paraId="6EEC8C1F" w14:textId="77777777" w:rsidR="009E7FBF" w:rsidRDefault="00840921">
            <w:r>
              <w:t>D.</w:t>
            </w:r>
          </w:p>
        </w:tc>
        <w:tc>
          <w:tcPr>
            <w:tcW w:w="5670" w:type="dxa"/>
            <w:tcBorders>
              <w:top w:val="single" w:sz="6" w:space="0" w:color="auto"/>
              <w:left w:val="single" w:sz="6" w:space="0" w:color="auto"/>
              <w:bottom w:val="single" w:sz="6" w:space="0" w:color="auto"/>
              <w:right w:val="single" w:sz="6" w:space="0" w:color="auto"/>
            </w:tcBorders>
          </w:tcPr>
          <w:p w14:paraId="6EEC8C20" w14:textId="77777777" w:rsidR="009E7FBF" w:rsidRDefault="00840921">
            <w:pPr>
              <w:rPr>
                <w:b/>
                <w:bCs/>
                <w:spacing w:val="20"/>
              </w:rPr>
            </w:pPr>
            <w:r>
              <w:rPr>
                <w:b/>
                <w:bCs/>
              </w:rPr>
              <w:t xml:space="preserve">FONDO PINIGŲ LIKUTIS LAIKOTARPIO PABAIGOJE (C </w:t>
            </w:r>
            <w:r>
              <w:rPr>
                <w:b/>
                <w:bCs/>
                <w:spacing w:val="20"/>
              </w:rPr>
              <w:t>+</w:t>
            </w:r>
            <w:r>
              <w:rPr>
                <w:b/>
                <w:bCs/>
              </w:rPr>
              <w:t xml:space="preserve"> 11</w:t>
            </w:r>
            <w:r>
              <w:rPr>
                <w:b/>
                <w:bCs/>
                <w:spacing w:val="20"/>
              </w:rPr>
              <w:t>)</w:t>
            </w:r>
          </w:p>
        </w:tc>
        <w:tc>
          <w:tcPr>
            <w:tcW w:w="1525" w:type="dxa"/>
            <w:tcBorders>
              <w:top w:val="single" w:sz="6" w:space="0" w:color="auto"/>
              <w:left w:val="single" w:sz="6" w:space="0" w:color="auto"/>
              <w:bottom w:val="single" w:sz="6" w:space="0" w:color="auto"/>
              <w:right w:val="single" w:sz="6" w:space="0" w:color="auto"/>
            </w:tcBorders>
          </w:tcPr>
          <w:p w14:paraId="6EEC8C21"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C22" w14:textId="77777777" w:rsidR="009E7FBF" w:rsidRDefault="009E7FBF"/>
        </w:tc>
      </w:tr>
      <w:tr w:rsidR="009E7FBF" w14:paraId="6EEC8C28" w14:textId="77777777">
        <w:trPr>
          <w:trHeight w:val="221"/>
        </w:trPr>
        <w:tc>
          <w:tcPr>
            <w:tcW w:w="607" w:type="dxa"/>
            <w:tcBorders>
              <w:top w:val="single" w:sz="6" w:space="0" w:color="auto"/>
              <w:left w:val="single" w:sz="6" w:space="0" w:color="auto"/>
              <w:bottom w:val="single" w:sz="6" w:space="0" w:color="auto"/>
              <w:right w:val="single" w:sz="6" w:space="0" w:color="auto"/>
            </w:tcBorders>
          </w:tcPr>
          <w:p w14:paraId="6EEC8C24" w14:textId="77777777" w:rsidR="009E7FBF" w:rsidRDefault="00840921">
            <w:r>
              <w:t>14.</w:t>
            </w:r>
          </w:p>
        </w:tc>
        <w:tc>
          <w:tcPr>
            <w:tcW w:w="5670" w:type="dxa"/>
            <w:tcBorders>
              <w:top w:val="single" w:sz="6" w:space="0" w:color="auto"/>
              <w:left w:val="single" w:sz="6" w:space="0" w:color="auto"/>
              <w:bottom w:val="single" w:sz="6" w:space="0" w:color="auto"/>
              <w:right w:val="single" w:sz="6" w:space="0" w:color="auto"/>
            </w:tcBorders>
          </w:tcPr>
          <w:p w14:paraId="6EEC8C25" w14:textId="77777777" w:rsidR="009E7FBF" w:rsidRDefault="00840921">
            <w:pPr>
              <w:ind w:left="244"/>
            </w:pPr>
            <w:r>
              <w:t>Iš jo gyventojų santaupoms atkurti ir su tuo susijusioms išlaidoms padengti</w:t>
            </w:r>
          </w:p>
        </w:tc>
        <w:tc>
          <w:tcPr>
            <w:tcW w:w="1525" w:type="dxa"/>
            <w:tcBorders>
              <w:top w:val="single" w:sz="6" w:space="0" w:color="auto"/>
              <w:left w:val="single" w:sz="6" w:space="0" w:color="auto"/>
              <w:bottom w:val="single" w:sz="6" w:space="0" w:color="auto"/>
              <w:right w:val="single" w:sz="6" w:space="0" w:color="auto"/>
            </w:tcBorders>
          </w:tcPr>
          <w:p w14:paraId="6EEC8C26"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C27" w14:textId="77777777" w:rsidR="009E7FBF" w:rsidRDefault="009E7FBF"/>
        </w:tc>
      </w:tr>
      <w:tr w:rsidR="009E7FBF" w14:paraId="6EEC8C2D" w14:textId="77777777">
        <w:trPr>
          <w:trHeight w:val="230"/>
        </w:trPr>
        <w:tc>
          <w:tcPr>
            <w:tcW w:w="607" w:type="dxa"/>
            <w:tcBorders>
              <w:top w:val="single" w:sz="6" w:space="0" w:color="auto"/>
              <w:left w:val="single" w:sz="6" w:space="0" w:color="auto"/>
              <w:bottom w:val="single" w:sz="6" w:space="0" w:color="auto"/>
              <w:right w:val="single" w:sz="6" w:space="0" w:color="auto"/>
            </w:tcBorders>
          </w:tcPr>
          <w:p w14:paraId="6EEC8C29" w14:textId="77777777" w:rsidR="009E7FBF" w:rsidRDefault="00840921">
            <w:r>
              <w:t>15.</w:t>
            </w:r>
          </w:p>
        </w:tc>
        <w:tc>
          <w:tcPr>
            <w:tcW w:w="5670" w:type="dxa"/>
            <w:tcBorders>
              <w:top w:val="single" w:sz="6" w:space="0" w:color="auto"/>
              <w:left w:val="single" w:sz="6" w:space="0" w:color="auto"/>
              <w:bottom w:val="single" w:sz="6" w:space="0" w:color="auto"/>
              <w:right w:val="single" w:sz="6" w:space="0" w:color="auto"/>
            </w:tcBorders>
          </w:tcPr>
          <w:p w14:paraId="6EEC8C2A" w14:textId="77777777" w:rsidR="009E7FBF" w:rsidRDefault="00840921">
            <w:pPr>
              <w:ind w:left="244"/>
            </w:pPr>
            <w:r>
              <w:t>Iš jo Rezerviniam (stabilizavimo) fondui sudaryti</w:t>
            </w:r>
          </w:p>
        </w:tc>
        <w:tc>
          <w:tcPr>
            <w:tcW w:w="1525" w:type="dxa"/>
            <w:tcBorders>
              <w:top w:val="single" w:sz="6" w:space="0" w:color="auto"/>
              <w:left w:val="single" w:sz="6" w:space="0" w:color="auto"/>
              <w:bottom w:val="single" w:sz="6" w:space="0" w:color="auto"/>
              <w:right w:val="single" w:sz="6" w:space="0" w:color="auto"/>
            </w:tcBorders>
          </w:tcPr>
          <w:p w14:paraId="6EEC8C2B" w14:textId="77777777" w:rsidR="009E7FBF" w:rsidRDefault="009E7FBF"/>
        </w:tc>
        <w:tc>
          <w:tcPr>
            <w:tcW w:w="1268" w:type="dxa"/>
            <w:tcBorders>
              <w:top w:val="single" w:sz="6" w:space="0" w:color="auto"/>
              <w:left w:val="single" w:sz="6" w:space="0" w:color="auto"/>
              <w:bottom w:val="single" w:sz="6" w:space="0" w:color="auto"/>
              <w:right w:val="single" w:sz="6" w:space="0" w:color="auto"/>
            </w:tcBorders>
          </w:tcPr>
          <w:p w14:paraId="6EEC8C2C" w14:textId="77777777" w:rsidR="009E7FBF" w:rsidRDefault="009E7FBF"/>
        </w:tc>
      </w:tr>
    </w:tbl>
    <w:p w14:paraId="6EEC8C2E" w14:textId="2788FC30" w:rsidR="009E7FBF" w:rsidRDefault="009E7FBF"/>
    <w:p w14:paraId="6EEC8C2F" w14:textId="5DDCD396" w:rsidR="009E7FBF" w:rsidRDefault="00840921">
      <w:pPr>
        <w:widowControl w:val="0"/>
        <w:jc w:val="center"/>
      </w:pPr>
      <w:r>
        <w:t>_________________</w:t>
      </w:r>
    </w:p>
    <w:p w14:paraId="6EEC8C30" w14:textId="77777777" w:rsidR="009E7FBF" w:rsidRDefault="009E7FBF"/>
    <w:p w14:paraId="6EEC8C31" w14:textId="2F615C96" w:rsidR="009E7FBF" w:rsidRDefault="00840921">
      <w:pPr>
        <w:widowControl w:val="0"/>
        <w:sectPr w:rsidR="009E7FBF">
          <w:type w:val="continuous"/>
          <w:pgSz w:w="11909" w:h="16834" w:code="9"/>
          <w:pgMar w:top="1134" w:right="1134" w:bottom="1134" w:left="1701" w:header="567" w:footer="567" w:gutter="0"/>
          <w:cols w:space="1296"/>
          <w:noEndnote/>
          <w:docGrid w:linePitch="326"/>
        </w:sectPr>
      </w:pPr>
    </w:p>
    <w:p w14:paraId="6EEC8C32" w14:textId="12C6B611" w:rsidR="009E7FBF" w:rsidRDefault="00840921">
      <w:pPr>
        <w:widowControl w:val="0"/>
        <w:ind w:left="9072"/>
        <w:rPr>
          <w:b/>
          <w:bCs/>
        </w:rPr>
      </w:pPr>
      <w:r>
        <w:rPr>
          <w:b/>
          <w:bCs/>
        </w:rPr>
        <w:t xml:space="preserve">26-ojo VSAFAS „Išteklių fondo apskaita ir </w:t>
      </w:r>
    </w:p>
    <w:p w14:paraId="6EEC8C33" w14:textId="4D7DDAF0" w:rsidR="009E7FBF" w:rsidRDefault="00840921">
      <w:pPr>
        <w:widowControl w:val="0"/>
        <w:ind w:left="9072"/>
        <w:rPr>
          <w:b/>
          <w:bCs/>
        </w:rPr>
      </w:pPr>
      <w:r>
        <w:rPr>
          <w:b/>
          <w:bCs/>
        </w:rPr>
        <w:t>finansinių ataskaitų rinkinys“</w:t>
      </w:r>
    </w:p>
    <w:p w14:paraId="6EEC8C34" w14:textId="0583E2BB" w:rsidR="009E7FBF" w:rsidRDefault="00840921">
      <w:pPr>
        <w:ind w:left="9072"/>
        <w:rPr>
          <w:b/>
          <w:bCs/>
        </w:rPr>
      </w:pPr>
      <w:r>
        <w:rPr>
          <w:b/>
          <w:bCs/>
        </w:rPr>
        <w:t>2</w:t>
      </w:r>
      <w:r>
        <w:rPr>
          <w:b/>
          <w:bCs/>
        </w:rPr>
        <w:t xml:space="preserve"> priedas</w:t>
      </w:r>
    </w:p>
    <w:p w14:paraId="6EEC8C35" w14:textId="77777777" w:rsidR="009E7FBF" w:rsidRDefault="009E7FBF">
      <w:pPr>
        <w:rPr>
          <w:b/>
          <w:bCs/>
        </w:rPr>
      </w:pPr>
    </w:p>
    <w:p w14:paraId="6EEC8C36" w14:textId="635BA2FA" w:rsidR="009E7FBF" w:rsidRDefault="00840921">
      <w:pPr>
        <w:jc w:val="center"/>
        <w:rPr>
          <w:b/>
          <w:bCs/>
        </w:rPr>
      </w:pPr>
      <w:r>
        <w:rPr>
          <w:b/>
          <w:bCs/>
        </w:rPr>
        <w:t xml:space="preserve">(Informacijos apie turto, perduoto VĮ Valstybės turto fondui privatizuoti, verčių pagal turto grupes pokytį per ataskaitinį laikotarpį pateikimo Privatizavimo fondo </w:t>
      </w:r>
      <w:r>
        <w:rPr>
          <w:b/>
          <w:bCs/>
        </w:rPr>
        <w:t>aiškinamajame rašte formos pavyzdys)</w:t>
      </w:r>
    </w:p>
    <w:p w14:paraId="6EEC8C37" w14:textId="77777777" w:rsidR="009E7FBF" w:rsidRDefault="009E7FBF">
      <w:pPr>
        <w:jc w:val="center"/>
        <w:rPr>
          <w:bCs/>
        </w:rPr>
      </w:pPr>
    </w:p>
    <w:p w14:paraId="6EEC8C38" w14:textId="7C993595" w:rsidR="009E7FBF" w:rsidRDefault="00840921">
      <w:pPr>
        <w:jc w:val="center"/>
        <w:rPr>
          <w:b/>
          <w:bCs/>
        </w:rPr>
      </w:pPr>
      <w:r>
        <w:rPr>
          <w:b/>
          <w:bCs/>
        </w:rPr>
        <w:t>TURTO, IŠSKYRUS AKCIJŲ PAKETUS, VERTĖS PAGAL TURTO GRUPES POKYTIS PER ATASKAITINĮ LAIKOTARPĮ</w:t>
      </w:r>
    </w:p>
    <w:p w14:paraId="6EEC8C39" w14:textId="77777777" w:rsidR="009E7FBF" w:rsidRDefault="009E7FBF">
      <w:pPr>
        <w:rPr>
          <w:b/>
          <w:bCs/>
        </w:rPr>
      </w:pPr>
    </w:p>
    <w:tbl>
      <w:tblPr>
        <w:tblW w:w="14740" w:type="dxa"/>
        <w:tblLayout w:type="fixed"/>
        <w:tblCellMar>
          <w:left w:w="40" w:type="dxa"/>
          <w:right w:w="40" w:type="dxa"/>
        </w:tblCellMar>
        <w:tblLook w:val="0000" w:firstRow="0" w:lastRow="0" w:firstColumn="0" w:lastColumn="0" w:noHBand="0" w:noVBand="0"/>
      </w:tblPr>
      <w:tblGrid>
        <w:gridCol w:w="495"/>
        <w:gridCol w:w="2841"/>
        <w:gridCol w:w="1130"/>
        <w:gridCol w:w="1331"/>
        <w:gridCol w:w="997"/>
        <w:gridCol w:w="1136"/>
        <w:gridCol w:w="1130"/>
        <w:gridCol w:w="1136"/>
        <w:gridCol w:w="1130"/>
        <w:gridCol w:w="1136"/>
        <w:gridCol w:w="1130"/>
        <w:gridCol w:w="1148"/>
      </w:tblGrid>
      <w:tr w:rsidR="009E7FBF" w14:paraId="6EEC8C46" w14:textId="77777777">
        <w:trPr>
          <w:trHeight w:val="605"/>
          <w:tblHeader/>
        </w:trPr>
        <w:tc>
          <w:tcPr>
            <w:tcW w:w="427" w:type="dxa"/>
            <w:tcBorders>
              <w:top w:val="single" w:sz="6" w:space="0" w:color="auto"/>
              <w:left w:val="single" w:sz="6" w:space="0" w:color="auto"/>
              <w:bottom w:val="single" w:sz="6" w:space="0" w:color="auto"/>
              <w:right w:val="single" w:sz="6" w:space="0" w:color="auto"/>
            </w:tcBorders>
            <w:vAlign w:val="center"/>
          </w:tcPr>
          <w:p w14:paraId="6EEC8C3A" w14:textId="77777777" w:rsidR="009E7FBF" w:rsidRDefault="00840921">
            <w:pPr>
              <w:jc w:val="center"/>
              <w:rPr>
                <w:b/>
                <w:bCs/>
                <w:lang w:val="en-US"/>
              </w:rPr>
            </w:pPr>
            <w:r>
              <w:rPr>
                <w:b/>
                <w:bCs/>
              </w:rPr>
              <w:t xml:space="preserve">Eil. </w:t>
            </w:r>
            <w:r>
              <w:rPr>
                <w:b/>
                <w:bCs/>
                <w:lang w:val="en-US"/>
              </w:rPr>
              <w:t>Nr.</w:t>
            </w:r>
          </w:p>
        </w:tc>
        <w:tc>
          <w:tcPr>
            <w:tcW w:w="2448" w:type="dxa"/>
            <w:tcBorders>
              <w:top w:val="single" w:sz="6" w:space="0" w:color="auto"/>
              <w:left w:val="single" w:sz="6" w:space="0" w:color="auto"/>
              <w:bottom w:val="single" w:sz="6" w:space="0" w:color="auto"/>
              <w:right w:val="single" w:sz="6" w:space="0" w:color="auto"/>
            </w:tcBorders>
            <w:vAlign w:val="center"/>
          </w:tcPr>
          <w:p w14:paraId="6EEC8C3B" w14:textId="77777777" w:rsidR="009E7FBF" w:rsidRDefault="00840921">
            <w:pPr>
              <w:jc w:val="center"/>
              <w:rPr>
                <w:b/>
                <w:bCs/>
              </w:rPr>
            </w:pPr>
            <w:r>
              <w:rPr>
                <w:b/>
                <w:bCs/>
              </w:rPr>
              <w:t>Straipsniai</w:t>
            </w:r>
          </w:p>
        </w:tc>
        <w:tc>
          <w:tcPr>
            <w:tcW w:w="974" w:type="dxa"/>
            <w:tcBorders>
              <w:top w:val="single" w:sz="6" w:space="0" w:color="auto"/>
              <w:left w:val="single" w:sz="6" w:space="0" w:color="auto"/>
              <w:bottom w:val="single" w:sz="6" w:space="0" w:color="auto"/>
              <w:right w:val="single" w:sz="6" w:space="0" w:color="auto"/>
            </w:tcBorders>
            <w:vAlign w:val="center"/>
          </w:tcPr>
          <w:p w14:paraId="6EEC8C3C" w14:textId="77777777" w:rsidR="009E7FBF" w:rsidRDefault="00840921">
            <w:pPr>
              <w:jc w:val="center"/>
              <w:rPr>
                <w:b/>
                <w:bCs/>
              </w:rPr>
            </w:pPr>
            <w:r>
              <w:rPr>
                <w:b/>
                <w:bCs/>
              </w:rPr>
              <w:t>Licencijos ir kiti leidimai</w:t>
            </w:r>
          </w:p>
        </w:tc>
        <w:tc>
          <w:tcPr>
            <w:tcW w:w="1147" w:type="dxa"/>
            <w:tcBorders>
              <w:top w:val="single" w:sz="6" w:space="0" w:color="auto"/>
              <w:left w:val="single" w:sz="6" w:space="0" w:color="auto"/>
              <w:bottom w:val="single" w:sz="6" w:space="0" w:color="auto"/>
              <w:right w:val="single" w:sz="6" w:space="0" w:color="auto"/>
            </w:tcBorders>
            <w:vAlign w:val="center"/>
          </w:tcPr>
          <w:p w14:paraId="6EEC8C3D" w14:textId="77777777" w:rsidR="009E7FBF" w:rsidRDefault="00840921">
            <w:pPr>
              <w:jc w:val="center"/>
              <w:rPr>
                <w:b/>
                <w:bCs/>
              </w:rPr>
            </w:pPr>
            <w:r>
              <w:rPr>
                <w:b/>
                <w:bCs/>
              </w:rPr>
              <w:t>Kitas nematerialusis turtas</w:t>
            </w:r>
          </w:p>
        </w:tc>
        <w:tc>
          <w:tcPr>
            <w:tcW w:w="859" w:type="dxa"/>
            <w:tcBorders>
              <w:top w:val="single" w:sz="6" w:space="0" w:color="auto"/>
              <w:left w:val="single" w:sz="6" w:space="0" w:color="auto"/>
              <w:bottom w:val="single" w:sz="6" w:space="0" w:color="auto"/>
              <w:right w:val="single" w:sz="6" w:space="0" w:color="auto"/>
            </w:tcBorders>
            <w:vAlign w:val="center"/>
          </w:tcPr>
          <w:p w14:paraId="6EEC8C3E" w14:textId="77777777" w:rsidR="009E7FBF" w:rsidRDefault="00840921">
            <w:pPr>
              <w:jc w:val="center"/>
              <w:rPr>
                <w:b/>
                <w:bCs/>
              </w:rPr>
            </w:pPr>
            <w:r>
              <w:rPr>
                <w:b/>
                <w:bCs/>
              </w:rPr>
              <w:t>Žemė</w:t>
            </w:r>
          </w:p>
        </w:tc>
        <w:tc>
          <w:tcPr>
            <w:tcW w:w="979" w:type="dxa"/>
            <w:tcBorders>
              <w:top w:val="single" w:sz="6" w:space="0" w:color="auto"/>
              <w:left w:val="single" w:sz="6" w:space="0" w:color="auto"/>
              <w:bottom w:val="single" w:sz="6" w:space="0" w:color="auto"/>
              <w:right w:val="single" w:sz="6" w:space="0" w:color="auto"/>
            </w:tcBorders>
            <w:vAlign w:val="center"/>
          </w:tcPr>
          <w:p w14:paraId="6EEC8C3F" w14:textId="77777777" w:rsidR="009E7FBF" w:rsidRDefault="00840921">
            <w:pPr>
              <w:jc w:val="center"/>
              <w:rPr>
                <w:b/>
                <w:bCs/>
              </w:rPr>
            </w:pPr>
            <w:r>
              <w:rPr>
                <w:b/>
                <w:bCs/>
              </w:rPr>
              <w:t>Pastatai ir statiniai</w:t>
            </w:r>
          </w:p>
        </w:tc>
        <w:tc>
          <w:tcPr>
            <w:tcW w:w="974" w:type="dxa"/>
            <w:tcBorders>
              <w:top w:val="single" w:sz="6" w:space="0" w:color="auto"/>
              <w:left w:val="single" w:sz="6" w:space="0" w:color="auto"/>
              <w:bottom w:val="single" w:sz="6" w:space="0" w:color="auto"/>
              <w:right w:val="single" w:sz="6" w:space="0" w:color="auto"/>
            </w:tcBorders>
            <w:vAlign w:val="center"/>
          </w:tcPr>
          <w:p w14:paraId="6EEC8C40" w14:textId="77777777" w:rsidR="009E7FBF" w:rsidRDefault="00840921">
            <w:pPr>
              <w:jc w:val="center"/>
              <w:rPr>
                <w:b/>
                <w:bCs/>
              </w:rPr>
            </w:pPr>
            <w:r>
              <w:rPr>
                <w:b/>
                <w:bCs/>
              </w:rPr>
              <w:t xml:space="preserve">Mašinos ir </w:t>
            </w:r>
            <w:r>
              <w:rPr>
                <w:b/>
                <w:bCs/>
              </w:rPr>
              <w:t>įrenginiai</w:t>
            </w:r>
          </w:p>
        </w:tc>
        <w:tc>
          <w:tcPr>
            <w:tcW w:w="979" w:type="dxa"/>
            <w:tcBorders>
              <w:top w:val="single" w:sz="6" w:space="0" w:color="auto"/>
              <w:left w:val="single" w:sz="6" w:space="0" w:color="auto"/>
              <w:bottom w:val="single" w:sz="6" w:space="0" w:color="auto"/>
              <w:right w:val="single" w:sz="6" w:space="0" w:color="auto"/>
            </w:tcBorders>
            <w:vAlign w:val="center"/>
          </w:tcPr>
          <w:p w14:paraId="6EEC8C41" w14:textId="77777777" w:rsidR="009E7FBF" w:rsidRDefault="00840921">
            <w:pPr>
              <w:jc w:val="center"/>
              <w:rPr>
                <w:b/>
                <w:bCs/>
              </w:rPr>
            </w:pPr>
            <w:r>
              <w:rPr>
                <w:b/>
                <w:bCs/>
              </w:rPr>
              <w:t>Transporto priemonės</w:t>
            </w:r>
          </w:p>
        </w:tc>
        <w:tc>
          <w:tcPr>
            <w:tcW w:w="974" w:type="dxa"/>
            <w:tcBorders>
              <w:top w:val="single" w:sz="6" w:space="0" w:color="auto"/>
              <w:left w:val="single" w:sz="6" w:space="0" w:color="auto"/>
              <w:bottom w:val="single" w:sz="6" w:space="0" w:color="auto"/>
              <w:right w:val="single" w:sz="6" w:space="0" w:color="auto"/>
            </w:tcBorders>
            <w:vAlign w:val="center"/>
          </w:tcPr>
          <w:p w14:paraId="6EEC8C42" w14:textId="77777777" w:rsidR="009E7FBF" w:rsidRDefault="00840921">
            <w:pPr>
              <w:jc w:val="center"/>
              <w:rPr>
                <w:b/>
                <w:bCs/>
              </w:rPr>
            </w:pPr>
            <w:r>
              <w:rPr>
                <w:b/>
                <w:bCs/>
              </w:rPr>
              <w:t>Nedalomieji privatizavimo objektai</w:t>
            </w:r>
          </w:p>
        </w:tc>
        <w:tc>
          <w:tcPr>
            <w:tcW w:w="979" w:type="dxa"/>
            <w:tcBorders>
              <w:top w:val="single" w:sz="6" w:space="0" w:color="auto"/>
              <w:left w:val="single" w:sz="6" w:space="0" w:color="auto"/>
              <w:bottom w:val="single" w:sz="6" w:space="0" w:color="auto"/>
              <w:right w:val="single" w:sz="6" w:space="0" w:color="auto"/>
            </w:tcBorders>
            <w:vAlign w:val="center"/>
          </w:tcPr>
          <w:p w14:paraId="6EEC8C43" w14:textId="77777777" w:rsidR="009E7FBF" w:rsidRDefault="00840921">
            <w:pPr>
              <w:jc w:val="center"/>
              <w:rPr>
                <w:b/>
                <w:bCs/>
              </w:rPr>
            </w:pPr>
            <w:r>
              <w:rPr>
                <w:b/>
                <w:bCs/>
              </w:rPr>
              <w:t>Kitas materialusis turtas</w:t>
            </w:r>
          </w:p>
        </w:tc>
        <w:tc>
          <w:tcPr>
            <w:tcW w:w="974" w:type="dxa"/>
            <w:tcBorders>
              <w:top w:val="single" w:sz="6" w:space="0" w:color="auto"/>
              <w:left w:val="single" w:sz="6" w:space="0" w:color="auto"/>
              <w:bottom w:val="single" w:sz="6" w:space="0" w:color="auto"/>
              <w:right w:val="single" w:sz="6" w:space="0" w:color="auto"/>
            </w:tcBorders>
            <w:vAlign w:val="center"/>
          </w:tcPr>
          <w:p w14:paraId="6EEC8C44" w14:textId="77777777" w:rsidR="009E7FBF" w:rsidRDefault="00840921">
            <w:pPr>
              <w:jc w:val="center"/>
              <w:rPr>
                <w:b/>
                <w:bCs/>
              </w:rPr>
            </w:pPr>
            <w:r>
              <w:rPr>
                <w:b/>
                <w:bCs/>
              </w:rPr>
              <w:t>Atsargos</w:t>
            </w:r>
          </w:p>
        </w:tc>
        <w:tc>
          <w:tcPr>
            <w:tcW w:w="989" w:type="dxa"/>
            <w:tcBorders>
              <w:top w:val="single" w:sz="6" w:space="0" w:color="auto"/>
              <w:left w:val="single" w:sz="6" w:space="0" w:color="auto"/>
              <w:bottom w:val="single" w:sz="6" w:space="0" w:color="auto"/>
              <w:right w:val="single" w:sz="6" w:space="0" w:color="auto"/>
            </w:tcBorders>
            <w:vAlign w:val="center"/>
          </w:tcPr>
          <w:p w14:paraId="6EEC8C45" w14:textId="77777777" w:rsidR="009E7FBF" w:rsidRDefault="00840921">
            <w:pPr>
              <w:jc w:val="center"/>
              <w:rPr>
                <w:b/>
                <w:bCs/>
              </w:rPr>
            </w:pPr>
            <w:r>
              <w:rPr>
                <w:b/>
                <w:bCs/>
              </w:rPr>
              <w:t>Iš viso</w:t>
            </w:r>
          </w:p>
        </w:tc>
      </w:tr>
      <w:tr w:rsidR="009E7FBF" w14:paraId="6EEC8C53" w14:textId="77777777">
        <w:trPr>
          <w:trHeight w:val="254"/>
          <w:tblHeader/>
        </w:trPr>
        <w:tc>
          <w:tcPr>
            <w:tcW w:w="427" w:type="dxa"/>
            <w:tcBorders>
              <w:top w:val="single" w:sz="6" w:space="0" w:color="auto"/>
              <w:left w:val="single" w:sz="6" w:space="0" w:color="auto"/>
              <w:bottom w:val="single" w:sz="6" w:space="0" w:color="auto"/>
              <w:right w:val="single" w:sz="6" w:space="0" w:color="auto"/>
            </w:tcBorders>
            <w:vAlign w:val="center"/>
          </w:tcPr>
          <w:p w14:paraId="6EEC8C47" w14:textId="77777777" w:rsidR="009E7FBF" w:rsidRDefault="00840921">
            <w:pPr>
              <w:jc w:val="center"/>
            </w:pPr>
            <w:r>
              <w:t>1</w:t>
            </w:r>
          </w:p>
        </w:tc>
        <w:tc>
          <w:tcPr>
            <w:tcW w:w="2448" w:type="dxa"/>
            <w:tcBorders>
              <w:top w:val="single" w:sz="6" w:space="0" w:color="auto"/>
              <w:left w:val="single" w:sz="6" w:space="0" w:color="auto"/>
              <w:bottom w:val="single" w:sz="6" w:space="0" w:color="auto"/>
              <w:right w:val="single" w:sz="6" w:space="0" w:color="auto"/>
            </w:tcBorders>
            <w:vAlign w:val="center"/>
          </w:tcPr>
          <w:p w14:paraId="6EEC8C48" w14:textId="77777777" w:rsidR="009E7FBF" w:rsidRDefault="00840921">
            <w:pPr>
              <w:jc w:val="center"/>
            </w:pPr>
            <w:r>
              <w:t>2</w:t>
            </w:r>
          </w:p>
        </w:tc>
        <w:tc>
          <w:tcPr>
            <w:tcW w:w="974" w:type="dxa"/>
            <w:tcBorders>
              <w:top w:val="single" w:sz="6" w:space="0" w:color="auto"/>
              <w:left w:val="single" w:sz="6" w:space="0" w:color="auto"/>
              <w:bottom w:val="single" w:sz="6" w:space="0" w:color="auto"/>
              <w:right w:val="single" w:sz="6" w:space="0" w:color="auto"/>
            </w:tcBorders>
            <w:vAlign w:val="center"/>
          </w:tcPr>
          <w:p w14:paraId="6EEC8C49" w14:textId="77777777" w:rsidR="009E7FBF" w:rsidRDefault="00840921">
            <w:pPr>
              <w:jc w:val="center"/>
            </w:pPr>
            <w:r>
              <w:t>3</w:t>
            </w:r>
          </w:p>
        </w:tc>
        <w:tc>
          <w:tcPr>
            <w:tcW w:w="1147" w:type="dxa"/>
            <w:tcBorders>
              <w:top w:val="single" w:sz="6" w:space="0" w:color="auto"/>
              <w:left w:val="single" w:sz="6" w:space="0" w:color="auto"/>
              <w:bottom w:val="single" w:sz="6" w:space="0" w:color="auto"/>
              <w:right w:val="single" w:sz="6" w:space="0" w:color="auto"/>
            </w:tcBorders>
            <w:vAlign w:val="center"/>
          </w:tcPr>
          <w:p w14:paraId="6EEC8C4A" w14:textId="77777777" w:rsidR="009E7FBF" w:rsidRDefault="00840921">
            <w:pPr>
              <w:jc w:val="center"/>
            </w:pPr>
            <w:r>
              <w:t>4</w:t>
            </w:r>
          </w:p>
        </w:tc>
        <w:tc>
          <w:tcPr>
            <w:tcW w:w="859" w:type="dxa"/>
            <w:tcBorders>
              <w:top w:val="single" w:sz="6" w:space="0" w:color="auto"/>
              <w:left w:val="single" w:sz="6" w:space="0" w:color="auto"/>
              <w:bottom w:val="single" w:sz="6" w:space="0" w:color="auto"/>
              <w:right w:val="single" w:sz="6" w:space="0" w:color="auto"/>
            </w:tcBorders>
            <w:vAlign w:val="center"/>
          </w:tcPr>
          <w:p w14:paraId="6EEC8C4B" w14:textId="77777777" w:rsidR="009E7FBF" w:rsidRDefault="00840921">
            <w:pPr>
              <w:jc w:val="center"/>
            </w:pPr>
            <w:r>
              <w:t>5</w:t>
            </w:r>
          </w:p>
        </w:tc>
        <w:tc>
          <w:tcPr>
            <w:tcW w:w="979" w:type="dxa"/>
            <w:tcBorders>
              <w:top w:val="single" w:sz="6" w:space="0" w:color="auto"/>
              <w:left w:val="single" w:sz="6" w:space="0" w:color="auto"/>
              <w:bottom w:val="single" w:sz="6" w:space="0" w:color="auto"/>
              <w:right w:val="single" w:sz="6" w:space="0" w:color="auto"/>
            </w:tcBorders>
            <w:vAlign w:val="center"/>
          </w:tcPr>
          <w:p w14:paraId="6EEC8C4C" w14:textId="77777777" w:rsidR="009E7FBF" w:rsidRDefault="00840921">
            <w:pPr>
              <w:jc w:val="center"/>
            </w:pPr>
            <w:r>
              <w:t>6</w:t>
            </w:r>
          </w:p>
        </w:tc>
        <w:tc>
          <w:tcPr>
            <w:tcW w:w="974" w:type="dxa"/>
            <w:tcBorders>
              <w:top w:val="single" w:sz="6" w:space="0" w:color="auto"/>
              <w:left w:val="single" w:sz="6" w:space="0" w:color="auto"/>
              <w:bottom w:val="single" w:sz="6" w:space="0" w:color="auto"/>
              <w:right w:val="single" w:sz="6" w:space="0" w:color="auto"/>
            </w:tcBorders>
            <w:vAlign w:val="center"/>
          </w:tcPr>
          <w:p w14:paraId="6EEC8C4D" w14:textId="77777777" w:rsidR="009E7FBF" w:rsidRDefault="00840921">
            <w:pPr>
              <w:jc w:val="center"/>
            </w:pPr>
            <w:r>
              <w:t>7</w:t>
            </w:r>
          </w:p>
        </w:tc>
        <w:tc>
          <w:tcPr>
            <w:tcW w:w="979" w:type="dxa"/>
            <w:tcBorders>
              <w:top w:val="single" w:sz="6" w:space="0" w:color="auto"/>
              <w:left w:val="single" w:sz="6" w:space="0" w:color="auto"/>
              <w:bottom w:val="single" w:sz="6" w:space="0" w:color="auto"/>
              <w:right w:val="single" w:sz="6" w:space="0" w:color="auto"/>
            </w:tcBorders>
            <w:vAlign w:val="center"/>
          </w:tcPr>
          <w:p w14:paraId="6EEC8C4E" w14:textId="77777777" w:rsidR="009E7FBF" w:rsidRDefault="00840921">
            <w:pPr>
              <w:jc w:val="center"/>
            </w:pPr>
            <w:r>
              <w:t>8</w:t>
            </w:r>
          </w:p>
        </w:tc>
        <w:tc>
          <w:tcPr>
            <w:tcW w:w="974" w:type="dxa"/>
            <w:tcBorders>
              <w:top w:val="single" w:sz="6" w:space="0" w:color="auto"/>
              <w:left w:val="single" w:sz="6" w:space="0" w:color="auto"/>
              <w:bottom w:val="single" w:sz="6" w:space="0" w:color="auto"/>
              <w:right w:val="single" w:sz="6" w:space="0" w:color="auto"/>
            </w:tcBorders>
            <w:vAlign w:val="center"/>
          </w:tcPr>
          <w:p w14:paraId="6EEC8C4F" w14:textId="77777777" w:rsidR="009E7FBF" w:rsidRDefault="00840921">
            <w:pPr>
              <w:jc w:val="center"/>
            </w:pPr>
            <w:r>
              <w:t>9</w:t>
            </w:r>
          </w:p>
        </w:tc>
        <w:tc>
          <w:tcPr>
            <w:tcW w:w="979" w:type="dxa"/>
            <w:tcBorders>
              <w:top w:val="single" w:sz="6" w:space="0" w:color="auto"/>
              <w:left w:val="single" w:sz="6" w:space="0" w:color="auto"/>
              <w:bottom w:val="single" w:sz="6" w:space="0" w:color="auto"/>
              <w:right w:val="single" w:sz="6" w:space="0" w:color="auto"/>
            </w:tcBorders>
            <w:vAlign w:val="center"/>
          </w:tcPr>
          <w:p w14:paraId="6EEC8C50" w14:textId="77777777" w:rsidR="009E7FBF" w:rsidRDefault="00840921">
            <w:pPr>
              <w:jc w:val="center"/>
            </w:pPr>
            <w:r>
              <w:t>10</w:t>
            </w:r>
          </w:p>
        </w:tc>
        <w:tc>
          <w:tcPr>
            <w:tcW w:w="974" w:type="dxa"/>
            <w:tcBorders>
              <w:top w:val="single" w:sz="6" w:space="0" w:color="auto"/>
              <w:left w:val="single" w:sz="6" w:space="0" w:color="auto"/>
              <w:bottom w:val="single" w:sz="6" w:space="0" w:color="auto"/>
              <w:right w:val="single" w:sz="6" w:space="0" w:color="auto"/>
            </w:tcBorders>
            <w:vAlign w:val="center"/>
          </w:tcPr>
          <w:p w14:paraId="6EEC8C51" w14:textId="77777777" w:rsidR="009E7FBF" w:rsidRDefault="00840921">
            <w:pPr>
              <w:jc w:val="center"/>
            </w:pPr>
            <w:r>
              <w:t>11</w:t>
            </w:r>
          </w:p>
        </w:tc>
        <w:tc>
          <w:tcPr>
            <w:tcW w:w="989" w:type="dxa"/>
            <w:tcBorders>
              <w:top w:val="single" w:sz="6" w:space="0" w:color="auto"/>
              <w:left w:val="single" w:sz="6" w:space="0" w:color="auto"/>
              <w:bottom w:val="single" w:sz="6" w:space="0" w:color="auto"/>
              <w:right w:val="single" w:sz="6" w:space="0" w:color="auto"/>
            </w:tcBorders>
            <w:vAlign w:val="center"/>
          </w:tcPr>
          <w:p w14:paraId="6EEC8C52" w14:textId="77777777" w:rsidR="009E7FBF" w:rsidRDefault="00840921">
            <w:pPr>
              <w:jc w:val="center"/>
            </w:pPr>
            <w:r>
              <w:t>12</w:t>
            </w:r>
          </w:p>
        </w:tc>
      </w:tr>
      <w:tr w:rsidR="009E7FBF" w14:paraId="6EEC8C60" w14:textId="77777777">
        <w:trPr>
          <w:trHeight w:val="278"/>
        </w:trPr>
        <w:tc>
          <w:tcPr>
            <w:tcW w:w="427" w:type="dxa"/>
            <w:tcBorders>
              <w:top w:val="single" w:sz="6" w:space="0" w:color="auto"/>
              <w:left w:val="single" w:sz="6" w:space="0" w:color="auto"/>
              <w:bottom w:val="single" w:sz="6" w:space="0" w:color="auto"/>
              <w:right w:val="single" w:sz="6" w:space="0" w:color="auto"/>
            </w:tcBorders>
          </w:tcPr>
          <w:p w14:paraId="6EEC8C54" w14:textId="77777777" w:rsidR="009E7FBF" w:rsidRDefault="00840921">
            <w:pPr>
              <w:rPr>
                <w:b/>
                <w:bCs/>
              </w:rPr>
            </w:pPr>
            <w:r>
              <w:rPr>
                <w:b/>
                <w:bCs/>
              </w:rPr>
              <w:t>1</w:t>
            </w:r>
          </w:p>
        </w:tc>
        <w:tc>
          <w:tcPr>
            <w:tcW w:w="2448" w:type="dxa"/>
            <w:tcBorders>
              <w:top w:val="single" w:sz="6" w:space="0" w:color="auto"/>
              <w:left w:val="single" w:sz="6" w:space="0" w:color="auto"/>
              <w:bottom w:val="single" w:sz="6" w:space="0" w:color="auto"/>
              <w:right w:val="single" w:sz="6" w:space="0" w:color="auto"/>
            </w:tcBorders>
          </w:tcPr>
          <w:p w14:paraId="6EEC8C55" w14:textId="77777777" w:rsidR="009E7FBF" w:rsidRDefault="00840921">
            <w:pPr>
              <w:rPr>
                <w:b/>
                <w:bCs/>
              </w:rPr>
            </w:pPr>
            <w:r>
              <w:rPr>
                <w:b/>
                <w:bCs/>
              </w:rPr>
              <w:t>Įsigijimo savikaina:</w:t>
            </w:r>
          </w:p>
        </w:tc>
        <w:tc>
          <w:tcPr>
            <w:tcW w:w="974" w:type="dxa"/>
            <w:tcBorders>
              <w:top w:val="single" w:sz="6" w:space="0" w:color="auto"/>
              <w:left w:val="single" w:sz="6" w:space="0" w:color="auto"/>
              <w:bottom w:val="single" w:sz="6" w:space="0" w:color="auto"/>
              <w:right w:val="single" w:sz="6" w:space="0" w:color="auto"/>
            </w:tcBorders>
          </w:tcPr>
          <w:p w14:paraId="6EEC8C56"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C57"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C58"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59"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5A"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5B"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5C"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5D"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5E"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C5F" w14:textId="77777777" w:rsidR="009E7FBF" w:rsidRDefault="009E7FBF"/>
        </w:tc>
      </w:tr>
      <w:tr w:rsidR="009E7FBF" w14:paraId="6EEC8C6D" w14:textId="77777777">
        <w:trPr>
          <w:trHeight w:val="394"/>
        </w:trPr>
        <w:tc>
          <w:tcPr>
            <w:tcW w:w="427" w:type="dxa"/>
            <w:tcBorders>
              <w:top w:val="single" w:sz="6" w:space="0" w:color="auto"/>
              <w:left w:val="single" w:sz="6" w:space="0" w:color="auto"/>
              <w:bottom w:val="single" w:sz="6" w:space="0" w:color="auto"/>
              <w:right w:val="single" w:sz="6" w:space="0" w:color="auto"/>
            </w:tcBorders>
          </w:tcPr>
          <w:p w14:paraId="6EEC8C61" w14:textId="77777777" w:rsidR="009E7FBF" w:rsidRDefault="00840921">
            <w:r>
              <w:t>1.1</w:t>
            </w:r>
          </w:p>
        </w:tc>
        <w:tc>
          <w:tcPr>
            <w:tcW w:w="2448" w:type="dxa"/>
            <w:tcBorders>
              <w:top w:val="single" w:sz="6" w:space="0" w:color="auto"/>
              <w:left w:val="single" w:sz="6" w:space="0" w:color="auto"/>
              <w:bottom w:val="single" w:sz="6" w:space="0" w:color="auto"/>
              <w:right w:val="single" w:sz="6" w:space="0" w:color="auto"/>
            </w:tcBorders>
          </w:tcPr>
          <w:p w14:paraId="6EEC8C62" w14:textId="77777777" w:rsidR="009E7FBF" w:rsidRDefault="00840921">
            <w:pPr>
              <w:ind w:left="214"/>
            </w:pPr>
            <w:r>
              <w:t>Įsigijimo savikaina ataskaitinio laikotarpio pradžioje</w:t>
            </w:r>
          </w:p>
        </w:tc>
        <w:tc>
          <w:tcPr>
            <w:tcW w:w="974" w:type="dxa"/>
            <w:tcBorders>
              <w:top w:val="single" w:sz="6" w:space="0" w:color="auto"/>
              <w:left w:val="single" w:sz="6" w:space="0" w:color="auto"/>
              <w:bottom w:val="single" w:sz="6" w:space="0" w:color="auto"/>
              <w:right w:val="single" w:sz="6" w:space="0" w:color="auto"/>
            </w:tcBorders>
          </w:tcPr>
          <w:p w14:paraId="6EEC8C63"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C64"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C65"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66"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67"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68"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69"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6A"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6B"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C6C" w14:textId="77777777" w:rsidR="009E7FBF" w:rsidRDefault="009E7FBF"/>
        </w:tc>
      </w:tr>
      <w:tr w:rsidR="009E7FBF" w14:paraId="6EEC8C7A" w14:textId="77777777">
        <w:trPr>
          <w:trHeight w:val="206"/>
        </w:trPr>
        <w:tc>
          <w:tcPr>
            <w:tcW w:w="427" w:type="dxa"/>
            <w:tcBorders>
              <w:top w:val="single" w:sz="6" w:space="0" w:color="auto"/>
              <w:left w:val="single" w:sz="6" w:space="0" w:color="auto"/>
              <w:bottom w:val="single" w:sz="6" w:space="0" w:color="auto"/>
              <w:right w:val="single" w:sz="6" w:space="0" w:color="auto"/>
            </w:tcBorders>
          </w:tcPr>
          <w:p w14:paraId="6EEC8C6E" w14:textId="77777777" w:rsidR="009E7FBF" w:rsidRDefault="00840921">
            <w:r>
              <w:t>1.2</w:t>
            </w:r>
          </w:p>
        </w:tc>
        <w:tc>
          <w:tcPr>
            <w:tcW w:w="2448" w:type="dxa"/>
            <w:tcBorders>
              <w:top w:val="single" w:sz="6" w:space="0" w:color="auto"/>
              <w:left w:val="single" w:sz="6" w:space="0" w:color="auto"/>
              <w:bottom w:val="single" w:sz="6" w:space="0" w:color="auto"/>
              <w:right w:val="single" w:sz="6" w:space="0" w:color="auto"/>
            </w:tcBorders>
          </w:tcPr>
          <w:p w14:paraId="6EEC8C6F" w14:textId="77777777" w:rsidR="009E7FBF" w:rsidRDefault="00840921">
            <w:pPr>
              <w:ind w:left="214"/>
            </w:pPr>
            <w:r>
              <w:t xml:space="preserve">Gavimas </w:t>
            </w:r>
            <w:r>
              <w:t>per laikotarpį</w:t>
            </w:r>
          </w:p>
        </w:tc>
        <w:tc>
          <w:tcPr>
            <w:tcW w:w="974" w:type="dxa"/>
            <w:tcBorders>
              <w:top w:val="single" w:sz="6" w:space="0" w:color="auto"/>
              <w:left w:val="single" w:sz="6" w:space="0" w:color="auto"/>
              <w:bottom w:val="single" w:sz="6" w:space="0" w:color="auto"/>
              <w:right w:val="single" w:sz="6" w:space="0" w:color="auto"/>
            </w:tcBorders>
          </w:tcPr>
          <w:p w14:paraId="6EEC8C70"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C71"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C72"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73"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74"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75"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76"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77"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78"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C79" w14:textId="77777777" w:rsidR="009E7FBF" w:rsidRDefault="009E7FBF"/>
        </w:tc>
      </w:tr>
      <w:tr w:rsidR="009E7FBF" w14:paraId="6EEC8C87" w14:textId="77777777">
        <w:trPr>
          <w:trHeight w:val="197"/>
        </w:trPr>
        <w:tc>
          <w:tcPr>
            <w:tcW w:w="427" w:type="dxa"/>
            <w:tcBorders>
              <w:top w:val="single" w:sz="6" w:space="0" w:color="auto"/>
              <w:left w:val="single" w:sz="6" w:space="0" w:color="auto"/>
              <w:bottom w:val="single" w:sz="6" w:space="0" w:color="auto"/>
              <w:right w:val="single" w:sz="6" w:space="0" w:color="auto"/>
            </w:tcBorders>
          </w:tcPr>
          <w:p w14:paraId="6EEC8C7B" w14:textId="77777777" w:rsidR="009E7FBF" w:rsidRDefault="00840921">
            <w:r>
              <w:t>1.3</w:t>
            </w:r>
          </w:p>
        </w:tc>
        <w:tc>
          <w:tcPr>
            <w:tcW w:w="2448" w:type="dxa"/>
            <w:tcBorders>
              <w:top w:val="single" w:sz="6" w:space="0" w:color="auto"/>
              <w:left w:val="single" w:sz="6" w:space="0" w:color="auto"/>
              <w:bottom w:val="single" w:sz="6" w:space="0" w:color="auto"/>
              <w:right w:val="single" w:sz="6" w:space="0" w:color="auto"/>
            </w:tcBorders>
          </w:tcPr>
          <w:p w14:paraId="6EEC8C7C" w14:textId="77777777" w:rsidR="009E7FBF" w:rsidRDefault="00840921">
            <w:pPr>
              <w:ind w:left="214"/>
            </w:pPr>
            <w:r>
              <w:t>Pardavimas per laikotarpį</w:t>
            </w:r>
          </w:p>
        </w:tc>
        <w:tc>
          <w:tcPr>
            <w:tcW w:w="974" w:type="dxa"/>
            <w:tcBorders>
              <w:top w:val="single" w:sz="6" w:space="0" w:color="auto"/>
              <w:left w:val="single" w:sz="6" w:space="0" w:color="auto"/>
              <w:bottom w:val="single" w:sz="6" w:space="0" w:color="auto"/>
              <w:right w:val="single" w:sz="6" w:space="0" w:color="auto"/>
            </w:tcBorders>
          </w:tcPr>
          <w:p w14:paraId="6EEC8C7D"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C7E"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C7F"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80"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81"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82"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83"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84"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85"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C86" w14:textId="77777777" w:rsidR="009E7FBF" w:rsidRDefault="009E7FBF"/>
        </w:tc>
      </w:tr>
      <w:tr w:rsidR="009E7FBF" w14:paraId="6EEC8C94" w14:textId="77777777">
        <w:trPr>
          <w:trHeight w:val="432"/>
        </w:trPr>
        <w:tc>
          <w:tcPr>
            <w:tcW w:w="427" w:type="dxa"/>
            <w:tcBorders>
              <w:top w:val="single" w:sz="6" w:space="0" w:color="auto"/>
              <w:left w:val="single" w:sz="6" w:space="0" w:color="auto"/>
              <w:bottom w:val="single" w:sz="6" w:space="0" w:color="auto"/>
              <w:right w:val="single" w:sz="6" w:space="0" w:color="auto"/>
            </w:tcBorders>
          </w:tcPr>
          <w:p w14:paraId="6EEC8C88" w14:textId="77777777" w:rsidR="009E7FBF" w:rsidRDefault="00840921">
            <w:pPr>
              <w:rPr>
                <w:b/>
                <w:bCs/>
              </w:rPr>
            </w:pPr>
            <w:r>
              <w:rPr>
                <w:b/>
                <w:bCs/>
              </w:rPr>
              <w:t>2</w:t>
            </w:r>
          </w:p>
        </w:tc>
        <w:tc>
          <w:tcPr>
            <w:tcW w:w="2448" w:type="dxa"/>
            <w:tcBorders>
              <w:top w:val="single" w:sz="6" w:space="0" w:color="auto"/>
              <w:left w:val="single" w:sz="6" w:space="0" w:color="auto"/>
              <w:bottom w:val="single" w:sz="6" w:space="0" w:color="auto"/>
              <w:right w:val="single" w:sz="6" w:space="0" w:color="auto"/>
            </w:tcBorders>
          </w:tcPr>
          <w:p w14:paraId="6EEC8C89" w14:textId="77777777" w:rsidR="009E7FBF" w:rsidRDefault="00840921">
            <w:pPr>
              <w:rPr>
                <w:b/>
                <w:bCs/>
              </w:rPr>
            </w:pPr>
            <w:r>
              <w:rPr>
                <w:b/>
                <w:bCs/>
              </w:rPr>
              <w:t>Įsigijimo savikaina ataskaitinio laikotarpio pabaigoje</w:t>
            </w:r>
          </w:p>
        </w:tc>
        <w:tc>
          <w:tcPr>
            <w:tcW w:w="974" w:type="dxa"/>
            <w:tcBorders>
              <w:top w:val="single" w:sz="6" w:space="0" w:color="auto"/>
              <w:left w:val="single" w:sz="6" w:space="0" w:color="auto"/>
              <w:bottom w:val="single" w:sz="6" w:space="0" w:color="auto"/>
              <w:right w:val="single" w:sz="6" w:space="0" w:color="auto"/>
            </w:tcBorders>
          </w:tcPr>
          <w:p w14:paraId="6EEC8C8A"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C8B"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C8C"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8D"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8E"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8F"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90"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91"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92"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C93" w14:textId="77777777" w:rsidR="009E7FBF" w:rsidRDefault="009E7FBF"/>
        </w:tc>
      </w:tr>
      <w:tr w:rsidR="009E7FBF" w14:paraId="6EEC8CA1" w14:textId="77777777">
        <w:trPr>
          <w:trHeight w:val="240"/>
        </w:trPr>
        <w:tc>
          <w:tcPr>
            <w:tcW w:w="427" w:type="dxa"/>
            <w:tcBorders>
              <w:top w:val="single" w:sz="6" w:space="0" w:color="auto"/>
              <w:left w:val="single" w:sz="6" w:space="0" w:color="auto"/>
              <w:bottom w:val="single" w:sz="6" w:space="0" w:color="auto"/>
              <w:right w:val="single" w:sz="6" w:space="0" w:color="auto"/>
            </w:tcBorders>
          </w:tcPr>
          <w:p w14:paraId="6EEC8C95" w14:textId="77777777" w:rsidR="009E7FBF" w:rsidRDefault="00840921">
            <w:pPr>
              <w:rPr>
                <w:b/>
                <w:bCs/>
              </w:rPr>
            </w:pPr>
            <w:r>
              <w:rPr>
                <w:b/>
                <w:bCs/>
              </w:rPr>
              <w:t>3</w:t>
            </w:r>
          </w:p>
        </w:tc>
        <w:tc>
          <w:tcPr>
            <w:tcW w:w="2448" w:type="dxa"/>
            <w:tcBorders>
              <w:top w:val="single" w:sz="6" w:space="0" w:color="auto"/>
              <w:left w:val="single" w:sz="6" w:space="0" w:color="auto"/>
              <w:bottom w:val="single" w:sz="6" w:space="0" w:color="auto"/>
              <w:right w:val="single" w:sz="6" w:space="0" w:color="auto"/>
            </w:tcBorders>
          </w:tcPr>
          <w:p w14:paraId="6EEC8C96" w14:textId="77777777" w:rsidR="009E7FBF" w:rsidRDefault="00840921">
            <w:pPr>
              <w:rPr>
                <w:b/>
                <w:bCs/>
              </w:rPr>
            </w:pPr>
            <w:r>
              <w:rPr>
                <w:b/>
                <w:bCs/>
              </w:rPr>
              <w:t>Sukaupta nusidėvėjimo suma:</w:t>
            </w:r>
          </w:p>
        </w:tc>
        <w:tc>
          <w:tcPr>
            <w:tcW w:w="974" w:type="dxa"/>
            <w:tcBorders>
              <w:top w:val="single" w:sz="6" w:space="0" w:color="auto"/>
              <w:left w:val="single" w:sz="6" w:space="0" w:color="auto"/>
              <w:bottom w:val="single" w:sz="6" w:space="0" w:color="auto"/>
              <w:right w:val="single" w:sz="6" w:space="0" w:color="auto"/>
            </w:tcBorders>
          </w:tcPr>
          <w:p w14:paraId="6EEC8C97"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C98"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C99"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9A"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9B"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9C"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9D"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9E"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9F"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CA0" w14:textId="77777777" w:rsidR="009E7FBF" w:rsidRDefault="009E7FBF"/>
        </w:tc>
      </w:tr>
      <w:tr w:rsidR="009E7FBF" w14:paraId="6EEC8CAE" w14:textId="77777777">
        <w:trPr>
          <w:trHeight w:val="437"/>
        </w:trPr>
        <w:tc>
          <w:tcPr>
            <w:tcW w:w="427" w:type="dxa"/>
            <w:tcBorders>
              <w:top w:val="single" w:sz="6" w:space="0" w:color="auto"/>
              <w:left w:val="single" w:sz="6" w:space="0" w:color="auto"/>
              <w:bottom w:val="single" w:sz="6" w:space="0" w:color="auto"/>
              <w:right w:val="single" w:sz="6" w:space="0" w:color="auto"/>
            </w:tcBorders>
          </w:tcPr>
          <w:p w14:paraId="6EEC8CA2" w14:textId="77777777" w:rsidR="009E7FBF" w:rsidRDefault="00840921">
            <w:r>
              <w:t>3.1</w:t>
            </w:r>
          </w:p>
        </w:tc>
        <w:tc>
          <w:tcPr>
            <w:tcW w:w="2448" w:type="dxa"/>
            <w:tcBorders>
              <w:top w:val="single" w:sz="6" w:space="0" w:color="auto"/>
              <w:left w:val="single" w:sz="6" w:space="0" w:color="auto"/>
              <w:bottom w:val="single" w:sz="6" w:space="0" w:color="auto"/>
              <w:right w:val="single" w:sz="6" w:space="0" w:color="auto"/>
            </w:tcBorders>
          </w:tcPr>
          <w:p w14:paraId="6EEC8CA3" w14:textId="77777777" w:rsidR="009E7FBF" w:rsidRDefault="00840921">
            <w:pPr>
              <w:ind w:left="214"/>
            </w:pPr>
            <w:r>
              <w:t>Sukaupta nusidėvėjimo suma ataskaitinio laikotarpio pradžioje</w:t>
            </w:r>
          </w:p>
        </w:tc>
        <w:tc>
          <w:tcPr>
            <w:tcW w:w="974" w:type="dxa"/>
            <w:tcBorders>
              <w:top w:val="single" w:sz="6" w:space="0" w:color="auto"/>
              <w:left w:val="single" w:sz="6" w:space="0" w:color="auto"/>
              <w:bottom w:val="single" w:sz="6" w:space="0" w:color="auto"/>
              <w:right w:val="single" w:sz="6" w:space="0" w:color="auto"/>
            </w:tcBorders>
          </w:tcPr>
          <w:p w14:paraId="6EEC8CA4"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CA5"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CA6"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A7"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A8"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A9"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AA"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AB"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AC"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CAD" w14:textId="77777777" w:rsidR="009E7FBF" w:rsidRDefault="009E7FBF"/>
        </w:tc>
      </w:tr>
      <w:tr w:rsidR="009E7FBF" w14:paraId="6EEC8CBB" w14:textId="77777777">
        <w:trPr>
          <w:trHeight w:val="65"/>
        </w:trPr>
        <w:tc>
          <w:tcPr>
            <w:tcW w:w="427" w:type="dxa"/>
            <w:tcBorders>
              <w:top w:val="single" w:sz="6" w:space="0" w:color="auto"/>
              <w:left w:val="single" w:sz="6" w:space="0" w:color="auto"/>
              <w:bottom w:val="single" w:sz="6" w:space="0" w:color="auto"/>
              <w:right w:val="single" w:sz="6" w:space="0" w:color="auto"/>
            </w:tcBorders>
          </w:tcPr>
          <w:p w14:paraId="6EEC8CAF" w14:textId="77777777" w:rsidR="009E7FBF" w:rsidRDefault="00840921">
            <w:r>
              <w:t>3.2</w:t>
            </w:r>
          </w:p>
        </w:tc>
        <w:tc>
          <w:tcPr>
            <w:tcW w:w="2448" w:type="dxa"/>
            <w:tcBorders>
              <w:top w:val="single" w:sz="6" w:space="0" w:color="auto"/>
              <w:left w:val="single" w:sz="6" w:space="0" w:color="auto"/>
              <w:bottom w:val="single" w:sz="6" w:space="0" w:color="auto"/>
              <w:right w:val="single" w:sz="6" w:space="0" w:color="auto"/>
            </w:tcBorders>
          </w:tcPr>
          <w:p w14:paraId="6EEC8CB0" w14:textId="77777777" w:rsidR="009E7FBF" w:rsidRDefault="00840921">
            <w:pPr>
              <w:ind w:left="214"/>
            </w:pPr>
            <w:r>
              <w:t>Iš kitų subjektų perimto turto sukaupta nusidėvėjimo suma</w:t>
            </w:r>
          </w:p>
        </w:tc>
        <w:tc>
          <w:tcPr>
            <w:tcW w:w="974" w:type="dxa"/>
            <w:tcBorders>
              <w:top w:val="single" w:sz="6" w:space="0" w:color="auto"/>
              <w:left w:val="single" w:sz="6" w:space="0" w:color="auto"/>
              <w:bottom w:val="single" w:sz="6" w:space="0" w:color="auto"/>
              <w:right w:val="single" w:sz="6" w:space="0" w:color="auto"/>
            </w:tcBorders>
          </w:tcPr>
          <w:p w14:paraId="6EEC8CB1"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CB2"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CB3"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B4"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B5"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B6"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B7"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B8"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B9"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CBA" w14:textId="77777777" w:rsidR="009E7FBF" w:rsidRDefault="009E7FBF"/>
        </w:tc>
      </w:tr>
      <w:tr w:rsidR="009E7FBF" w14:paraId="6EEC8CC8" w14:textId="77777777">
        <w:trPr>
          <w:trHeight w:val="418"/>
        </w:trPr>
        <w:tc>
          <w:tcPr>
            <w:tcW w:w="427" w:type="dxa"/>
            <w:tcBorders>
              <w:top w:val="single" w:sz="6" w:space="0" w:color="auto"/>
              <w:left w:val="single" w:sz="6" w:space="0" w:color="auto"/>
              <w:bottom w:val="single" w:sz="6" w:space="0" w:color="auto"/>
              <w:right w:val="single" w:sz="6" w:space="0" w:color="auto"/>
            </w:tcBorders>
          </w:tcPr>
          <w:p w14:paraId="6EEC8CBC" w14:textId="77777777" w:rsidR="009E7FBF" w:rsidRDefault="00840921">
            <w:r>
              <w:lastRenderedPageBreak/>
              <w:t>3.3</w:t>
            </w:r>
          </w:p>
        </w:tc>
        <w:tc>
          <w:tcPr>
            <w:tcW w:w="2448" w:type="dxa"/>
            <w:tcBorders>
              <w:top w:val="single" w:sz="6" w:space="0" w:color="auto"/>
              <w:left w:val="single" w:sz="6" w:space="0" w:color="auto"/>
              <w:bottom w:val="single" w:sz="6" w:space="0" w:color="auto"/>
              <w:right w:val="single" w:sz="6" w:space="0" w:color="auto"/>
            </w:tcBorders>
          </w:tcPr>
          <w:p w14:paraId="6EEC8CBD" w14:textId="77777777" w:rsidR="009E7FBF" w:rsidRDefault="00840921">
            <w:pPr>
              <w:ind w:left="214"/>
            </w:pPr>
            <w:r>
              <w:t>Sukaupta perleisto ir nurašyto turto nusidėvėjimo suma</w:t>
            </w:r>
          </w:p>
        </w:tc>
        <w:tc>
          <w:tcPr>
            <w:tcW w:w="974" w:type="dxa"/>
            <w:tcBorders>
              <w:top w:val="single" w:sz="6" w:space="0" w:color="auto"/>
              <w:left w:val="single" w:sz="6" w:space="0" w:color="auto"/>
              <w:bottom w:val="single" w:sz="6" w:space="0" w:color="auto"/>
              <w:right w:val="single" w:sz="6" w:space="0" w:color="auto"/>
            </w:tcBorders>
          </w:tcPr>
          <w:p w14:paraId="6EEC8CBE"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CBF"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CC0"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C1"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C2"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C3"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C4"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C5"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C6"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CC7" w14:textId="77777777" w:rsidR="009E7FBF" w:rsidRDefault="009E7FBF"/>
        </w:tc>
      </w:tr>
      <w:tr w:rsidR="009E7FBF" w14:paraId="6EEC8CD5" w14:textId="77777777">
        <w:trPr>
          <w:trHeight w:val="470"/>
        </w:trPr>
        <w:tc>
          <w:tcPr>
            <w:tcW w:w="427" w:type="dxa"/>
            <w:tcBorders>
              <w:top w:val="single" w:sz="6" w:space="0" w:color="auto"/>
              <w:left w:val="single" w:sz="6" w:space="0" w:color="auto"/>
              <w:bottom w:val="single" w:sz="6" w:space="0" w:color="auto"/>
              <w:right w:val="single" w:sz="6" w:space="0" w:color="auto"/>
            </w:tcBorders>
          </w:tcPr>
          <w:p w14:paraId="6EEC8CC9" w14:textId="77777777" w:rsidR="009E7FBF" w:rsidRDefault="00840921">
            <w:pPr>
              <w:rPr>
                <w:b/>
                <w:bCs/>
              </w:rPr>
            </w:pPr>
            <w:r>
              <w:rPr>
                <w:b/>
                <w:bCs/>
              </w:rPr>
              <w:t>4</w:t>
            </w:r>
          </w:p>
        </w:tc>
        <w:tc>
          <w:tcPr>
            <w:tcW w:w="2448" w:type="dxa"/>
            <w:tcBorders>
              <w:top w:val="single" w:sz="6" w:space="0" w:color="auto"/>
              <w:left w:val="single" w:sz="6" w:space="0" w:color="auto"/>
              <w:bottom w:val="single" w:sz="6" w:space="0" w:color="auto"/>
              <w:right w:val="single" w:sz="6" w:space="0" w:color="auto"/>
            </w:tcBorders>
          </w:tcPr>
          <w:p w14:paraId="6EEC8CCA" w14:textId="77777777" w:rsidR="009E7FBF" w:rsidRDefault="00840921">
            <w:pPr>
              <w:rPr>
                <w:b/>
                <w:bCs/>
              </w:rPr>
            </w:pPr>
            <w:r>
              <w:rPr>
                <w:b/>
                <w:bCs/>
              </w:rPr>
              <w:t>Sukaupta nusidėvėjimo suma ataskaitinio laikotarpio pabaigoje</w:t>
            </w:r>
          </w:p>
        </w:tc>
        <w:tc>
          <w:tcPr>
            <w:tcW w:w="974" w:type="dxa"/>
            <w:tcBorders>
              <w:top w:val="single" w:sz="6" w:space="0" w:color="auto"/>
              <w:left w:val="single" w:sz="6" w:space="0" w:color="auto"/>
              <w:bottom w:val="single" w:sz="6" w:space="0" w:color="auto"/>
              <w:right w:val="single" w:sz="6" w:space="0" w:color="auto"/>
            </w:tcBorders>
          </w:tcPr>
          <w:p w14:paraId="6EEC8CCB"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CCC"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CCD"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CE"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CF"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D0"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D1"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D2"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D3"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CD4" w14:textId="77777777" w:rsidR="009E7FBF" w:rsidRDefault="009E7FBF"/>
        </w:tc>
      </w:tr>
      <w:tr w:rsidR="009E7FBF" w14:paraId="6EEC8CE2" w14:textId="77777777">
        <w:trPr>
          <w:trHeight w:val="413"/>
        </w:trPr>
        <w:tc>
          <w:tcPr>
            <w:tcW w:w="427" w:type="dxa"/>
            <w:tcBorders>
              <w:top w:val="single" w:sz="6" w:space="0" w:color="auto"/>
              <w:left w:val="single" w:sz="6" w:space="0" w:color="auto"/>
              <w:bottom w:val="single" w:sz="6" w:space="0" w:color="auto"/>
              <w:right w:val="single" w:sz="6" w:space="0" w:color="auto"/>
            </w:tcBorders>
          </w:tcPr>
          <w:p w14:paraId="6EEC8CD6" w14:textId="77777777" w:rsidR="009E7FBF" w:rsidRDefault="00840921">
            <w:pPr>
              <w:rPr>
                <w:b/>
                <w:bCs/>
              </w:rPr>
            </w:pPr>
            <w:r>
              <w:rPr>
                <w:b/>
                <w:bCs/>
              </w:rPr>
              <w:t>5</w:t>
            </w:r>
          </w:p>
        </w:tc>
        <w:tc>
          <w:tcPr>
            <w:tcW w:w="2448" w:type="dxa"/>
            <w:tcBorders>
              <w:top w:val="single" w:sz="6" w:space="0" w:color="auto"/>
              <w:left w:val="single" w:sz="6" w:space="0" w:color="auto"/>
              <w:bottom w:val="single" w:sz="6" w:space="0" w:color="auto"/>
              <w:right w:val="single" w:sz="6" w:space="0" w:color="auto"/>
            </w:tcBorders>
          </w:tcPr>
          <w:p w14:paraId="6EEC8CD7" w14:textId="77777777" w:rsidR="009E7FBF" w:rsidRDefault="00840921">
            <w:pPr>
              <w:rPr>
                <w:b/>
                <w:bCs/>
              </w:rPr>
            </w:pPr>
            <w:r>
              <w:rPr>
                <w:b/>
                <w:bCs/>
              </w:rPr>
              <w:t xml:space="preserve">Turto balansinės vertės koregavimas / </w:t>
            </w:r>
            <w:r>
              <w:rPr>
                <w:b/>
                <w:bCs/>
              </w:rPr>
              <w:t>nuvertėjimas:</w:t>
            </w:r>
          </w:p>
        </w:tc>
        <w:tc>
          <w:tcPr>
            <w:tcW w:w="974" w:type="dxa"/>
            <w:tcBorders>
              <w:top w:val="single" w:sz="6" w:space="0" w:color="auto"/>
              <w:left w:val="single" w:sz="6" w:space="0" w:color="auto"/>
              <w:bottom w:val="single" w:sz="6" w:space="0" w:color="auto"/>
              <w:right w:val="single" w:sz="6" w:space="0" w:color="auto"/>
            </w:tcBorders>
          </w:tcPr>
          <w:p w14:paraId="6EEC8CD8"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CD9"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CDA"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DB"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DC"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DD"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DE"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DF"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E0"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CE1" w14:textId="77777777" w:rsidR="009E7FBF" w:rsidRDefault="009E7FBF"/>
        </w:tc>
      </w:tr>
      <w:tr w:rsidR="009E7FBF" w14:paraId="6EEC8CEF" w14:textId="77777777">
        <w:trPr>
          <w:trHeight w:val="427"/>
        </w:trPr>
        <w:tc>
          <w:tcPr>
            <w:tcW w:w="427" w:type="dxa"/>
            <w:tcBorders>
              <w:top w:val="single" w:sz="6" w:space="0" w:color="auto"/>
              <w:left w:val="single" w:sz="6" w:space="0" w:color="auto"/>
              <w:bottom w:val="single" w:sz="6" w:space="0" w:color="auto"/>
              <w:right w:val="single" w:sz="6" w:space="0" w:color="auto"/>
            </w:tcBorders>
          </w:tcPr>
          <w:p w14:paraId="6EEC8CE3" w14:textId="77777777" w:rsidR="009E7FBF" w:rsidRDefault="00840921">
            <w:r>
              <w:t>5.1</w:t>
            </w:r>
          </w:p>
        </w:tc>
        <w:tc>
          <w:tcPr>
            <w:tcW w:w="2448" w:type="dxa"/>
            <w:tcBorders>
              <w:top w:val="single" w:sz="6" w:space="0" w:color="auto"/>
              <w:left w:val="single" w:sz="6" w:space="0" w:color="auto"/>
              <w:bottom w:val="single" w:sz="6" w:space="0" w:color="auto"/>
              <w:right w:val="single" w:sz="6" w:space="0" w:color="auto"/>
            </w:tcBorders>
          </w:tcPr>
          <w:p w14:paraId="6EEC8CE4" w14:textId="77777777" w:rsidR="009E7FBF" w:rsidRDefault="00840921">
            <w:pPr>
              <w:ind w:left="214"/>
            </w:pPr>
            <w:r>
              <w:t>Nuvertėjimo suma ataskaitinio laikotarpio pradžioje</w:t>
            </w:r>
          </w:p>
        </w:tc>
        <w:tc>
          <w:tcPr>
            <w:tcW w:w="974" w:type="dxa"/>
            <w:tcBorders>
              <w:top w:val="single" w:sz="6" w:space="0" w:color="auto"/>
              <w:left w:val="single" w:sz="6" w:space="0" w:color="auto"/>
              <w:bottom w:val="single" w:sz="6" w:space="0" w:color="auto"/>
              <w:right w:val="single" w:sz="6" w:space="0" w:color="auto"/>
            </w:tcBorders>
          </w:tcPr>
          <w:p w14:paraId="6EEC8CE5"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CE6"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CE7"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E8"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E9"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EA"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EB"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EC"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ED"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CEE" w14:textId="77777777" w:rsidR="009E7FBF" w:rsidRDefault="009E7FBF"/>
        </w:tc>
      </w:tr>
      <w:tr w:rsidR="009E7FBF" w14:paraId="6EEC8CFC" w14:textId="77777777">
        <w:trPr>
          <w:trHeight w:val="442"/>
        </w:trPr>
        <w:tc>
          <w:tcPr>
            <w:tcW w:w="427" w:type="dxa"/>
            <w:tcBorders>
              <w:top w:val="single" w:sz="6" w:space="0" w:color="auto"/>
              <w:left w:val="single" w:sz="6" w:space="0" w:color="auto"/>
              <w:bottom w:val="single" w:sz="6" w:space="0" w:color="auto"/>
              <w:right w:val="single" w:sz="6" w:space="0" w:color="auto"/>
            </w:tcBorders>
          </w:tcPr>
          <w:p w14:paraId="6EEC8CF0" w14:textId="77777777" w:rsidR="009E7FBF" w:rsidRDefault="00840921">
            <w:r>
              <w:t>5.2</w:t>
            </w:r>
          </w:p>
        </w:tc>
        <w:tc>
          <w:tcPr>
            <w:tcW w:w="2448" w:type="dxa"/>
            <w:tcBorders>
              <w:top w:val="single" w:sz="6" w:space="0" w:color="auto"/>
              <w:left w:val="single" w:sz="6" w:space="0" w:color="auto"/>
              <w:bottom w:val="single" w:sz="6" w:space="0" w:color="auto"/>
              <w:right w:val="single" w:sz="6" w:space="0" w:color="auto"/>
            </w:tcBorders>
          </w:tcPr>
          <w:p w14:paraId="6EEC8CF1" w14:textId="77777777" w:rsidR="009E7FBF" w:rsidRDefault="00840921">
            <w:pPr>
              <w:ind w:left="214"/>
            </w:pPr>
            <w:r>
              <w:t>Turto nuvertėjimo sąnaudos per ataskaitinį laikotarpį</w:t>
            </w:r>
          </w:p>
        </w:tc>
        <w:tc>
          <w:tcPr>
            <w:tcW w:w="974" w:type="dxa"/>
            <w:tcBorders>
              <w:top w:val="single" w:sz="6" w:space="0" w:color="auto"/>
              <w:left w:val="single" w:sz="6" w:space="0" w:color="auto"/>
              <w:bottom w:val="single" w:sz="6" w:space="0" w:color="auto"/>
              <w:right w:val="single" w:sz="6" w:space="0" w:color="auto"/>
            </w:tcBorders>
          </w:tcPr>
          <w:p w14:paraId="6EEC8CF2"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CF3"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CF4"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F5"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F6"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F7"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F8"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CF9"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CFA"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CFB" w14:textId="77777777" w:rsidR="009E7FBF" w:rsidRDefault="009E7FBF"/>
        </w:tc>
      </w:tr>
      <w:tr w:rsidR="009E7FBF" w14:paraId="6EEC8D09" w14:textId="77777777">
        <w:trPr>
          <w:trHeight w:val="494"/>
        </w:trPr>
        <w:tc>
          <w:tcPr>
            <w:tcW w:w="427" w:type="dxa"/>
            <w:tcBorders>
              <w:top w:val="single" w:sz="6" w:space="0" w:color="auto"/>
              <w:left w:val="single" w:sz="6" w:space="0" w:color="auto"/>
              <w:bottom w:val="single" w:sz="6" w:space="0" w:color="auto"/>
              <w:right w:val="single" w:sz="6" w:space="0" w:color="auto"/>
            </w:tcBorders>
          </w:tcPr>
          <w:p w14:paraId="6EEC8CFD" w14:textId="77777777" w:rsidR="009E7FBF" w:rsidRDefault="00840921">
            <w:r>
              <w:t>5.3</w:t>
            </w:r>
          </w:p>
        </w:tc>
        <w:tc>
          <w:tcPr>
            <w:tcW w:w="2448" w:type="dxa"/>
            <w:tcBorders>
              <w:top w:val="single" w:sz="6" w:space="0" w:color="auto"/>
              <w:left w:val="single" w:sz="6" w:space="0" w:color="auto"/>
              <w:bottom w:val="single" w:sz="6" w:space="0" w:color="auto"/>
              <w:right w:val="single" w:sz="6" w:space="0" w:color="auto"/>
            </w:tcBorders>
          </w:tcPr>
          <w:p w14:paraId="6EEC8CFE" w14:textId="77777777" w:rsidR="009E7FBF" w:rsidRDefault="00840921">
            <w:pPr>
              <w:ind w:left="214"/>
            </w:pPr>
            <w:r>
              <w:t>Nuvertėjimo sumos sumažėjimas per ataskaitinį laikotarpį</w:t>
            </w:r>
          </w:p>
        </w:tc>
        <w:tc>
          <w:tcPr>
            <w:tcW w:w="974" w:type="dxa"/>
            <w:tcBorders>
              <w:top w:val="single" w:sz="6" w:space="0" w:color="auto"/>
              <w:left w:val="single" w:sz="6" w:space="0" w:color="auto"/>
              <w:bottom w:val="single" w:sz="6" w:space="0" w:color="auto"/>
              <w:right w:val="single" w:sz="6" w:space="0" w:color="auto"/>
            </w:tcBorders>
          </w:tcPr>
          <w:p w14:paraId="6EEC8CFF"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D00"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D01"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D02"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D03"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D04"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D05"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D06"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D07"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D08" w14:textId="77777777" w:rsidR="009E7FBF" w:rsidRDefault="009E7FBF"/>
        </w:tc>
      </w:tr>
      <w:tr w:rsidR="009E7FBF" w14:paraId="6EEC8D16" w14:textId="77777777">
        <w:trPr>
          <w:trHeight w:val="432"/>
        </w:trPr>
        <w:tc>
          <w:tcPr>
            <w:tcW w:w="427" w:type="dxa"/>
            <w:tcBorders>
              <w:top w:val="single" w:sz="6" w:space="0" w:color="auto"/>
              <w:left w:val="single" w:sz="6" w:space="0" w:color="auto"/>
              <w:bottom w:val="single" w:sz="6" w:space="0" w:color="auto"/>
              <w:right w:val="single" w:sz="6" w:space="0" w:color="auto"/>
            </w:tcBorders>
          </w:tcPr>
          <w:p w14:paraId="6EEC8D0A" w14:textId="77777777" w:rsidR="009E7FBF" w:rsidRDefault="00840921">
            <w:pPr>
              <w:rPr>
                <w:b/>
                <w:bCs/>
              </w:rPr>
            </w:pPr>
            <w:r>
              <w:rPr>
                <w:b/>
                <w:bCs/>
              </w:rPr>
              <w:t>6</w:t>
            </w:r>
          </w:p>
        </w:tc>
        <w:tc>
          <w:tcPr>
            <w:tcW w:w="2448" w:type="dxa"/>
            <w:tcBorders>
              <w:top w:val="single" w:sz="6" w:space="0" w:color="auto"/>
              <w:left w:val="single" w:sz="6" w:space="0" w:color="auto"/>
              <w:bottom w:val="single" w:sz="6" w:space="0" w:color="auto"/>
              <w:right w:val="single" w:sz="6" w:space="0" w:color="auto"/>
            </w:tcBorders>
          </w:tcPr>
          <w:p w14:paraId="6EEC8D0B" w14:textId="77777777" w:rsidR="009E7FBF" w:rsidRDefault="00840921">
            <w:pPr>
              <w:rPr>
                <w:b/>
                <w:bCs/>
              </w:rPr>
            </w:pPr>
            <w:r>
              <w:rPr>
                <w:b/>
                <w:bCs/>
              </w:rPr>
              <w:t xml:space="preserve">Nuvertėjimo suma </w:t>
            </w:r>
            <w:r>
              <w:rPr>
                <w:b/>
                <w:bCs/>
              </w:rPr>
              <w:t>ataskaitinio laikotarpio pabaigoje</w:t>
            </w:r>
          </w:p>
        </w:tc>
        <w:tc>
          <w:tcPr>
            <w:tcW w:w="974" w:type="dxa"/>
            <w:tcBorders>
              <w:top w:val="single" w:sz="6" w:space="0" w:color="auto"/>
              <w:left w:val="single" w:sz="6" w:space="0" w:color="auto"/>
              <w:bottom w:val="single" w:sz="6" w:space="0" w:color="auto"/>
              <w:right w:val="single" w:sz="6" w:space="0" w:color="auto"/>
            </w:tcBorders>
          </w:tcPr>
          <w:p w14:paraId="6EEC8D0C"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D0D"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D0E"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D0F"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D10"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D11"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D12"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D13"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D14"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D15" w14:textId="77777777" w:rsidR="009E7FBF" w:rsidRDefault="009E7FBF"/>
        </w:tc>
      </w:tr>
      <w:tr w:rsidR="009E7FBF" w14:paraId="6EEC8D23" w14:textId="77777777">
        <w:trPr>
          <w:trHeight w:val="432"/>
        </w:trPr>
        <w:tc>
          <w:tcPr>
            <w:tcW w:w="427" w:type="dxa"/>
            <w:tcBorders>
              <w:top w:val="single" w:sz="6" w:space="0" w:color="auto"/>
              <w:left w:val="single" w:sz="6" w:space="0" w:color="auto"/>
              <w:bottom w:val="single" w:sz="6" w:space="0" w:color="auto"/>
              <w:right w:val="single" w:sz="6" w:space="0" w:color="auto"/>
            </w:tcBorders>
          </w:tcPr>
          <w:p w14:paraId="6EEC8D17" w14:textId="77777777" w:rsidR="009E7FBF" w:rsidRDefault="00840921">
            <w:pPr>
              <w:rPr>
                <w:b/>
              </w:rPr>
            </w:pPr>
            <w:r>
              <w:rPr>
                <w:b/>
              </w:rPr>
              <w:t>7</w:t>
            </w:r>
          </w:p>
        </w:tc>
        <w:tc>
          <w:tcPr>
            <w:tcW w:w="2448" w:type="dxa"/>
            <w:tcBorders>
              <w:top w:val="single" w:sz="6" w:space="0" w:color="auto"/>
              <w:left w:val="single" w:sz="6" w:space="0" w:color="auto"/>
              <w:bottom w:val="single" w:sz="6" w:space="0" w:color="auto"/>
              <w:right w:val="single" w:sz="6" w:space="0" w:color="auto"/>
            </w:tcBorders>
          </w:tcPr>
          <w:p w14:paraId="6EEC8D18" w14:textId="77777777" w:rsidR="009E7FBF" w:rsidRDefault="00840921">
            <w:pPr>
              <w:rPr>
                <w:b/>
                <w:bCs/>
              </w:rPr>
            </w:pPr>
            <w:r>
              <w:rPr>
                <w:b/>
                <w:bCs/>
              </w:rPr>
              <w:t>Turto likutinė vertė ataskaitinio laikotarpio pabaigoje</w:t>
            </w:r>
          </w:p>
        </w:tc>
        <w:tc>
          <w:tcPr>
            <w:tcW w:w="974" w:type="dxa"/>
            <w:tcBorders>
              <w:top w:val="single" w:sz="6" w:space="0" w:color="auto"/>
              <w:left w:val="single" w:sz="6" w:space="0" w:color="auto"/>
              <w:bottom w:val="single" w:sz="6" w:space="0" w:color="auto"/>
              <w:right w:val="single" w:sz="6" w:space="0" w:color="auto"/>
            </w:tcBorders>
          </w:tcPr>
          <w:p w14:paraId="6EEC8D19"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D1A"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D1B"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D1C"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D1D"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D1E"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D1F"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D20"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D21"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D22" w14:textId="77777777" w:rsidR="009E7FBF" w:rsidRDefault="009E7FBF"/>
        </w:tc>
      </w:tr>
      <w:tr w:rsidR="009E7FBF" w14:paraId="6EEC8D30" w14:textId="77777777">
        <w:trPr>
          <w:trHeight w:val="65"/>
        </w:trPr>
        <w:tc>
          <w:tcPr>
            <w:tcW w:w="427" w:type="dxa"/>
            <w:tcBorders>
              <w:top w:val="single" w:sz="6" w:space="0" w:color="auto"/>
              <w:left w:val="single" w:sz="6" w:space="0" w:color="auto"/>
              <w:bottom w:val="single" w:sz="6" w:space="0" w:color="auto"/>
              <w:right w:val="single" w:sz="6" w:space="0" w:color="auto"/>
            </w:tcBorders>
          </w:tcPr>
          <w:p w14:paraId="6EEC8D24" w14:textId="77777777" w:rsidR="009E7FBF" w:rsidRDefault="00840921">
            <w:pPr>
              <w:rPr>
                <w:b/>
                <w:bCs/>
              </w:rPr>
            </w:pPr>
            <w:r>
              <w:rPr>
                <w:b/>
                <w:bCs/>
              </w:rPr>
              <w:t>8</w:t>
            </w:r>
          </w:p>
        </w:tc>
        <w:tc>
          <w:tcPr>
            <w:tcW w:w="2448" w:type="dxa"/>
            <w:tcBorders>
              <w:top w:val="single" w:sz="6" w:space="0" w:color="auto"/>
              <w:left w:val="single" w:sz="6" w:space="0" w:color="auto"/>
              <w:bottom w:val="single" w:sz="6" w:space="0" w:color="auto"/>
              <w:right w:val="single" w:sz="6" w:space="0" w:color="auto"/>
            </w:tcBorders>
          </w:tcPr>
          <w:p w14:paraId="6EEC8D25" w14:textId="77777777" w:rsidR="009E7FBF" w:rsidRDefault="00840921">
            <w:pPr>
              <w:rPr>
                <w:b/>
                <w:bCs/>
              </w:rPr>
            </w:pPr>
            <w:r>
              <w:rPr>
                <w:b/>
                <w:bCs/>
              </w:rPr>
              <w:t xml:space="preserve">Turto likutinė vertė ataskaitinio laikotarpio </w:t>
            </w:r>
            <w:r>
              <w:rPr>
                <w:b/>
                <w:bCs/>
              </w:rPr>
              <w:lastRenderedPageBreak/>
              <w:t>pradžioje</w:t>
            </w:r>
          </w:p>
        </w:tc>
        <w:tc>
          <w:tcPr>
            <w:tcW w:w="974" w:type="dxa"/>
            <w:tcBorders>
              <w:top w:val="single" w:sz="6" w:space="0" w:color="auto"/>
              <w:left w:val="single" w:sz="6" w:space="0" w:color="auto"/>
              <w:bottom w:val="single" w:sz="6" w:space="0" w:color="auto"/>
              <w:right w:val="single" w:sz="6" w:space="0" w:color="auto"/>
            </w:tcBorders>
          </w:tcPr>
          <w:p w14:paraId="6EEC8D26" w14:textId="77777777" w:rsidR="009E7FBF" w:rsidRDefault="009E7FBF"/>
        </w:tc>
        <w:tc>
          <w:tcPr>
            <w:tcW w:w="1147" w:type="dxa"/>
            <w:tcBorders>
              <w:top w:val="single" w:sz="6" w:space="0" w:color="auto"/>
              <w:left w:val="single" w:sz="6" w:space="0" w:color="auto"/>
              <w:bottom w:val="single" w:sz="6" w:space="0" w:color="auto"/>
              <w:right w:val="single" w:sz="6" w:space="0" w:color="auto"/>
            </w:tcBorders>
          </w:tcPr>
          <w:p w14:paraId="6EEC8D27" w14:textId="77777777" w:rsidR="009E7FBF" w:rsidRDefault="009E7FBF"/>
        </w:tc>
        <w:tc>
          <w:tcPr>
            <w:tcW w:w="859" w:type="dxa"/>
            <w:tcBorders>
              <w:top w:val="single" w:sz="6" w:space="0" w:color="auto"/>
              <w:left w:val="single" w:sz="6" w:space="0" w:color="auto"/>
              <w:bottom w:val="single" w:sz="6" w:space="0" w:color="auto"/>
              <w:right w:val="single" w:sz="6" w:space="0" w:color="auto"/>
            </w:tcBorders>
          </w:tcPr>
          <w:p w14:paraId="6EEC8D28"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D29"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D2A"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D2B"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D2C" w14:textId="77777777" w:rsidR="009E7FBF" w:rsidRDefault="009E7FBF"/>
        </w:tc>
        <w:tc>
          <w:tcPr>
            <w:tcW w:w="979" w:type="dxa"/>
            <w:tcBorders>
              <w:top w:val="single" w:sz="6" w:space="0" w:color="auto"/>
              <w:left w:val="single" w:sz="6" w:space="0" w:color="auto"/>
              <w:bottom w:val="single" w:sz="6" w:space="0" w:color="auto"/>
              <w:right w:val="single" w:sz="6" w:space="0" w:color="auto"/>
            </w:tcBorders>
          </w:tcPr>
          <w:p w14:paraId="6EEC8D2D" w14:textId="77777777" w:rsidR="009E7FBF" w:rsidRDefault="009E7FBF"/>
        </w:tc>
        <w:tc>
          <w:tcPr>
            <w:tcW w:w="974" w:type="dxa"/>
            <w:tcBorders>
              <w:top w:val="single" w:sz="6" w:space="0" w:color="auto"/>
              <w:left w:val="single" w:sz="6" w:space="0" w:color="auto"/>
              <w:bottom w:val="single" w:sz="6" w:space="0" w:color="auto"/>
              <w:right w:val="single" w:sz="6" w:space="0" w:color="auto"/>
            </w:tcBorders>
          </w:tcPr>
          <w:p w14:paraId="6EEC8D2E" w14:textId="77777777" w:rsidR="009E7FBF" w:rsidRDefault="009E7FBF"/>
        </w:tc>
        <w:tc>
          <w:tcPr>
            <w:tcW w:w="989" w:type="dxa"/>
            <w:tcBorders>
              <w:top w:val="single" w:sz="6" w:space="0" w:color="auto"/>
              <w:left w:val="single" w:sz="6" w:space="0" w:color="auto"/>
              <w:bottom w:val="single" w:sz="6" w:space="0" w:color="auto"/>
              <w:right w:val="single" w:sz="6" w:space="0" w:color="auto"/>
            </w:tcBorders>
          </w:tcPr>
          <w:p w14:paraId="6EEC8D2F" w14:textId="77777777" w:rsidR="009E7FBF" w:rsidRDefault="009E7FBF"/>
        </w:tc>
      </w:tr>
    </w:tbl>
    <w:p w14:paraId="6EEC8D31" w14:textId="072048E5" w:rsidR="009E7FBF" w:rsidRDefault="009E7FBF"/>
    <w:p w14:paraId="6EEC8D32" w14:textId="2D631733" w:rsidR="009E7FBF" w:rsidRDefault="00840921">
      <w:pPr>
        <w:widowControl w:val="0"/>
        <w:jc w:val="center"/>
      </w:pPr>
      <w:r>
        <w:t>_________________</w:t>
      </w:r>
    </w:p>
    <w:p w14:paraId="6EEC8D33" w14:textId="77777777" w:rsidR="009E7FBF" w:rsidRDefault="009E7FBF"/>
    <w:p w14:paraId="6EEC8D34" w14:textId="322D0E21" w:rsidR="009E7FBF" w:rsidRDefault="00840921">
      <w:pPr>
        <w:widowControl w:val="0"/>
        <w:sectPr w:rsidR="009E7FBF">
          <w:pgSz w:w="16834" w:h="11909" w:orient="landscape" w:code="9"/>
          <w:pgMar w:top="1701" w:right="1134" w:bottom="1134" w:left="1134" w:header="567" w:footer="567" w:gutter="0"/>
          <w:cols w:space="1296"/>
          <w:noEndnote/>
        </w:sectPr>
      </w:pPr>
    </w:p>
    <w:p w14:paraId="6EEC8D35" w14:textId="69F2F517" w:rsidR="009E7FBF" w:rsidRDefault="00840921">
      <w:pPr>
        <w:widowControl w:val="0"/>
        <w:ind w:left="4535"/>
        <w:rPr>
          <w:b/>
          <w:bCs/>
        </w:rPr>
      </w:pPr>
      <w:r>
        <w:rPr>
          <w:b/>
          <w:bCs/>
        </w:rPr>
        <w:t xml:space="preserve">26-ojo VSAFAS „Išteklių fondo apskaita ir </w:t>
      </w:r>
    </w:p>
    <w:p w14:paraId="6EEC8D36" w14:textId="71C59AAF" w:rsidR="009E7FBF" w:rsidRDefault="00840921">
      <w:pPr>
        <w:widowControl w:val="0"/>
        <w:ind w:left="4535"/>
        <w:rPr>
          <w:b/>
          <w:bCs/>
        </w:rPr>
      </w:pPr>
      <w:r>
        <w:rPr>
          <w:b/>
          <w:bCs/>
        </w:rPr>
        <w:t xml:space="preserve">finansinių ataskaitų rinkinys“ </w:t>
      </w:r>
    </w:p>
    <w:p w14:paraId="6EEC8D37" w14:textId="08594978" w:rsidR="009E7FBF" w:rsidRDefault="00840921">
      <w:pPr>
        <w:ind w:left="4535"/>
        <w:rPr>
          <w:b/>
          <w:bCs/>
        </w:rPr>
      </w:pPr>
      <w:r>
        <w:rPr>
          <w:b/>
          <w:bCs/>
        </w:rPr>
        <w:t>3</w:t>
      </w:r>
      <w:r>
        <w:rPr>
          <w:b/>
          <w:bCs/>
        </w:rPr>
        <w:t xml:space="preserve"> priedas</w:t>
      </w:r>
    </w:p>
    <w:p w14:paraId="6EEC8D38" w14:textId="77777777" w:rsidR="009E7FBF" w:rsidRDefault="009E7FBF">
      <w:pPr>
        <w:rPr>
          <w:b/>
          <w:bCs/>
        </w:rPr>
      </w:pPr>
    </w:p>
    <w:p w14:paraId="6EEC8D39" w14:textId="25E31C9B" w:rsidR="009E7FBF" w:rsidRDefault="00840921">
      <w:pPr>
        <w:jc w:val="center"/>
        <w:rPr>
          <w:b/>
          <w:bCs/>
        </w:rPr>
      </w:pPr>
      <w:r>
        <w:rPr>
          <w:b/>
          <w:bCs/>
        </w:rPr>
        <w:t xml:space="preserve">(Informacijos apie akcijų paketų, perduotų VĮ Valstybės turto fondui parduoti, vertės pokytį per ataskaitinį laikotarpį pateikimo Privatizavimo fondo aiškinamajame </w:t>
      </w:r>
      <w:r>
        <w:rPr>
          <w:b/>
          <w:bCs/>
        </w:rPr>
        <w:t>rašte formos pavyzdys)</w:t>
      </w:r>
    </w:p>
    <w:p w14:paraId="6EEC8D3A" w14:textId="77777777" w:rsidR="009E7FBF" w:rsidRDefault="009E7FBF">
      <w:pPr>
        <w:jc w:val="center"/>
        <w:rPr>
          <w:bCs/>
        </w:rPr>
      </w:pPr>
    </w:p>
    <w:p w14:paraId="6EEC8D3B" w14:textId="3F28285E" w:rsidR="009E7FBF" w:rsidRDefault="00840921">
      <w:pPr>
        <w:jc w:val="center"/>
        <w:rPr>
          <w:b/>
          <w:bCs/>
        </w:rPr>
      </w:pPr>
      <w:r>
        <w:rPr>
          <w:b/>
          <w:bCs/>
        </w:rPr>
        <w:t>AKCIJŲ PAKETŲ VERTĖS POKYTIS PER ATASKAITINĮ LAIKOTARPĮ</w:t>
      </w:r>
    </w:p>
    <w:p w14:paraId="6EEC8D3C" w14:textId="77777777" w:rsidR="009E7FBF" w:rsidRDefault="009E7FBF">
      <w:pPr>
        <w:rPr>
          <w:bCs/>
        </w:rPr>
      </w:pPr>
    </w:p>
    <w:tbl>
      <w:tblPr>
        <w:tblW w:w="9070" w:type="dxa"/>
        <w:tblLayout w:type="fixed"/>
        <w:tblCellMar>
          <w:left w:w="40" w:type="dxa"/>
          <w:right w:w="40" w:type="dxa"/>
        </w:tblCellMar>
        <w:tblLook w:val="0000" w:firstRow="0" w:lastRow="0" w:firstColumn="0" w:lastColumn="0" w:noHBand="0" w:noVBand="0"/>
      </w:tblPr>
      <w:tblGrid>
        <w:gridCol w:w="607"/>
        <w:gridCol w:w="2887"/>
        <w:gridCol w:w="1854"/>
        <w:gridCol w:w="1859"/>
        <w:gridCol w:w="1863"/>
      </w:tblGrid>
      <w:tr w:rsidR="009E7FBF" w14:paraId="6EEC8D42" w14:textId="77777777">
        <w:trPr>
          <w:trHeight w:val="1205"/>
          <w:tblHeader/>
        </w:trPr>
        <w:tc>
          <w:tcPr>
            <w:tcW w:w="607" w:type="dxa"/>
            <w:tcBorders>
              <w:top w:val="single" w:sz="6" w:space="0" w:color="auto"/>
              <w:left w:val="single" w:sz="6" w:space="0" w:color="auto"/>
              <w:bottom w:val="single" w:sz="6" w:space="0" w:color="auto"/>
              <w:right w:val="single" w:sz="6" w:space="0" w:color="auto"/>
            </w:tcBorders>
            <w:vAlign w:val="center"/>
          </w:tcPr>
          <w:p w14:paraId="6EEC8D3D" w14:textId="77777777" w:rsidR="009E7FBF" w:rsidRDefault="00840921">
            <w:pPr>
              <w:jc w:val="center"/>
              <w:rPr>
                <w:b/>
                <w:bCs/>
                <w:lang w:val="en-US"/>
              </w:rPr>
            </w:pPr>
            <w:r>
              <w:rPr>
                <w:b/>
                <w:bCs/>
              </w:rPr>
              <w:t xml:space="preserve">Eil. </w:t>
            </w:r>
            <w:r>
              <w:rPr>
                <w:b/>
                <w:bCs/>
                <w:lang w:val="en-US"/>
              </w:rPr>
              <w:t>Nr.</w:t>
            </w:r>
          </w:p>
        </w:tc>
        <w:tc>
          <w:tcPr>
            <w:tcW w:w="2887" w:type="dxa"/>
            <w:tcBorders>
              <w:top w:val="single" w:sz="6" w:space="0" w:color="auto"/>
              <w:left w:val="single" w:sz="6" w:space="0" w:color="auto"/>
              <w:bottom w:val="single" w:sz="6" w:space="0" w:color="auto"/>
              <w:right w:val="single" w:sz="6" w:space="0" w:color="auto"/>
            </w:tcBorders>
            <w:vAlign w:val="center"/>
          </w:tcPr>
          <w:p w14:paraId="6EEC8D3E" w14:textId="77777777" w:rsidR="009E7FBF" w:rsidRDefault="00840921">
            <w:pPr>
              <w:jc w:val="center"/>
              <w:rPr>
                <w:b/>
                <w:bCs/>
              </w:rPr>
            </w:pPr>
            <w:r>
              <w:rPr>
                <w:b/>
                <w:bCs/>
              </w:rPr>
              <w:t>Straipsniai</w:t>
            </w:r>
          </w:p>
        </w:tc>
        <w:tc>
          <w:tcPr>
            <w:tcW w:w="1854" w:type="dxa"/>
            <w:tcBorders>
              <w:top w:val="single" w:sz="6" w:space="0" w:color="auto"/>
              <w:left w:val="single" w:sz="6" w:space="0" w:color="auto"/>
              <w:bottom w:val="single" w:sz="6" w:space="0" w:color="auto"/>
              <w:right w:val="single" w:sz="6" w:space="0" w:color="auto"/>
            </w:tcBorders>
            <w:vAlign w:val="center"/>
          </w:tcPr>
          <w:p w14:paraId="6EEC8D3F" w14:textId="77777777" w:rsidR="009E7FBF" w:rsidRDefault="00840921">
            <w:pPr>
              <w:jc w:val="center"/>
              <w:rPr>
                <w:b/>
                <w:bCs/>
              </w:rPr>
            </w:pPr>
            <w:r>
              <w:rPr>
                <w:b/>
                <w:bCs/>
              </w:rPr>
              <w:t>Akcijų paketai, vertinami tikrąja verte</w:t>
            </w:r>
          </w:p>
        </w:tc>
        <w:tc>
          <w:tcPr>
            <w:tcW w:w="1859" w:type="dxa"/>
            <w:tcBorders>
              <w:top w:val="single" w:sz="6" w:space="0" w:color="auto"/>
              <w:left w:val="single" w:sz="6" w:space="0" w:color="auto"/>
              <w:bottom w:val="single" w:sz="6" w:space="0" w:color="auto"/>
              <w:right w:val="single" w:sz="6" w:space="0" w:color="auto"/>
            </w:tcBorders>
            <w:vAlign w:val="center"/>
          </w:tcPr>
          <w:p w14:paraId="6EEC8D40" w14:textId="77777777" w:rsidR="009E7FBF" w:rsidRDefault="00840921">
            <w:pPr>
              <w:jc w:val="center"/>
              <w:rPr>
                <w:b/>
                <w:bCs/>
              </w:rPr>
            </w:pPr>
            <w:r>
              <w:rPr>
                <w:b/>
                <w:bCs/>
              </w:rPr>
              <w:t>Akcijų paketai, kurių tikroji vertė nustatoma iš įsigijimo savikainos atėmus nuvertėjimo sumą</w:t>
            </w:r>
          </w:p>
        </w:tc>
        <w:tc>
          <w:tcPr>
            <w:tcW w:w="1863" w:type="dxa"/>
            <w:tcBorders>
              <w:top w:val="single" w:sz="6" w:space="0" w:color="auto"/>
              <w:left w:val="single" w:sz="6" w:space="0" w:color="auto"/>
              <w:bottom w:val="single" w:sz="6" w:space="0" w:color="auto"/>
              <w:right w:val="single" w:sz="6" w:space="0" w:color="auto"/>
            </w:tcBorders>
            <w:vAlign w:val="center"/>
          </w:tcPr>
          <w:p w14:paraId="6EEC8D41" w14:textId="77777777" w:rsidR="009E7FBF" w:rsidRDefault="00840921">
            <w:pPr>
              <w:jc w:val="center"/>
              <w:rPr>
                <w:b/>
                <w:bCs/>
              </w:rPr>
            </w:pPr>
            <w:r>
              <w:rPr>
                <w:b/>
                <w:bCs/>
              </w:rPr>
              <w:t>Iš viso</w:t>
            </w:r>
          </w:p>
        </w:tc>
      </w:tr>
      <w:tr w:rsidR="009E7FBF" w14:paraId="6EEC8D48" w14:textId="77777777">
        <w:trPr>
          <w:trHeight w:val="230"/>
          <w:tblHeader/>
        </w:trPr>
        <w:tc>
          <w:tcPr>
            <w:tcW w:w="607" w:type="dxa"/>
            <w:tcBorders>
              <w:top w:val="single" w:sz="6" w:space="0" w:color="auto"/>
              <w:left w:val="single" w:sz="6" w:space="0" w:color="auto"/>
              <w:bottom w:val="single" w:sz="6" w:space="0" w:color="auto"/>
              <w:right w:val="single" w:sz="6" w:space="0" w:color="auto"/>
            </w:tcBorders>
            <w:vAlign w:val="center"/>
          </w:tcPr>
          <w:p w14:paraId="6EEC8D43" w14:textId="77777777" w:rsidR="009E7FBF" w:rsidRDefault="00840921">
            <w:pPr>
              <w:jc w:val="center"/>
            </w:pPr>
            <w:r>
              <w:t>1</w:t>
            </w:r>
          </w:p>
        </w:tc>
        <w:tc>
          <w:tcPr>
            <w:tcW w:w="2887" w:type="dxa"/>
            <w:tcBorders>
              <w:top w:val="single" w:sz="6" w:space="0" w:color="auto"/>
              <w:left w:val="single" w:sz="6" w:space="0" w:color="auto"/>
              <w:bottom w:val="single" w:sz="6" w:space="0" w:color="auto"/>
              <w:right w:val="single" w:sz="6" w:space="0" w:color="auto"/>
            </w:tcBorders>
            <w:vAlign w:val="center"/>
          </w:tcPr>
          <w:p w14:paraId="6EEC8D44" w14:textId="77777777" w:rsidR="009E7FBF" w:rsidRDefault="00840921">
            <w:pPr>
              <w:jc w:val="center"/>
            </w:pPr>
            <w:r>
              <w:t>2</w:t>
            </w:r>
          </w:p>
        </w:tc>
        <w:tc>
          <w:tcPr>
            <w:tcW w:w="1854" w:type="dxa"/>
            <w:tcBorders>
              <w:top w:val="single" w:sz="6" w:space="0" w:color="auto"/>
              <w:left w:val="single" w:sz="6" w:space="0" w:color="auto"/>
              <w:bottom w:val="single" w:sz="6" w:space="0" w:color="auto"/>
              <w:right w:val="single" w:sz="6" w:space="0" w:color="auto"/>
            </w:tcBorders>
            <w:vAlign w:val="center"/>
          </w:tcPr>
          <w:p w14:paraId="6EEC8D45" w14:textId="77777777" w:rsidR="009E7FBF" w:rsidRDefault="00840921">
            <w:pPr>
              <w:jc w:val="center"/>
            </w:pPr>
            <w:r>
              <w:t>3</w:t>
            </w:r>
          </w:p>
        </w:tc>
        <w:tc>
          <w:tcPr>
            <w:tcW w:w="1859" w:type="dxa"/>
            <w:tcBorders>
              <w:top w:val="single" w:sz="6" w:space="0" w:color="auto"/>
              <w:left w:val="single" w:sz="6" w:space="0" w:color="auto"/>
              <w:bottom w:val="single" w:sz="6" w:space="0" w:color="auto"/>
              <w:right w:val="single" w:sz="6" w:space="0" w:color="auto"/>
            </w:tcBorders>
            <w:vAlign w:val="center"/>
          </w:tcPr>
          <w:p w14:paraId="6EEC8D46" w14:textId="77777777" w:rsidR="009E7FBF" w:rsidRDefault="00840921">
            <w:pPr>
              <w:jc w:val="center"/>
            </w:pPr>
            <w:r>
              <w:t>4</w:t>
            </w:r>
          </w:p>
        </w:tc>
        <w:tc>
          <w:tcPr>
            <w:tcW w:w="1863" w:type="dxa"/>
            <w:tcBorders>
              <w:top w:val="single" w:sz="6" w:space="0" w:color="auto"/>
              <w:left w:val="single" w:sz="6" w:space="0" w:color="auto"/>
              <w:bottom w:val="single" w:sz="6" w:space="0" w:color="auto"/>
              <w:right w:val="single" w:sz="6" w:space="0" w:color="auto"/>
            </w:tcBorders>
            <w:vAlign w:val="center"/>
          </w:tcPr>
          <w:p w14:paraId="6EEC8D47" w14:textId="77777777" w:rsidR="009E7FBF" w:rsidRDefault="00840921">
            <w:pPr>
              <w:jc w:val="center"/>
            </w:pPr>
            <w:r>
              <w:t>5</w:t>
            </w:r>
          </w:p>
        </w:tc>
      </w:tr>
      <w:tr w:rsidR="009E7FBF" w14:paraId="6EEC8D4E" w14:textId="77777777">
        <w:trPr>
          <w:trHeight w:val="283"/>
        </w:trPr>
        <w:tc>
          <w:tcPr>
            <w:tcW w:w="607" w:type="dxa"/>
            <w:tcBorders>
              <w:top w:val="single" w:sz="6" w:space="0" w:color="auto"/>
              <w:left w:val="single" w:sz="6" w:space="0" w:color="auto"/>
              <w:bottom w:val="single" w:sz="6" w:space="0" w:color="auto"/>
              <w:right w:val="single" w:sz="6" w:space="0" w:color="auto"/>
            </w:tcBorders>
          </w:tcPr>
          <w:p w14:paraId="6EEC8D49" w14:textId="77777777" w:rsidR="009E7FBF" w:rsidRDefault="00840921">
            <w:r>
              <w:t>1</w:t>
            </w:r>
          </w:p>
        </w:tc>
        <w:tc>
          <w:tcPr>
            <w:tcW w:w="2887" w:type="dxa"/>
            <w:tcBorders>
              <w:top w:val="single" w:sz="6" w:space="0" w:color="auto"/>
              <w:left w:val="single" w:sz="6" w:space="0" w:color="auto"/>
              <w:bottom w:val="single" w:sz="6" w:space="0" w:color="auto"/>
              <w:right w:val="single" w:sz="6" w:space="0" w:color="auto"/>
            </w:tcBorders>
          </w:tcPr>
          <w:p w14:paraId="6EEC8D4A" w14:textId="77777777" w:rsidR="009E7FBF" w:rsidRDefault="00840921">
            <w:pPr>
              <w:rPr>
                <w:b/>
                <w:bCs/>
              </w:rPr>
            </w:pPr>
            <w:r>
              <w:rPr>
                <w:b/>
                <w:bCs/>
              </w:rPr>
              <w:t>Įsigijimo savikaina:</w:t>
            </w:r>
          </w:p>
        </w:tc>
        <w:tc>
          <w:tcPr>
            <w:tcW w:w="1854" w:type="dxa"/>
            <w:tcBorders>
              <w:top w:val="single" w:sz="6" w:space="0" w:color="auto"/>
              <w:left w:val="single" w:sz="6" w:space="0" w:color="auto"/>
              <w:bottom w:val="single" w:sz="6" w:space="0" w:color="auto"/>
              <w:right w:val="single" w:sz="6" w:space="0" w:color="auto"/>
            </w:tcBorders>
          </w:tcPr>
          <w:p w14:paraId="6EEC8D4B"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4C"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4D" w14:textId="77777777" w:rsidR="009E7FBF" w:rsidRDefault="009E7FBF"/>
        </w:tc>
      </w:tr>
      <w:tr w:rsidR="009E7FBF" w14:paraId="6EEC8D54" w14:textId="77777777">
        <w:trPr>
          <w:trHeight w:val="485"/>
        </w:trPr>
        <w:tc>
          <w:tcPr>
            <w:tcW w:w="607" w:type="dxa"/>
            <w:tcBorders>
              <w:top w:val="single" w:sz="6" w:space="0" w:color="auto"/>
              <w:left w:val="single" w:sz="6" w:space="0" w:color="auto"/>
              <w:bottom w:val="single" w:sz="6" w:space="0" w:color="auto"/>
              <w:right w:val="single" w:sz="6" w:space="0" w:color="auto"/>
            </w:tcBorders>
          </w:tcPr>
          <w:p w14:paraId="6EEC8D4F" w14:textId="77777777" w:rsidR="009E7FBF" w:rsidRDefault="00840921">
            <w:r>
              <w:t>1.1</w:t>
            </w:r>
          </w:p>
        </w:tc>
        <w:tc>
          <w:tcPr>
            <w:tcW w:w="2887" w:type="dxa"/>
            <w:tcBorders>
              <w:top w:val="single" w:sz="6" w:space="0" w:color="auto"/>
              <w:left w:val="single" w:sz="6" w:space="0" w:color="auto"/>
              <w:bottom w:val="single" w:sz="6" w:space="0" w:color="auto"/>
              <w:right w:val="single" w:sz="6" w:space="0" w:color="auto"/>
            </w:tcBorders>
          </w:tcPr>
          <w:p w14:paraId="6EEC8D50" w14:textId="77777777" w:rsidR="009E7FBF" w:rsidRDefault="00840921">
            <w:pPr>
              <w:ind w:left="244"/>
            </w:pPr>
            <w:r>
              <w:t>Įsigijimo savikaina ataskaitinio laikotarpio pradžioje</w:t>
            </w:r>
          </w:p>
        </w:tc>
        <w:tc>
          <w:tcPr>
            <w:tcW w:w="1854" w:type="dxa"/>
            <w:tcBorders>
              <w:top w:val="single" w:sz="6" w:space="0" w:color="auto"/>
              <w:left w:val="single" w:sz="6" w:space="0" w:color="auto"/>
              <w:bottom w:val="single" w:sz="6" w:space="0" w:color="auto"/>
              <w:right w:val="single" w:sz="6" w:space="0" w:color="auto"/>
            </w:tcBorders>
          </w:tcPr>
          <w:p w14:paraId="6EEC8D51"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52"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53" w14:textId="77777777" w:rsidR="009E7FBF" w:rsidRDefault="009E7FBF"/>
        </w:tc>
      </w:tr>
      <w:tr w:rsidR="009E7FBF" w14:paraId="6EEC8D5A" w14:textId="77777777">
        <w:trPr>
          <w:trHeight w:val="226"/>
        </w:trPr>
        <w:tc>
          <w:tcPr>
            <w:tcW w:w="607" w:type="dxa"/>
            <w:tcBorders>
              <w:top w:val="single" w:sz="6" w:space="0" w:color="auto"/>
              <w:left w:val="single" w:sz="6" w:space="0" w:color="auto"/>
              <w:bottom w:val="single" w:sz="6" w:space="0" w:color="auto"/>
              <w:right w:val="single" w:sz="6" w:space="0" w:color="auto"/>
            </w:tcBorders>
          </w:tcPr>
          <w:p w14:paraId="6EEC8D55" w14:textId="77777777" w:rsidR="009E7FBF" w:rsidRDefault="00840921">
            <w:r>
              <w:t>1.2</w:t>
            </w:r>
          </w:p>
        </w:tc>
        <w:tc>
          <w:tcPr>
            <w:tcW w:w="2887" w:type="dxa"/>
            <w:tcBorders>
              <w:top w:val="single" w:sz="6" w:space="0" w:color="auto"/>
              <w:left w:val="single" w:sz="6" w:space="0" w:color="auto"/>
              <w:bottom w:val="single" w:sz="6" w:space="0" w:color="auto"/>
              <w:right w:val="single" w:sz="6" w:space="0" w:color="auto"/>
            </w:tcBorders>
          </w:tcPr>
          <w:p w14:paraId="6EEC8D56" w14:textId="77777777" w:rsidR="009E7FBF" w:rsidRDefault="00840921">
            <w:pPr>
              <w:ind w:left="244"/>
            </w:pPr>
            <w:r>
              <w:t>Gavimas per laikotarpį</w:t>
            </w:r>
          </w:p>
        </w:tc>
        <w:tc>
          <w:tcPr>
            <w:tcW w:w="1854" w:type="dxa"/>
            <w:tcBorders>
              <w:top w:val="single" w:sz="6" w:space="0" w:color="auto"/>
              <w:left w:val="single" w:sz="6" w:space="0" w:color="auto"/>
              <w:bottom w:val="single" w:sz="6" w:space="0" w:color="auto"/>
              <w:right w:val="single" w:sz="6" w:space="0" w:color="auto"/>
            </w:tcBorders>
          </w:tcPr>
          <w:p w14:paraId="6EEC8D57"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58"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59" w14:textId="77777777" w:rsidR="009E7FBF" w:rsidRDefault="009E7FBF"/>
        </w:tc>
      </w:tr>
      <w:tr w:rsidR="009E7FBF" w14:paraId="6EEC8D60" w14:textId="77777777">
        <w:trPr>
          <w:trHeight w:val="230"/>
        </w:trPr>
        <w:tc>
          <w:tcPr>
            <w:tcW w:w="607" w:type="dxa"/>
            <w:tcBorders>
              <w:top w:val="single" w:sz="6" w:space="0" w:color="auto"/>
              <w:left w:val="single" w:sz="6" w:space="0" w:color="auto"/>
              <w:bottom w:val="single" w:sz="6" w:space="0" w:color="auto"/>
              <w:right w:val="single" w:sz="6" w:space="0" w:color="auto"/>
            </w:tcBorders>
          </w:tcPr>
          <w:p w14:paraId="6EEC8D5B" w14:textId="77777777" w:rsidR="009E7FBF" w:rsidRDefault="00840921">
            <w:r>
              <w:t>1.3</w:t>
            </w:r>
          </w:p>
        </w:tc>
        <w:tc>
          <w:tcPr>
            <w:tcW w:w="2887" w:type="dxa"/>
            <w:tcBorders>
              <w:top w:val="single" w:sz="6" w:space="0" w:color="auto"/>
              <w:left w:val="single" w:sz="6" w:space="0" w:color="auto"/>
              <w:bottom w:val="single" w:sz="6" w:space="0" w:color="auto"/>
              <w:right w:val="single" w:sz="6" w:space="0" w:color="auto"/>
            </w:tcBorders>
          </w:tcPr>
          <w:p w14:paraId="6EEC8D5C" w14:textId="77777777" w:rsidR="009E7FBF" w:rsidRDefault="00840921">
            <w:pPr>
              <w:ind w:left="244"/>
            </w:pPr>
            <w:r>
              <w:t>Pardavimas per laikotarpį</w:t>
            </w:r>
          </w:p>
        </w:tc>
        <w:tc>
          <w:tcPr>
            <w:tcW w:w="1854" w:type="dxa"/>
            <w:tcBorders>
              <w:top w:val="single" w:sz="6" w:space="0" w:color="auto"/>
              <w:left w:val="single" w:sz="6" w:space="0" w:color="auto"/>
              <w:bottom w:val="single" w:sz="6" w:space="0" w:color="auto"/>
              <w:right w:val="single" w:sz="6" w:space="0" w:color="auto"/>
            </w:tcBorders>
          </w:tcPr>
          <w:p w14:paraId="6EEC8D5D"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5E"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5F" w14:textId="77777777" w:rsidR="009E7FBF" w:rsidRDefault="009E7FBF"/>
        </w:tc>
      </w:tr>
      <w:tr w:rsidR="009E7FBF" w14:paraId="6EEC8D66" w14:textId="77777777">
        <w:trPr>
          <w:trHeight w:val="230"/>
        </w:trPr>
        <w:tc>
          <w:tcPr>
            <w:tcW w:w="607" w:type="dxa"/>
            <w:tcBorders>
              <w:top w:val="single" w:sz="6" w:space="0" w:color="auto"/>
              <w:left w:val="single" w:sz="6" w:space="0" w:color="auto"/>
              <w:bottom w:val="single" w:sz="6" w:space="0" w:color="auto"/>
              <w:right w:val="single" w:sz="6" w:space="0" w:color="auto"/>
            </w:tcBorders>
          </w:tcPr>
          <w:p w14:paraId="6EEC8D61" w14:textId="77777777" w:rsidR="009E7FBF" w:rsidRDefault="00840921">
            <w:r>
              <w:t>1.4</w:t>
            </w:r>
          </w:p>
        </w:tc>
        <w:tc>
          <w:tcPr>
            <w:tcW w:w="2887" w:type="dxa"/>
            <w:tcBorders>
              <w:top w:val="single" w:sz="6" w:space="0" w:color="auto"/>
              <w:left w:val="single" w:sz="6" w:space="0" w:color="auto"/>
              <w:bottom w:val="single" w:sz="6" w:space="0" w:color="auto"/>
              <w:right w:val="single" w:sz="6" w:space="0" w:color="auto"/>
            </w:tcBorders>
          </w:tcPr>
          <w:p w14:paraId="6EEC8D62" w14:textId="77777777" w:rsidR="009E7FBF" w:rsidRDefault="00840921">
            <w:pPr>
              <w:ind w:left="244"/>
            </w:pPr>
            <w:r>
              <w:t>Pergrupavimas (+/-)</w:t>
            </w:r>
          </w:p>
        </w:tc>
        <w:tc>
          <w:tcPr>
            <w:tcW w:w="1854" w:type="dxa"/>
            <w:tcBorders>
              <w:top w:val="single" w:sz="6" w:space="0" w:color="auto"/>
              <w:left w:val="single" w:sz="6" w:space="0" w:color="auto"/>
              <w:bottom w:val="single" w:sz="6" w:space="0" w:color="auto"/>
              <w:right w:val="single" w:sz="6" w:space="0" w:color="auto"/>
            </w:tcBorders>
          </w:tcPr>
          <w:p w14:paraId="6EEC8D63"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64"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65" w14:textId="77777777" w:rsidR="009E7FBF" w:rsidRDefault="009E7FBF"/>
        </w:tc>
      </w:tr>
      <w:tr w:rsidR="009E7FBF" w14:paraId="6EEC8D6C" w14:textId="77777777">
        <w:trPr>
          <w:trHeight w:val="562"/>
        </w:trPr>
        <w:tc>
          <w:tcPr>
            <w:tcW w:w="607" w:type="dxa"/>
            <w:tcBorders>
              <w:top w:val="single" w:sz="6" w:space="0" w:color="auto"/>
              <w:left w:val="single" w:sz="6" w:space="0" w:color="auto"/>
              <w:bottom w:val="single" w:sz="6" w:space="0" w:color="auto"/>
              <w:right w:val="single" w:sz="6" w:space="0" w:color="auto"/>
            </w:tcBorders>
          </w:tcPr>
          <w:p w14:paraId="6EEC8D67" w14:textId="77777777" w:rsidR="009E7FBF" w:rsidRDefault="00840921">
            <w:r>
              <w:t>2</w:t>
            </w:r>
          </w:p>
        </w:tc>
        <w:tc>
          <w:tcPr>
            <w:tcW w:w="2887" w:type="dxa"/>
            <w:tcBorders>
              <w:top w:val="single" w:sz="6" w:space="0" w:color="auto"/>
              <w:left w:val="single" w:sz="6" w:space="0" w:color="auto"/>
              <w:bottom w:val="single" w:sz="6" w:space="0" w:color="auto"/>
              <w:right w:val="single" w:sz="6" w:space="0" w:color="auto"/>
            </w:tcBorders>
          </w:tcPr>
          <w:p w14:paraId="6EEC8D68" w14:textId="77777777" w:rsidR="009E7FBF" w:rsidRDefault="00840921">
            <w:pPr>
              <w:rPr>
                <w:b/>
                <w:bCs/>
              </w:rPr>
            </w:pPr>
            <w:r>
              <w:rPr>
                <w:b/>
                <w:bCs/>
              </w:rPr>
              <w:t>Įsigijimo savikaina ataskaitinio laikotarpio pabaigoje</w:t>
            </w:r>
          </w:p>
        </w:tc>
        <w:tc>
          <w:tcPr>
            <w:tcW w:w="1854" w:type="dxa"/>
            <w:tcBorders>
              <w:top w:val="single" w:sz="6" w:space="0" w:color="auto"/>
              <w:left w:val="single" w:sz="6" w:space="0" w:color="auto"/>
              <w:bottom w:val="single" w:sz="6" w:space="0" w:color="auto"/>
              <w:right w:val="single" w:sz="6" w:space="0" w:color="auto"/>
            </w:tcBorders>
          </w:tcPr>
          <w:p w14:paraId="6EEC8D69"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6A"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6B" w14:textId="77777777" w:rsidR="009E7FBF" w:rsidRDefault="009E7FBF"/>
        </w:tc>
      </w:tr>
      <w:tr w:rsidR="009E7FBF" w14:paraId="6EEC8D72" w14:textId="77777777">
        <w:trPr>
          <w:trHeight w:val="245"/>
        </w:trPr>
        <w:tc>
          <w:tcPr>
            <w:tcW w:w="607" w:type="dxa"/>
            <w:tcBorders>
              <w:top w:val="single" w:sz="6" w:space="0" w:color="auto"/>
              <w:left w:val="single" w:sz="6" w:space="0" w:color="auto"/>
              <w:bottom w:val="single" w:sz="6" w:space="0" w:color="auto"/>
              <w:right w:val="single" w:sz="6" w:space="0" w:color="auto"/>
            </w:tcBorders>
          </w:tcPr>
          <w:p w14:paraId="6EEC8D6D" w14:textId="77777777" w:rsidR="009E7FBF" w:rsidRDefault="00840921">
            <w:pPr>
              <w:rPr>
                <w:b/>
                <w:bCs/>
              </w:rPr>
            </w:pPr>
            <w:r>
              <w:rPr>
                <w:b/>
                <w:bCs/>
              </w:rPr>
              <w:t>3</w:t>
            </w:r>
          </w:p>
        </w:tc>
        <w:tc>
          <w:tcPr>
            <w:tcW w:w="2887" w:type="dxa"/>
            <w:tcBorders>
              <w:top w:val="single" w:sz="6" w:space="0" w:color="auto"/>
              <w:left w:val="single" w:sz="6" w:space="0" w:color="auto"/>
              <w:bottom w:val="single" w:sz="6" w:space="0" w:color="auto"/>
              <w:right w:val="single" w:sz="6" w:space="0" w:color="auto"/>
            </w:tcBorders>
          </w:tcPr>
          <w:p w14:paraId="6EEC8D6E" w14:textId="77777777" w:rsidR="009E7FBF" w:rsidRDefault="00840921">
            <w:pPr>
              <w:rPr>
                <w:b/>
                <w:bCs/>
              </w:rPr>
            </w:pPr>
            <w:r>
              <w:rPr>
                <w:b/>
                <w:bCs/>
              </w:rPr>
              <w:t>Tikrosios vertės pasikeitimai:</w:t>
            </w:r>
          </w:p>
        </w:tc>
        <w:tc>
          <w:tcPr>
            <w:tcW w:w="1854" w:type="dxa"/>
            <w:tcBorders>
              <w:top w:val="single" w:sz="6" w:space="0" w:color="auto"/>
              <w:left w:val="single" w:sz="6" w:space="0" w:color="auto"/>
              <w:bottom w:val="single" w:sz="6" w:space="0" w:color="auto"/>
              <w:right w:val="single" w:sz="6" w:space="0" w:color="auto"/>
            </w:tcBorders>
          </w:tcPr>
          <w:p w14:paraId="6EEC8D6F"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70"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71" w14:textId="77777777" w:rsidR="009E7FBF" w:rsidRDefault="009E7FBF"/>
        </w:tc>
      </w:tr>
      <w:tr w:rsidR="009E7FBF" w14:paraId="6EEC8D78" w14:textId="77777777">
        <w:trPr>
          <w:trHeight w:val="456"/>
        </w:trPr>
        <w:tc>
          <w:tcPr>
            <w:tcW w:w="607" w:type="dxa"/>
            <w:tcBorders>
              <w:top w:val="single" w:sz="6" w:space="0" w:color="auto"/>
              <w:left w:val="single" w:sz="6" w:space="0" w:color="auto"/>
              <w:bottom w:val="single" w:sz="6" w:space="0" w:color="auto"/>
              <w:right w:val="single" w:sz="6" w:space="0" w:color="auto"/>
            </w:tcBorders>
          </w:tcPr>
          <w:p w14:paraId="6EEC8D73" w14:textId="77777777" w:rsidR="009E7FBF" w:rsidRDefault="00840921">
            <w:r>
              <w:t>3.1</w:t>
            </w:r>
          </w:p>
        </w:tc>
        <w:tc>
          <w:tcPr>
            <w:tcW w:w="2887" w:type="dxa"/>
            <w:tcBorders>
              <w:top w:val="single" w:sz="6" w:space="0" w:color="auto"/>
              <w:left w:val="single" w:sz="6" w:space="0" w:color="auto"/>
              <w:bottom w:val="single" w:sz="6" w:space="0" w:color="auto"/>
              <w:right w:val="single" w:sz="6" w:space="0" w:color="auto"/>
            </w:tcBorders>
          </w:tcPr>
          <w:p w14:paraId="6EEC8D74" w14:textId="77777777" w:rsidR="009E7FBF" w:rsidRDefault="00840921">
            <w:pPr>
              <w:ind w:left="244"/>
            </w:pPr>
            <w:r>
              <w:t>Tikroji vertė ataskaitinio laikotarpio pradžioje</w:t>
            </w:r>
          </w:p>
        </w:tc>
        <w:tc>
          <w:tcPr>
            <w:tcW w:w="1854" w:type="dxa"/>
            <w:tcBorders>
              <w:top w:val="single" w:sz="6" w:space="0" w:color="auto"/>
              <w:left w:val="single" w:sz="6" w:space="0" w:color="auto"/>
              <w:bottom w:val="single" w:sz="6" w:space="0" w:color="auto"/>
              <w:right w:val="single" w:sz="6" w:space="0" w:color="auto"/>
            </w:tcBorders>
          </w:tcPr>
          <w:p w14:paraId="6EEC8D75"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76"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77" w14:textId="77777777" w:rsidR="009E7FBF" w:rsidRDefault="009E7FBF"/>
        </w:tc>
      </w:tr>
      <w:tr w:rsidR="009E7FBF" w14:paraId="6EEC8D7E" w14:textId="77777777">
        <w:trPr>
          <w:trHeight w:val="456"/>
        </w:trPr>
        <w:tc>
          <w:tcPr>
            <w:tcW w:w="607" w:type="dxa"/>
            <w:tcBorders>
              <w:top w:val="single" w:sz="6" w:space="0" w:color="auto"/>
              <w:left w:val="single" w:sz="6" w:space="0" w:color="auto"/>
              <w:bottom w:val="single" w:sz="6" w:space="0" w:color="auto"/>
              <w:right w:val="single" w:sz="6" w:space="0" w:color="auto"/>
            </w:tcBorders>
          </w:tcPr>
          <w:p w14:paraId="6EEC8D79" w14:textId="77777777" w:rsidR="009E7FBF" w:rsidRDefault="00840921">
            <w:r>
              <w:t>3.2</w:t>
            </w:r>
          </w:p>
        </w:tc>
        <w:tc>
          <w:tcPr>
            <w:tcW w:w="2887" w:type="dxa"/>
            <w:tcBorders>
              <w:top w:val="single" w:sz="6" w:space="0" w:color="auto"/>
              <w:left w:val="single" w:sz="6" w:space="0" w:color="auto"/>
              <w:bottom w:val="single" w:sz="6" w:space="0" w:color="auto"/>
              <w:right w:val="single" w:sz="6" w:space="0" w:color="auto"/>
            </w:tcBorders>
          </w:tcPr>
          <w:p w14:paraId="6EEC8D7A" w14:textId="77777777" w:rsidR="009E7FBF" w:rsidRDefault="00840921">
            <w:pPr>
              <w:ind w:left="244"/>
            </w:pPr>
            <w:r>
              <w:t>Tikrosios vertės padidėjimo per ataskaitinį laikotarpį suma</w:t>
            </w:r>
          </w:p>
        </w:tc>
        <w:tc>
          <w:tcPr>
            <w:tcW w:w="1854" w:type="dxa"/>
            <w:tcBorders>
              <w:top w:val="single" w:sz="6" w:space="0" w:color="auto"/>
              <w:left w:val="single" w:sz="6" w:space="0" w:color="auto"/>
              <w:bottom w:val="single" w:sz="6" w:space="0" w:color="auto"/>
              <w:right w:val="single" w:sz="6" w:space="0" w:color="auto"/>
            </w:tcBorders>
          </w:tcPr>
          <w:p w14:paraId="6EEC8D7B"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7C"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7D" w14:textId="77777777" w:rsidR="009E7FBF" w:rsidRDefault="009E7FBF"/>
        </w:tc>
      </w:tr>
      <w:tr w:rsidR="009E7FBF" w14:paraId="6EEC8D84" w14:textId="77777777">
        <w:trPr>
          <w:trHeight w:val="461"/>
        </w:trPr>
        <w:tc>
          <w:tcPr>
            <w:tcW w:w="607" w:type="dxa"/>
            <w:tcBorders>
              <w:top w:val="single" w:sz="6" w:space="0" w:color="auto"/>
              <w:left w:val="single" w:sz="6" w:space="0" w:color="auto"/>
              <w:bottom w:val="single" w:sz="6" w:space="0" w:color="auto"/>
              <w:right w:val="single" w:sz="6" w:space="0" w:color="auto"/>
            </w:tcBorders>
          </w:tcPr>
          <w:p w14:paraId="6EEC8D7F" w14:textId="77777777" w:rsidR="009E7FBF" w:rsidRDefault="00840921">
            <w:r>
              <w:t>3.3</w:t>
            </w:r>
          </w:p>
        </w:tc>
        <w:tc>
          <w:tcPr>
            <w:tcW w:w="2887" w:type="dxa"/>
            <w:tcBorders>
              <w:top w:val="single" w:sz="6" w:space="0" w:color="auto"/>
              <w:left w:val="single" w:sz="6" w:space="0" w:color="auto"/>
              <w:bottom w:val="single" w:sz="6" w:space="0" w:color="auto"/>
              <w:right w:val="single" w:sz="6" w:space="0" w:color="auto"/>
            </w:tcBorders>
          </w:tcPr>
          <w:p w14:paraId="6EEC8D80" w14:textId="77777777" w:rsidR="009E7FBF" w:rsidRDefault="00840921">
            <w:pPr>
              <w:ind w:left="244"/>
            </w:pPr>
            <w:r>
              <w:t>Tikrosios vertės sumažėjimo per ataskaitinį laikotarpį suma</w:t>
            </w:r>
          </w:p>
        </w:tc>
        <w:tc>
          <w:tcPr>
            <w:tcW w:w="1854" w:type="dxa"/>
            <w:tcBorders>
              <w:top w:val="single" w:sz="6" w:space="0" w:color="auto"/>
              <w:left w:val="single" w:sz="6" w:space="0" w:color="auto"/>
              <w:bottom w:val="single" w:sz="6" w:space="0" w:color="auto"/>
              <w:right w:val="single" w:sz="6" w:space="0" w:color="auto"/>
            </w:tcBorders>
          </w:tcPr>
          <w:p w14:paraId="6EEC8D81"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82"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83" w14:textId="77777777" w:rsidR="009E7FBF" w:rsidRDefault="009E7FBF"/>
        </w:tc>
      </w:tr>
      <w:tr w:rsidR="009E7FBF" w14:paraId="6EEC8D8A" w14:textId="77777777">
        <w:trPr>
          <w:trHeight w:val="226"/>
        </w:trPr>
        <w:tc>
          <w:tcPr>
            <w:tcW w:w="607" w:type="dxa"/>
            <w:tcBorders>
              <w:top w:val="single" w:sz="6" w:space="0" w:color="auto"/>
              <w:left w:val="single" w:sz="6" w:space="0" w:color="auto"/>
              <w:bottom w:val="single" w:sz="6" w:space="0" w:color="auto"/>
              <w:right w:val="single" w:sz="6" w:space="0" w:color="auto"/>
            </w:tcBorders>
          </w:tcPr>
          <w:p w14:paraId="6EEC8D85" w14:textId="77777777" w:rsidR="009E7FBF" w:rsidRDefault="00840921">
            <w:r>
              <w:t>3.4</w:t>
            </w:r>
          </w:p>
        </w:tc>
        <w:tc>
          <w:tcPr>
            <w:tcW w:w="2887" w:type="dxa"/>
            <w:tcBorders>
              <w:top w:val="single" w:sz="6" w:space="0" w:color="auto"/>
              <w:left w:val="single" w:sz="6" w:space="0" w:color="auto"/>
              <w:bottom w:val="single" w:sz="6" w:space="0" w:color="auto"/>
              <w:right w:val="single" w:sz="6" w:space="0" w:color="auto"/>
            </w:tcBorders>
          </w:tcPr>
          <w:p w14:paraId="6EEC8D86" w14:textId="77777777" w:rsidR="009E7FBF" w:rsidRDefault="00840921">
            <w:pPr>
              <w:ind w:left="244"/>
            </w:pPr>
            <w:r>
              <w:t>Pergrupavimas (+/-)</w:t>
            </w:r>
          </w:p>
        </w:tc>
        <w:tc>
          <w:tcPr>
            <w:tcW w:w="1854" w:type="dxa"/>
            <w:tcBorders>
              <w:top w:val="single" w:sz="6" w:space="0" w:color="auto"/>
              <w:left w:val="single" w:sz="6" w:space="0" w:color="auto"/>
              <w:bottom w:val="single" w:sz="6" w:space="0" w:color="auto"/>
              <w:right w:val="single" w:sz="6" w:space="0" w:color="auto"/>
            </w:tcBorders>
          </w:tcPr>
          <w:p w14:paraId="6EEC8D87"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88"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89" w14:textId="77777777" w:rsidR="009E7FBF" w:rsidRDefault="009E7FBF"/>
        </w:tc>
      </w:tr>
      <w:tr w:rsidR="009E7FBF" w14:paraId="6EEC8D90" w14:textId="77777777">
        <w:trPr>
          <w:trHeight w:val="499"/>
        </w:trPr>
        <w:tc>
          <w:tcPr>
            <w:tcW w:w="607" w:type="dxa"/>
            <w:tcBorders>
              <w:top w:val="single" w:sz="6" w:space="0" w:color="auto"/>
              <w:left w:val="single" w:sz="6" w:space="0" w:color="auto"/>
              <w:bottom w:val="single" w:sz="6" w:space="0" w:color="auto"/>
              <w:right w:val="single" w:sz="6" w:space="0" w:color="auto"/>
            </w:tcBorders>
          </w:tcPr>
          <w:p w14:paraId="6EEC8D8B" w14:textId="77777777" w:rsidR="009E7FBF" w:rsidRDefault="00840921">
            <w:pPr>
              <w:rPr>
                <w:b/>
                <w:bCs/>
              </w:rPr>
            </w:pPr>
            <w:r>
              <w:rPr>
                <w:b/>
                <w:bCs/>
              </w:rPr>
              <w:t>4</w:t>
            </w:r>
          </w:p>
        </w:tc>
        <w:tc>
          <w:tcPr>
            <w:tcW w:w="2887" w:type="dxa"/>
            <w:tcBorders>
              <w:top w:val="single" w:sz="6" w:space="0" w:color="auto"/>
              <w:left w:val="single" w:sz="6" w:space="0" w:color="auto"/>
              <w:bottom w:val="single" w:sz="6" w:space="0" w:color="auto"/>
              <w:right w:val="single" w:sz="6" w:space="0" w:color="auto"/>
            </w:tcBorders>
          </w:tcPr>
          <w:p w14:paraId="6EEC8D8C" w14:textId="77777777" w:rsidR="009E7FBF" w:rsidRDefault="00840921">
            <w:pPr>
              <w:rPr>
                <w:b/>
                <w:bCs/>
              </w:rPr>
            </w:pPr>
            <w:r>
              <w:rPr>
                <w:b/>
                <w:bCs/>
              </w:rPr>
              <w:t>Tikrosios vertės pasikeitimo suma ataskaitinio laikotarpio pabaigoje</w:t>
            </w:r>
          </w:p>
        </w:tc>
        <w:tc>
          <w:tcPr>
            <w:tcW w:w="1854" w:type="dxa"/>
            <w:tcBorders>
              <w:top w:val="single" w:sz="6" w:space="0" w:color="auto"/>
              <w:left w:val="single" w:sz="6" w:space="0" w:color="auto"/>
              <w:bottom w:val="single" w:sz="6" w:space="0" w:color="auto"/>
              <w:right w:val="single" w:sz="6" w:space="0" w:color="auto"/>
            </w:tcBorders>
          </w:tcPr>
          <w:p w14:paraId="6EEC8D8D"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8E"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8F" w14:textId="77777777" w:rsidR="009E7FBF" w:rsidRDefault="009E7FBF"/>
        </w:tc>
      </w:tr>
      <w:tr w:rsidR="009E7FBF" w14:paraId="6EEC8D96" w14:textId="77777777">
        <w:trPr>
          <w:trHeight w:val="230"/>
        </w:trPr>
        <w:tc>
          <w:tcPr>
            <w:tcW w:w="607" w:type="dxa"/>
            <w:tcBorders>
              <w:top w:val="single" w:sz="6" w:space="0" w:color="auto"/>
              <w:left w:val="single" w:sz="6" w:space="0" w:color="auto"/>
              <w:bottom w:val="single" w:sz="6" w:space="0" w:color="auto"/>
              <w:right w:val="single" w:sz="6" w:space="0" w:color="auto"/>
            </w:tcBorders>
          </w:tcPr>
          <w:p w14:paraId="6EEC8D91" w14:textId="77777777" w:rsidR="009E7FBF" w:rsidRDefault="00840921">
            <w:pPr>
              <w:rPr>
                <w:b/>
                <w:bCs/>
              </w:rPr>
            </w:pPr>
            <w:r>
              <w:rPr>
                <w:b/>
                <w:bCs/>
              </w:rPr>
              <w:t>5</w:t>
            </w:r>
          </w:p>
        </w:tc>
        <w:tc>
          <w:tcPr>
            <w:tcW w:w="2887" w:type="dxa"/>
            <w:tcBorders>
              <w:top w:val="single" w:sz="6" w:space="0" w:color="auto"/>
              <w:left w:val="single" w:sz="6" w:space="0" w:color="auto"/>
              <w:bottom w:val="single" w:sz="6" w:space="0" w:color="auto"/>
              <w:right w:val="single" w:sz="6" w:space="0" w:color="auto"/>
            </w:tcBorders>
          </w:tcPr>
          <w:p w14:paraId="6EEC8D92" w14:textId="77777777" w:rsidR="009E7FBF" w:rsidRDefault="00840921">
            <w:pPr>
              <w:rPr>
                <w:b/>
                <w:bCs/>
              </w:rPr>
            </w:pPr>
            <w:r>
              <w:rPr>
                <w:b/>
                <w:bCs/>
              </w:rPr>
              <w:t>Turto nuvertėjimas:</w:t>
            </w:r>
          </w:p>
        </w:tc>
        <w:tc>
          <w:tcPr>
            <w:tcW w:w="1854" w:type="dxa"/>
            <w:tcBorders>
              <w:top w:val="single" w:sz="6" w:space="0" w:color="auto"/>
              <w:left w:val="single" w:sz="6" w:space="0" w:color="auto"/>
              <w:bottom w:val="single" w:sz="6" w:space="0" w:color="auto"/>
              <w:right w:val="single" w:sz="6" w:space="0" w:color="auto"/>
            </w:tcBorders>
          </w:tcPr>
          <w:p w14:paraId="6EEC8D93"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94"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95" w14:textId="77777777" w:rsidR="009E7FBF" w:rsidRDefault="009E7FBF"/>
        </w:tc>
      </w:tr>
      <w:tr w:rsidR="009E7FBF" w14:paraId="6EEC8D9C" w14:textId="77777777">
        <w:trPr>
          <w:trHeight w:val="456"/>
        </w:trPr>
        <w:tc>
          <w:tcPr>
            <w:tcW w:w="607" w:type="dxa"/>
            <w:tcBorders>
              <w:top w:val="single" w:sz="6" w:space="0" w:color="auto"/>
              <w:left w:val="single" w:sz="6" w:space="0" w:color="auto"/>
              <w:bottom w:val="single" w:sz="6" w:space="0" w:color="auto"/>
              <w:right w:val="single" w:sz="6" w:space="0" w:color="auto"/>
            </w:tcBorders>
          </w:tcPr>
          <w:p w14:paraId="6EEC8D97" w14:textId="77777777" w:rsidR="009E7FBF" w:rsidRDefault="00840921">
            <w:r>
              <w:t>5.1</w:t>
            </w:r>
          </w:p>
        </w:tc>
        <w:tc>
          <w:tcPr>
            <w:tcW w:w="2887" w:type="dxa"/>
            <w:tcBorders>
              <w:top w:val="single" w:sz="6" w:space="0" w:color="auto"/>
              <w:left w:val="single" w:sz="6" w:space="0" w:color="auto"/>
              <w:bottom w:val="single" w:sz="6" w:space="0" w:color="auto"/>
              <w:right w:val="single" w:sz="6" w:space="0" w:color="auto"/>
            </w:tcBorders>
          </w:tcPr>
          <w:p w14:paraId="6EEC8D98" w14:textId="77777777" w:rsidR="009E7FBF" w:rsidRDefault="00840921">
            <w:pPr>
              <w:ind w:left="244"/>
            </w:pPr>
            <w:r>
              <w:t>Turto nuvertėjimo suma ataskaitinio laikotarpio pradžioje</w:t>
            </w:r>
          </w:p>
        </w:tc>
        <w:tc>
          <w:tcPr>
            <w:tcW w:w="1854" w:type="dxa"/>
            <w:tcBorders>
              <w:top w:val="single" w:sz="6" w:space="0" w:color="auto"/>
              <w:left w:val="single" w:sz="6" w:space="0" w:color="auto"/>
              <w:bottom w:val="single" w:sz="6" w:space="0" w:color="auto"/>
              <w:right w:val="single" w:sz="6" w:space="0" w:color="auto"/>
            </w:tcBorders>
          </w:tcPr>
          <w:p w14:paraId="6EEC8D99"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9A"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9B" w14:textId="77777777" w:rsidR="009E7FBF" w:rsidRDefault="009E7FBF"/>
        </w:tc>
      </w:tr>
      <w:tr w:rsidR="009E7FBF" w14:paraId="6EEC8DA2" w14:textId="77777777">
        <w:trPr>
          <w:trHeight w:val="456"/>
        </w:trPr>
        <w:tc>
          <w:tcPr>
            <w:tcW w:w="607" w:type="dxa"/>
            <w:tcBorders>
              <w:top w:val="single" w:sz="6" w:space="0" w:color="auto"/>
              <w:left w:val="single" w:sz="6" w:space="0" w:color="auto"/>
              <w:bottom w:val="single" w:sz="6" w:space="0" w:color="auto"/>
              <w:right w:val="single" w:sz="6" w:space="0" w:color="auto"/>
            </w:tcBorders>
          </w:tcPr>
          <w:p w14:paraId="6EEC8D9D" w14:textId="77777777" w:rsidR="009E7FBF" w:rsidRDefault="00840921">
            <w:r>
              <w:t>5.2</w:t>
            </w:r>
          </w:p>
        </w:tc>
        <w:tc>
          <w:tcPr>
            <w:tcW w:w="2887" w:type="dxa"/>
            <w:tcBorders>
              <w:top w:val="single" w:sz="6" w:space="0" w:color="auto"/>
              <w:left w:val="single" w:sz="6" w:space="0" w:color="auto"/>
              <w:bottom w:val="single" w:sz="6" w:space="0" w:color="auto"/>
              <w:right w:val="single" w:sz="6" w:space="0" w:color="auto"/>
            </w:tcBorders>
          </w:tcPr>
          <w:p w14:paraId="6EEC8D9E" w14:textId="77777777" w:rsidR="009E7FBF" w:rsidRDefault="00840921">
            <w:pPr>
              <w:ind w:left="244"/>
            </w:pPr>
            <w:r>
              <w:t>Nuostoliai dėl turto nuvertėjimo per ataskaitinį laikotarpį</w:t>
            </w:r>
          </w:p>
        </w:tc>
        <w:tc>
          <w:tcPr>
            <w:tcW w:w="1854" w:type="dxa"/>
            <w:tcBorders>
              <w:top w:val="single" w:sz="6" w:space="0" w:color="auto"/>
              <w:left w:val="single" w:sz="6" w:space="0" w:color="auto"/>
              <w:bottom w:val="single" w:sz="6" w:space="0" w:color="auto"/>
              <w:right w:val="single" w:sz="6" w:space="0" w:color="auto"/>
            </w:tcBorders>
          </w:tcPr>
          <w:p w14:paraId="6EEC8D9F"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A0"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A1" w14:textId="77777777" w:rsidR="009E7FBF" w:rsidRDefault="009E7FBF"/>
        </w:tc>
      </w:tr>
      <w:tr w:rsidR="009E7FBF" w14:paraId="6EEC8DA8" w14:textId="77777777">
        <w:trPr>
          <w:trHeight w:val="461"/>
        </w:trPr>
        <w:tc>
          <w:tcPr>
            <w:tcW w:w="607" w:type="dxa"/>
            <w:tcBorders>
              <w:top w:val="single" w:sz="6" w:space="0" w:color="auto"/>
              <w:left w:val="single" w:sz="6" w:space="0" w:color="auto"/>
              <w:bottom w:val="single" w:sz="6" w:space="0" w:color="auto"/>
              <w:right w:val="single" w:sz="6" w:space="0" w:color="auto"/>
            </w:tcBorders>
          </w:tcPr>
          <w:p w14:paraId="6EEC8DA3" w14:textId="77777777" w:rsidR="009E7FBF" w:rsidRDefault="00840921">
            <w:r>
              <w:lastRenderedPageBreak/>
              <w:t>5.3</w:t>
            </w:r>
          </w:p>
        </w:tc>
        <w:tc>
          <w:tcPr>
            <w:tcW w:w="2887" w:type="dxa"/>
            <w:tcBorders>
              <w:top w:val="single" w:sz="6" w:space="0" w:color="auto"/>
              <w:left w:val="single" w:sz="6" w:space="0" w:color="auto"/>
              <w:bottom w:val="single" w:sz="6" w:space="0" w:color="auto"/>
              <w:right w:val="single" w:sz="6" w:space="0" w:color="auto"/>
            </w:tcBorders>
          </w:tcPr>
          <w:p w14:paraId="6EEC8DA4" w14:textId="77777777" w:rsidR="009E7FBF" w:rsidRDefault="00840921">
            <w:pPr>
              <w:ind w:left="244"/>
            </w:pPr>
            <w:r>
              <w:t>Nuvertėjimo sumos</w:t>
            </w:r>
            <w:r>
              <w:t xml:space="preserve"> sumažėjimas per ataskaitinį laikotarpį</w:t>
            </w:r>
          </w:p>
        </w:tc>
        <w:tc>
          <w:tcPr>
            <w:tcW w:w="1854" w:type="dxa"/>
            <w:tcBorders>
              <w:top w:val="single" w:sz="6" w:space="0" w:color="auto"/>
              <w:left w:val="single" w:sz="6" w:space="0" w:color="auto"/>
              <w:bottom w:val="single" w:sz="6" w:space="0" w:color="auto"/>
              <w:right w:val="single" w:sz="6" w:space="0" w:color="auto"/>
            </w:tcBorders>
          </w:tcPr>
          <w:p w14:paraId="6EEC8DA5"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A6"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A7" w14:textId="77777777" w:rsidR="009E7FBF" w:rsidRDefault="009E7FBF"/>
        </w:tc>
      </w:tr>
      <w:tr w:rsidR="009E7FBF" w14:paraId="6EEC8DAE" w14:textId="77777777">
        <w:trPr>
          <w:trHeight w:val="226"/>
        </w:trPr>
        <w:tc>
          <w:tcPr>
            <w:tcW w:w="607" w:type="dxa"/>
            <w:tcBorders>
              <w:top w:val="single" w:sz="6" w:space="0" w:color="auto"/>
              <w:left w:val="single" w:sz="6" w:space="0" w:color="auto"/>
              <w:bottom w:val="single" w:sz="6" w:space="0" w:color="auto"/>
              <w:right w:val="single" w:sz="6" w:space="0" w:color="auto"/>
            </w:tcBorders>
          </w:tcPr>
          <w:p w14:paraId="6EEC8DA9" w14:textId="77777777" w:rsidR="009E7FBF" w:rsidRDefault="00840921">
            <w:r>
              <w:t>5.4</w:t>
            </w:r>
          </w:p>
        </w:tc>
        <w:tc>
          <w:tcPr>
            <w:tcW w:w="2887" w:type="dxa"/>
            <w:tcBorders>
              <w:top w:val="single" w:sz="6" w:space="0" w:color="auto"/>
              <w:left w:val="single" w:sz="6" w:space="0" w:color="auto"/>
              <w:bottom w:val="single" w:sz="6" w:space="0" w:color="auto"/>
              <w:right w:val="single" w:sz="6" w:space="0" w:color="auto"/>
            </w:tcBorders>
          </w:tcPr>
          <w:p w14:paraId="6EEC8DAA" w14:textId="77777777" w:rsidR="009E7FBF" w:rsidRDefault="00840921">
            <w:pPr>
              <w:ind w:left="244"/>
            </w:pPr>
            <w:r>
              <w:t>Pergrupavimas (+/-)</w:t>
            </w:r>
          </w:p>
        </w:tc>
        <w:tc>
          <w:tcPr>
            <w:tcW w:w="1854" w:type="dxa"/>
            <w:tcBorders>
              <w:top w:val="single" w:sz="6" w:space="0" w:color="auto"/>
              <w:left w:val="single" w:sz="6" w:space="0" w:color="auto"/>
              <w:bottom w:val="single" w:sz="6" w:space="0" w:color="auto"/>
              <w:right w:val="single" w:sz="6" w:space="0" w:color="auto"/>
            </w:tcBorders>
          </w:tcPr>
          <w:p w14:paraId="6EEC8DAB"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AC"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AD" w14:textId="77777777" w:rsidR="009E7FBF" w:rsidRDefault="009E7FBF"/>
        </w:tc>
      </w:tr>
      <w:tr w:rsidR="009E7FBF" w14:paraId="6EEC8DB4" w14:textId="77777777">
        <w:trPr>
          <w:trHeight w:val="485"/>
        </w:trPr>
        <w:tc>
          <w:tcPr>
            <w:tcW w:w="607" w:type="dxa"/>
            <w:tcBorders>
              <w:top w:val="single" w:sz="6" w:space="0" w:color="auto"/>
              <w:left w:val="single" w:sz="6" w:space="0" w:color="auto"/>
              <w:bottom w:val="single" w:sz="6" w:space="0" w:color="auto"/>
              <w:right w:val="single" w:sz="6" w:space="0" w:color="auto"/>
            </w:tcBorders>
          </w:tcPr>
          <w:p w14:paraId="6EEC8DAF" w14:textId="77777777" w:rsidR="009E7FBF" w:rsidRDefault="00840921">
            <w:pPr>
              <w:rPr>
                <w:b/>
                <w:bCs/>
              </w:rPr>
            </w:pPr>
            <w:r>
              <w:rPr>
                <w:b/>
                <w:bCs/>
              </w:rPr>
              <w:t>6</w:t>
            </w:r>
          </w:p>
        </w:tc>
        <w:tc>
          <w:tcPr>
            <w:tcW w:w="2887" w:type="dxa"/>
            <w:tcBorders>
              <w:top w:val="single" w:sz="6" w:space="0" w:color="auto"/>
              <w:left w:val="single" w:sz="6" w:space="0" w:color="auto"/>
              <w:bottom w:val="single" w:sz="6" w:space="0" w:color="auto"/>
              <w:right w:val="single" w:sz="6" w:space="0" w:color="auto"/>
            </w:tcBorders>
          </w:tcPr>
          <w:p w14:paraId="6EEC8DB0" w14:textId="77777777" w:rsidR="009E7FBF" w:rsidRDefault="00840921">
            <w:pPr>
              <w:rPr>
                <w:b/>
                <w:bCs/>
              </w:rPr>
            </w:pPr>
            <w:r>
              <w:rPr>
                <w:b/>
                <w:bCs/>
              </w:rPr>
              <w:t>Nuvertėjimo suma ataskaitinio laikotarpio pabaigoje</w:t>
            </w:r>
          </w:p>
        </w:tc>
        <w:tc>
          <w:tcPr>
            <w:tcW w:w="1854" w:type="dxa"/>
            <w:tcBorders>
              <w:top w:val="single" w:sz="6" w:space="0" w:color="auto"/>
              <w:left w:val="single" w:sz="6" w:space="0" w:color="auto"/>
              <w:bottom w:val="single" w:sz="6" w:space="0" w:color="auto"/>
              <w:right w:val="single" w:sz="6" w:space="0" w:color="auto"/>
            </w:tcBorders>
          </w:tcPr>
          <w:p w14:paraId="6EEC8DB1"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B2"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B3" w14:textId="77777777" w:rsidR="009E7FBF" w:rsidRDefault="009E7FBF"/>
        </w:tc>
      </w:tr>
      <w:tr w:rsidR="009E7FBF" w14:paraId="6EEC8DBA" w14:textId="77777777">
        <w:trPr>
          <w:trHeight w:val="470"/>
        </w:trPr>
        <w:tc>
          <w:tcPr>
            <w:tcW w:w="607" w:type="dxa"/>
            <w:tcBorders>
              <w:top w:val="single" w:sz="6" w:space="0" w:color="auto"/>
              <w:left w:val="single" w:sz="6" w:space="0" w:color="auto"/>
              <w:bottom w:val="single" w:sz="6" w:space="0" w:color="auto"/>
              <w:right w:val="single" w:sz="6" w:space="0" w:color="auto"/>
            </w:tcBorders>
          </w:tcPr>
          <w:p w14:paraId="6EEC8DB5" w14:textId="77777777" w:rsidR="009E7FBF" w:rsidRDefault="00840921">
            <w:pPr>
              <w:rPr>
                <w:b/>
                <w:bCs/>
              </w:rPr>
            </w:pPr>
            <w:r>
              <w:rPr>
                <w:b/>
                <w:bCs/>
              </w:rPr>
              <w:t>7</w:t>
            </w:r>
          </w:p>
        </w:tc>
        <w:tc>
          <w:tcPr>
            <w:tcW w:w="2887" w:type="dxa"/>
            <w:tcBorders>
              <w:top w:val="single" w:sz="6" w:space="0" w:color="auto"/>
              <w:left w:val="single" w:sz="6" w:space="0" w:color="auto"/>
              <w:bottom w:val="single" w:sz="6" w:space="0" w:color="auto"/>
              <w:right w:val="single" w:sz="6" w:space="0" w:color="auto"/>
            </w:tcBorders>
          </w:tcPr>
          <w:p w14:paraId="6EEC8DB6" w14:textId="77777777" w:rsidR="009E7FBF" w:rsidRDefault="00840921">
            <w:pPr>
              <w:rPr>
                <w:b/>
                <w:bCs/>
              </w:rPr>
            </w:pPr>
            <w:r>
              <w:rPr>
                <w:b/>
                <w:bCs/>
              </w:rPr>
              <w:t>Turto likutinė vertė ataskaitinio laikotarpio pabaigoje</w:t>
            </w:r>
          </w:p>
        </w:tc>
        <w:tc>
          <w:tcPr>
            <w:tcW w:w="1854" w:type="dxa"/>
            <w:tcBorders>
              <w:top w:val="single" w:sz="6" w:space="0" w:color="auto"/>
              <w:left w:val="single" w:sz="6" w:space="0" w:color="auto"/>
              <w:bottom w:val="single" w:sz="6" w:space="0" w:color="auto"/>
              <w:right w:val="single" w:sz="6" w:space="0" w:color="auto"/>
            </w:tcBorders>
          </w:tcPr>
          <w:p w14:paraId="6EEC8DB7"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B8"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B9" w14:textId="77777777" w:rsidR="009E7FBF" w:rsidRDefault="009E7FBF"/>
        </w:tc>
      </w:tr>
      <w:tr w:rsidR="009E7FBF" w14:paraId="6EEC8DC0" w14:textId="77777777">
        <w:trPr>
          <w:trHeight w:val="547"/>
        </w:trPr>
        <w:tc>
          <w:tcPr>
            <w:tcW w:w="607" w:type="dxa"/>
            <w:tcBorders>
              <w:top w:val="single" w:sz="6" w:space="0" w:color="auto"/>
              <w:left w:val="single" w:sz="6" w:space="0" w:color="auto"/>
              <w:bottom w:val="single" w:sz="6" w:space="0" w:color="auto"/>
              <w:right w:val="single" w:sz="6" w:space="0" w:color="auto"/>
            </w:tcBorders>
          </w:tcPr>
          <w:p w14:paraId="6EEC8DBB" w14:textId="77777777" w:rsidR="009E7FBF" w:rsidRDefault="00840921">
            <w:pPr>
              <w:rPr>
                <w:b/>
                <w:bCs/>
              </w:rPr>
            </w:pPr>
            <w:r>
              <w:rPr>
                <w:b/>
                <w:bCs/>
              </w:rPr>
              <w:t>8</w:t>
            </w:r>
          </w:p>
        </w:tc>
        <w:tc>
          <w:tcPr>
            <w:tcW w:w="2887" w:type="dxa"/>
            <w:tcBorders>
              <w:top w:val="single" w:sz="6" w:space="0" w:color="auto"/>
              <w:left w:val="single" w:sz="6" w:space="0" w:color="auto"/>
              <w:bottom w:val="single" w:sz="6" w:space="0" w:color="auto"/>
              <w:right w:val="single" w:sz="6" w:space="0" w:color="auto"/>
            </w:tcBorders>
          </w:tcPr>
          <w:p w14:paraId="6EEC8DBC" w14:textId="77777777" w:rsidR="009E7FBF" w:rsidRDefault="00840921">
            <w:pPr>
              <w:rPr>
                <w:b/>
                <w:bCs/>
              </w:rPr>
            </w:pPr>
            <w:r>
              <w:rPr>
                <w:b/>
                <w:bCs/>
              </w:rPr>
              <w:t>Turto likutinė vertė ataskaitinio laikotarpio pradžioje</w:t>
            </w:r>
          </w:p>
        </w:tc>
        <w:tc>
          <w:tcPr>
            <w:tcW w:w="1854" w:type="dxa"/>
            <w:tcBorders>
              <w:top w:val="single" w:sz="6" w:space="0" w:color="auto"/>
              <w:left w:val="single" w:sz="6" w:space="0" w:color="auto"/>
              <w:bottom w:val="single" w:sz="6" w:space="0" w:color="auto"/>
              <w:right w:val="single" w:sz="6" w:space="0" w:color="auto"/>
            </w:tcBorders>
          </w:tcPr>
          <w:p w14:paraId="6EEC8DBD" w14:textId="77777777" w:rsidR="009E7FBF" w:rsidRDefault="009E7FBF"/>
        </w:tc>
        <w:tc>
          <w:tcPr>
            <w:tcW w:w="1859" w:type="dxa"/>
            <w:tcBorders>
              <w:top w:val="single" w:sz="6" w:space="0" w:color="auto"/>
              <w:left w:val="single" w:sz="6" w:space="0" w:color="auto"/>
              <w:bottom w:val="single" w:sz="6" w:space="0" w:color="auto"/>
              <w:right w:val="single" w:sz="6" w:space="0" w:color="auto"/>
            </w:tcBorders>
          </w:tcPr>
          <w:p w14:paraId="6EEC8DBE" w14:textId="77777777" w:rsidR="009E7FBF" w:rsidRDefault="009E7FBF"/>
        </w:tc>
        <w:tc>
          <w:tcPr>
            <w:tcW w:w="1863" w:type="dxa"/>
            <w:tcBorders>
              <w:top w:val="single" w:sz="6" w:space="0" w:color="auto"/>
              <w:left w:val="single" w:sz="6" w:space="0" w:color="auto"/>
              <w:bottom w:val="single" w:sz="6" w:space="0" w:color="auto"/>
              <w:right w:val="single" w:sz="6" w:space="0" w:color="auto"/>
            </w:tcBorders>
          </w:tcPr>
          <w:p w14:paraId="6EEC8DBF" w14:textId="77777777" w:rsidR="009E7FBF" w:rsidRDefault="009E7FBF"/>
        </w:tc>
      </w:tr>
    </w:tbl>
    <w:p w14:paraId="6EEC8DC1" w14:textId="52B68564" w:rsidR="009E7FBF" w:rsidRDefault="009E7FBF"/>
    <w:p w14:paraId="6EEC8DC2" w14:textId="05C1AAE4" w:rsidR="009E7FBF" w:rsidRDefault="00840921">
      <w:pPr>
        <w:widowControl w:val="0"/>
        <w:jc w:val="center"/>
      </w:pPr>
      <w:r>
        <w:t>_________________</w:t>
      </w:r>
    </w:p>
    <w:p w14:paraId="6EEC8DC3" w14:textId="77777777" w:rsidR="009E7FBF" w:rsidRDefault="009E7FBF"/>
    <w:p w14:paraId="6EEC8DC4" w14:textId="3662D384" w:rsidR="009E7FBF" w:rsidRDefault="00840921"/>
    <w:sectPr w:rsidR="009E7FBF">
      <w:pgSz w:w="11909" w:h="16834" w:code="9"/>
      <w:pgMar w:top="1134" w:right="1134" w:bottom="1134" w:left="1701" w:header="567" w:footer="567" w:gutter="0"/>
      <w:cols w:space="129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C8DC8" w14:textId="77777777" w:rsidR="009E7FBF" w:rsidRDefault="00840921">
      <w:r>
        <w:separator/>
      </w:r>
    </w:p>
  </w:endnote>
  <w:endnote w:type="continuationSeparator" w:id="0">
    <w:p w14:paraId="6EEC8DC9" w14:textId="77777777" w:rsidR="009E7FBF" w:rsidRDefault="0084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C8DC6" w14:textId="77777777" w:rsidR="009E7FBF" w:rsidRDefault="00840921">
      <w:r>
        <w:separator/>
      </w:r>
    </w:p>
  </w:footnote>
  <w:footnote w:type="continuationSeparator" w:id="0">
    <w:p w14:paraId="6EEC8DC7" w14:textId="77777777" w:rsidR="009E7FBF" w:rsidRDefault="00840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396"/>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9C"/>
    <w:rsid w:val="000D1D9C"/>
    <w:rsid w:val="00840921"/>
    <w:rsid w:val="009E7FB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EC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409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409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6CA2F9A1674"/>
  <Relationship Id="rId11" Type="http://schemas.openxmlformats.org/officeDocument/2006/relationships/hyperlink" TargetMode="External" Target="https://www.e-tar.lt/portal/lt/legalAct/TAR.6CC8735C9590"/>
  <Relationship Id="rId12" Type="http://schemas.openxmlformats.org/officeDocument/2006/relationships/hyperlink" TargetMode="External" Target="https://www.e-tar.lt/portal/lt/legalAct/TAR.43178AA9832E"/>
  <Relationship Id="rId13" Type="http://schemas.openxmlformats.org/officeDocument/2006/relationships/hyperlink" TargetMode="External" Target="https://www.e-tar.lt/portal/lt/legalAct/TAR.2CBC645A67BD"/>
  <Relationship Id="rId14" Type="http://schemas.openxmlformats.org/officeDocument/2006/relationships/hyperlink" TargetMode="External" Target="https://www.e-tar.lt/portal/lt/legalAct/TAR.E2CE2C82DA9E"/>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2"/>
    <w:rsid w:val="000D41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41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41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15852</Words>
  <Characters>9036</Characters>
  <Application>Microsoft Office Word</Application>
  <DocSecurity>0</DocSecurity>
  <Lines>75</Lines>
  <Paragraphs>49</Paragraphs>
  <ScaleCrop>false</ScaleCrop>
  <Company/>
  <LinksUpToDate>false</LinksUpToDate>
  <CharactersWithSpaces>24839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2015-04-21T08:19:00Z</dcterms:created>
  <dc:creator>Rima</dc:creator>
  <lastModifiedBy>ŠAULYTĖ SKAIRIENĖ Dalia</lastModifiedBy>
  <dcterms:modified xsi:type="dcterms:W3CDTF">2015-04-21T11:41:00Z</dcterms:modified>
  <revision>3</revision>
  <dc:title>LIETUVOS RESPUBLIKOS FINANSŲ MINISTRO</dc:title>
</coreProperties>
</file>