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VALSTYBINIO SOCIALINIO DRAUDIMO ĮSTATYMO 2, 4, 7, 8, 9 STRAIPSNIŲ PAKEITIMO IR PAPILDYMO ĮSTATYMO 2, 3, 5 STRAIPSNIŲ PAKEITIMO IR PAPILDYMO ĮSTATYMAS</w:t>
      </w:r>
    </w:p>
    <w:p>
      <w:pPr>
        <w:widowControl w:val="0"/>
        <w:suppressAutoHyphens/>
        <w:jc w:val="center"/>
        <w:rPr>
          <w:color w:val="000000"/>
        </w:rPr>
      </w:pPr>
    </w:p>
    <w:p>
      <w:pPr>
        <w:keepLines/>
        <w:widowControl w:val="0"/>
        <w:suppressAutoHyphens/>
        <w:jc w:val="center"/>
        <w:rPr>
          <w:color w:val="000000"/>
        </w:rPr>
      </w:pPr>
      <w:r>
        <w:rPr>
          <w:color w:val="000000"/>
        </w:rPr>
        <w:t>2009 m. gruodžio 22 d. Nr. XI-638</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(Žin., 2009, Nr. </w:t>
      </w:r>
      <w:fldSimple w:instr="HYPERLINK https://www.e-tar.lt/portal/lt/legalAct/TAR.F1CAB7F1B9F0 \t _blank">
        <w:r>
          <w:rPr>
            <w:color w:val="0000FF" w:themeColor="hyperlink"/>
            <w:u w:val="single"/>
          </w:rPr>
          <w:t>93-3981</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 straipsnio 2 dalies pakeitimas</w:t>
      </w:r>
    </w:p>
    <w:p>
      <w:pPr>
        <w:widowControl w:val="0"/>
        <w:suppressAutoHyphens/>
        <w:ind w:firstLine="567"/>
        <w:jc w:val="both"/>
        <w:rPr>
          <w:color w:val="000000"/>
        </w:rPr>
      </w:pPr>
      <w:r>
        <w:rPr>
          <w:color w:val="000000"/>
        </w:rPr>
        <w:t>Pakeisti 2 straipsnio 2 dalį ir ją išdėstyti taip:</w:t>
      </w:r>
    </w:p>
    <w:p>
      <w:pPr>
        <w:widowControl w:val="0"/>
        <w:suppressAutoHyphens/>
        <w:ind w:firstLine="567"/>
        <w:jc w:val="both"/>
        <w:rPr>
          <w:color w:val="000000"/>
        </w:rPr>
      </w:pPr>
      <w:r>
        <w:rPr>
          <w:color w:val="000000"/>
        </w:rPr>
        <w:t>„</w:t>
      </w:r>
      <w:r>
        <w:rPr>
          <w:color w:val="000000"/>
        </w:rPr>
        <w:t>2</w:t>
      </w:r>
      <w:r>
        <w:rPr>
          <w:color w:val="000000"/>
        </w:rPr>
        <w:t>. Pakeisti 4 straipsnio 5 dalį ir ją išdėstyti taip:</w:t>
      </w:r>
    </w:p>
    <w:p>
      <w:pPr>
        <w:widowControl w:val="0"/>
        <w:suppressAutoHyphens/>
        <w:ind w:firstLine="567"/>
        <w:jc w:val="both"/>
        <w:rPr>
          <w:color w:val="000000"/>
        </w:rPr>
      </w:pPr>
      <w:r>
        <w:rPr>
          <w:color w:val="000000"/>
        </w:rPr>
        <w:t>„5. Nuolatiniai Lietuvos gyventojai, kaip jie apibrėžti Gyventojų pajamų mokesčio įstatyme (toliau šioje dalyje – nuolatiniai Lietuvos gyventojai), kurie</w:t>
      </w:r>
      <w:r>
        <w:rPr>
          <w:b/>
          <w:bCs/>
          <w:color w:val="000000"/>
        </w:rPr>
        <w:t xml:space="preserve"> </w:t>
      </w:r>
      <w:r>
        <w:rPr>
          <w:color w:val="000000"/>
        </w:rPr>
        <w:t>nėra išvardyti šio straipsnio 1 dalies 1 punkte ir gauna pajamas pagal autorines sutartis iš draudėjo – Lietuvos vieneto, kaip ši sąvoka apibrėžta Gyventojų pajamų mokesčio įstatyme (toliau šioje dalyje – Lietuvos vienetas), privalomai draudžiami pensijų socialiniu draudimu pagrindinei ir papildomai pensijos dalims (šio įstatymo 3 straipsnio 1 punktas), ligos ir motinystės socialiniu draudimu (šio įstatymo 3 straipsnio 2 punktas) ir sveikatos draudimu (šio įstatymo 3 straipsnio 5 punktas), išskyrus atvejus, kai tokios pajamos gaunamos verčiantis individualia veikla. Nuolatiniai Lietuvos gyventojai, gaunantys pajamas iš sporto veiklos ar atlikėjo veiklos, kaip šios sąvokos apibrėžtos Gyventojų pajamų mokesčio įstatyme, iš draudėjo – Lietuvos vieneto, su kuriuo jie nesusiję darbo santykiais arba jų esmę atitinkančiais santykiais taip, kaip šie santykiai apibrėžti Gyventojų pajamų mokesčio įstatyme, privalomai draudžiami pensijų socialiniu draudimu pagrindinei ir papildomai pensijos dalims (šio įstatymo 3 straipsnio 1 punktas), ligos ir motinystės socialiniu draudimu, kai draudžiama tik motinystės, tėvystės ir motinystės (tėvystės) išmokoms gauti (šio įstatymo 3 straipsnio 2 punktas), ir sveikatos draudimu (šio įstatymo 3 straipsnio 5 punktas), išskyrus atvejus, kai tokios pajamos gaunamos verčiantis individualia veikla. Nuolatiniams Lietuvos gyventojams, kurie verčiasi atitinkama (kūrybine, atlikėjo ar sporto) individualia veikla, taikomos šio straipsnio 3 dalies nuostatos.“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 xml:space="preserve">3 straipsnio pakeitimas ir papildymas </w:t>
      </w:r>
    </w:p>
    <w:p>
      <w:pPr>
        <w:widowControl w:val="0"/>
        <w:suppressAutoHyphens/>
        <w:ind w:firstLine="567"/>
        <w:jc w:val="both"/>
        <w:rPr>
          <w:color w:val="000000"/>
        </w:rPr>
      </w:pPr>
      <w:r>
        <w:rPr>
          <w:color w:val="000000"/>
        </w:rPr>
        <w:t>1</w:t>
      </w:r>
      <w:r>
        <w:rPr>
          <w:color w:val="000000"/>
        </w:rPr>
        <w:t>. Pakeisti 3 straipsnio pavadinimą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3</w:t>
      </w:r>
      <w:r>
        <w:rPr>
          <w:b/>
          <w:bCs/>
          <w:color w:val="000000"/>
        </w:rPr>
        <w:t xml:space="preserve"> straipsnis. </w:t>
      </w:r>
      <w:r>
        <w:rPr>
          <w:b/>
          <w:bCs/>
          <w:color w:val="000000"/>
        </w:rPr>
        <w:t>7 straipsnio pakeitimas ir papildymas“.</w:t>
      </w:r>
    </w:p>
    <w:p>
      <w:pPr>
        <w:widowControl w:val="0"/>
        <w:suppressAutoHyphens/>
        <w:ind w:firstLine="567"/>
        <w:jc w:val="both"/>
        <w:rPr>
          <w:color w:val="000000"/>
        </w:rPr>
      </w:pPr>
      <w:r>
        <w:rPr>
          <w:color w:val="000000"/>
        </w:rPr>
        <w:t>2</w:t>
      </w:r>
      <w:r>
        <w:rPr>
          <w:color w:val="000000"/>
        </w:rPr>
        <w:t>. Pakeisti 3 straipsnio 3 dalį ir ją išdėstyti taip:</w:t>
      </w:r>
    </w:p>
    <w:p>
      <w:pPr>
        <w:widowControl w:val="0"/>
        <w:suppressAutoHyphens/>
        <w:ind w:firstLine="567"/>
        <w:jc w:val="both"/>
        <w:rPr>
          <w:color w:val="000000"/>
        </w:rPr>
      </w:pPr>
      <w:r>
        <w:rPr>
          <w:color w:val="000000"/>
        </w:rPr>
        <w:t>„</w:t>
      </w:r>
      <w:r>
        <w:rPr>
          <w:color w:val="000000"/>
        </w:rPr>
        <w:t>3</w:t>
      </w:r>
      <w:r>
        <w:rPr>
          <w:color w:val="000000"/>
        </w:rPr>
        <w:t>. Papildyti 7 straipsnį 4 dalimi:</w:t>
      </w:r>
    </w:p>
    <w:p>
      <w:pPr>
        <w:widowControl w:val="0"/>
        <w:suppressAutoHyphens/>
        <w:ind w:firstLine="567"/>
        <w:jc w:val="both"/>
        <w:rPr>
          <w:color w:val="000000"/>
        </w:rPr>
      </w:pPr>
      <w:r>
        <w:rPr>
          <w:color w:val="000000"/>
        </w:rPr>
        <w:t>„4. Šio straipsnio 2 dalyje nurodytų asmenų (išskyrus ūkininkus ir jų partnerius), taip pat šio įstatymo 4 straipsnio 5 dalyje nurodytų asmenų socialinio draudimo įmokų bazė kalendoriniais metais negali būti didesnė negu 48 Lietuvos Respublikos Vyriausybės patvirtintų einamųjų metų draudžiamųjų pajamų dydžių suma, o šių įmokų bazė per mėnesį negali būti didesnė negu 4 Lietuvos Respublikos Vyriausybės patvirtintų einamųjų metų draudžiamųjų pajamų dydžių suma.“</w:t>
      </w:r>
    </w:p>
    <w:p>
      <w:pPr>
        <w:widowControl w:val="0"/>
        <w:suppressAutoHyphens/>
        <w:ind w:firstLine="567"/>
        <w:jc w:val="both"/>
        <w:rPr>
          <w:color w:val="000000"/>
        </w:rPr>
      </w:pPr>
      <w:r>
        <w:rPr>
          <w:color w:val="000000"/>
        </w:rPr>
        <w:t>3</w:t>
      </w:r>
      <w:r>
        <w:rPr>
          <w:color w:val="000000"/>
        </w:rPr>
        <w:t>. Papildyti 3 straipsnį 4 dalimi:</w:t>
      </w:r>
    </w:p>
    <w:p>
      <w:pPr>
        <w:widowControl w:val="0"/>
        <w:suppressAutoHyphens/>
        <w:ind w:firstLine="567"/>
        <w:jc w:val="both"/>
        <w:rPr>
          <w:color w:val="000000"/>
        </w:rPr>
      </w:pPr>
      <w:r>
        <w:rPr>
          <w:color w:val="000000"/>
        </w:rPr>
        <w:t>„</w:t>
      </w:r>
      <w:r>
        <w:rPr>
          <w:color w:val="000000"/>
        </w:rPr>
        <w:t>4</w:t>
      </w:r>
      <w:r>
        <w:rPr>
          <w:color w:val="000000"/>
        </w:rPr>
        <w:t>. Papildyti 7 straipsnį 5 dalimi:</w:t>
      </w:r>
    </w:p>
    <w:p>
      <w:pPr>
        <w:widowControl w:val="0"/>
        <w:suppressAutoHyphens/>
        <w:ind w:firstLine="567"/>
        <w:jc w:val="both"/>
        <w:rPr>
          <w:color w:val="000000"/>
        </w:rPr>
      </w:pPr>
      <w:r>
        <w:rPr>
          <w:color w:val="000000"/>
        </w:rPr>
        <w:t>„5. Valstybinio socialinio draudimo įmokos skaičiuojamos nuo socialinio draudimo įmokų bazės, nustatytos proporcingai veiklos vykdymo laikotarpiui, kai individualios įmonės, ūkinės bendrijos ar savarankiškai dirbantys asmenys vykdė veiklą ne visus mokestinius metus.“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5 straipsnio 1 dalies pakeitimas</w:t>
      </w:r>
    </w:p>
    <w:p>
      <w:pPr>
        <w:widowControl w:val="0"/>
        <w:suppressAutoHyphens/>
        <w:ind w:firstLine="567"/>
        <w:jc w:val="both"/>
        <w:rPr>
          <w:color w:val="000000"/>
        </w:rPr>
      </w:pPr>
      <w:r>
        <w:rPr>
          <w:color w:val="000000"/>
        </w:rPr>
        <w:t>Pakeisti 5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Pakeisti 9 straipsnio 5 dalį ir ją išdėstyti taip:</w:t>
      </w:r>
    </w:p>
    <w:p>
      <w:pPr>
        <w:widowControl w:val="0"/>
        <w:suppressAutoHyphens/>
        <w:ind w:firstLine="567"/>
        <w:jc w:val="both"/>
        <w:rPr>
          <w:color w:val="000000"/>
        </w:rPr>
      </w:pPr>
      <w:r>
        <w:rPr>
          <w:color w:val="000000"/>
        </w:rPr>
        <w:t>„5. Individualių įmonių savininkų, ūkinių bendrijų tikrųjų narių, ūkininkų ir jų partnerių socialinio draudimo įmokos mokamos kartą per mėnesį ne vėliau kaip iki einamojo mėnesio paskutinės dienos. Kiti šio įstatymo 4 straipsnio 3 dalyje nurodyti asmenys turi teisę skaičiuoti ir mokėti socialinio draudimo įmokas avansu ir mokėti jas kartą per mėnesį ne vėliau kaip iki einamojo mėnesio paskutinės dienos. Ūkininkų ir jų partnerių, kai žemės ūkio valdos ekonominis dydis už praėjusių metų mokestinį laikotarpį nuo sausio 1 dienos iki gruodžio 31 dienos yra lygus 14 europinio dydžio vienetų arba mažesnis, mėnesio socialinio draudimo įmokos apskaičiuojamos ir privalomai sumokamos nuo minimaliosios mėnesinės algos. Ūkininkų ir jų partnerių, kai žemės ūkio valdos ekonominis dydis už praėjusių metų mokestinį laikotarpį nuo sausio 1 dienos iki gruodžio 31 dienos yra didesnis negu 14 europinio dydžio vienetų, mėnesio socialinio draudimo įmokos apskaičiuojamos ir privalomai sumokamos nuo jų pačių pasirinktos sumos, bet ne mažesnės negu minimalioji mėnesinė alga ir ne didesnės negu Lietuvos Respublikos Vyriausybės patvirtintų einamųjų metų draudžiamųjų pajamų per mėnesį dydis. Avansu sumokėtos socialinio draudimo įmokos negrąžinamos ir netikslinamos. Socialinio draudimo įmokos (sumokėtų įmokų ir mokėtinų įmokų sumų skirtumas), kai jų bazė priklauso nuo asmens pajamų, gautų praėjusiais metais, turi būti sumokėtos iki metinės pajamų mokesčio deklaracijos pateikimo Valstybinei mokesčių inspekcijai termino paskutinės dienos.“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r>
        <w:rPr>
          <w:color w:val="000000"/>
        </w:rPr>
        <w:t>.</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5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8" Type="http://schemas.openxmlformats.org/officeDocument/2006/relationships/fontTable" Target="fontTable.xml"/>
  <Relationship Id="rId9"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4323</Characters>
  <Application>Microsoft Office Word</Application>
  <DocSecurity>4</DocSecurity>
  <Lines>83</Lines>
  <Paragraphs>28</Paragraphs>
  <ScaleCrop>false</ScaleCrop>
  <Company/>
  <LinksUpToDate>false</LinksUpToDate>
  <CharactersWithSpaces>4975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2015-10-13T18:15:00Z</dcterms:created>
  <dc:creator>Rima</dc:creator>
  <lastModifiedBy>Adlib User</lastModifiedBy>
  <dcterms:modified xsi:type="dcterms:W3CDTF">2015-10-13T18:15:00Z</dcterms:modified>
  <revision>2</revision>
  <dc:title>LIETUVOS RESPUBLIKOS VALSTYBINIO SOCIALINIO DRAUDIMO ĮSTATYMO</dc:title>
</coreProperties>
</file>