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textAlignment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TERITORIJŲ PLANAVIMO ĮSTATYMO 5, 32, 34 IR 35 STRAIPSNIŲ PAKEITIMO ĮSTATYMAS</w:t>
      </w:r>
    </w:p>
    <w:p>
      <w:pPr>
        <w:widowControl w:val="0"/>
        <w:suppressAutoHyphens/>
        <w:jc w:val="center"/>
        <w:textAlignment w:val="center"/>
        <w:rPr>
          <w:color w:val="000000"/>
        </w:rPr>
      </w:pPr>
    </w:p>
    <w:p>
      <w:pPr>
        <w:widowControl w:val="0"/>
        <w:suppressAutoHyphens/>
        <w:jc w:val="center"/>
        <w:textAlignment w:val="center"/>
        <w:rPr>
          <w:color w:val="000000"/>
        </w:rPr>
      </w:pPr>
      <w:r>
        <w:rPr>
          <w:color w:val="000000"/>
        </w:rPr>
        <w:t>2009 m. lapkričio 19 d. Nr. XI-500</w:t>
      </w:r>
    </w:p>
    <w:p>
      <w:pPr>
        <w:widowControl w:val="0"/>
        <w:suppressAutoHyphens/>
        <w:jc w:val="center"/>
        <w:textAlignment w:val="center"/>
        <w:rPr>
          <w:color w:val="000000"/>
        </w:rPr>
      </w:pPr>
      <w:r>
        <w:rPr>
          <w:color w:val="000000"/>
        </w:rPr>
        <w:t>Vilnius</w:t>
      </w:r>
    </w:p>
    <w:p>
      <w:pPr>
        <w:widowControl w:val="0"/>
        <w:suppressAutoHyphens/>
        <w:jc w:val="center"/>
        <w:textAlignment w:val="center"/>
        <w:rPr>
          <w:color w:val="000000"/>
        </w:rPr>
      </w:pPr>
    </w:p>
    <w:p>
      <w:pPr>
        <w:widowControl w:val="0"/>
        <w:suppressAutoHyphens/>
        <w:jc w:val="center"/>
        <w:textAlignment w:val="center"/>
        <w:rPr>
          <w:color w:val="000000"/>
        </w:rPr>
      </w:pPr>
      <w:r>
        <w:rPr>
          <w:color w:val="000000"/>
        </w:rPr>
        <w:t xml:space="preserve">(Žin., 1995, Nr. </w:t>
      </w:r>
      <w:fldSimple w:instr="HYPERLINK https://www.e-tar.lt/portal/lt/legalAct/TAR.26B563184529 \t _blank">
        <w:r>
          <w:rPr>
            <w:color w:val="0000FF" w:themeColor="hyperlink"/>
            <w:u w:val="single"/>
          </w:rPr>
          <w:t>107-2391</w:t>
        </w:r>
      </w:fldSimple>
      <w:r>
        <w:rPr>
          <w:color w:val="000000"/>
        </w:rPr>
        <w:t xml:space="preserve">; 2004, Nr. </w:t>
      </w:r>
      <w:fldSimple w:instr="HYPERLINK https://www.e-tar.lt/portal/lt/legalAct/TAR.1C65A214E386 \t _blank">
        <w:r>
          <w:rPr>
            <w:color w:val="0000FF" w:themeColor="hyperlink"/>
            <w:u w:val="single"/>
          </w:rPr>
          <w:t>21-617</w:t>
        </w:r>
      </w:fldSimple>
      <w:r>
        <w:rPr>
          <w:color w:val="000000"/>
        </w:rPr>
        <w:t xml:space="preserve">; 2006, Nr. </w:t>
      </w:r>
      <w:fldSimple w:instr="HYPERLINK https://www.e-tar.lt/portal/lt/legalAct/TAR.3C32BA5677B5 \t _blank">
        <w:r>
          <w:rPr>
            <w:color w:val="0000FF" w:themeColor="hyperlink"/>
            <w:u w:val="single"/>
          </w:rPr>
          <w:t>66-2429</w:t>
        </w:r>
      </w:fldSimple>
      <w:r>
        <w:rPr>
          <w:color w:val="000000"/>
        </w:rPr>
        <w:t>)</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1</w:t>
      </w:r>
      <w:r>
        <w:rPr>
          <w:b/>
          <w:bCs/>
          <w:color w:val="000000"/>
        </w:rPr>
        <w:t xml:space="preserve"> straipsnis. </w:t>
      </w:r>
      <w:r>
        <w:rPr>
          <w:b/>
          <w:bCs/>
          <w:color w:val="000000"/>
        </w:rPr>
        <w:t>5 straipsnio 5 dalies 3 punkto pripažinimas netekusiu galios</w:t>
      </w:r>
    </w:p>
    <w:p>
      <w:pPr>
        <w:widowControl w:val="0"/>
        <w:suppressAutoHyphens/>
        <w:ind w:firstLine="567"/>
        <w:jc w:val="both"/>
        <w:textAlignment w:val="center"/>
        <w:rPr>
          <w:color w:val="000000"/>
        </w:rPr>
      </w:pPr>
      <w:r>
        <w:rPr>
          <w:color w:val="000000"/>
        </w:rPr>
        <w:t>5 straipsnio 5 dalies 3 punktą pripažinti netekusiu galios.</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2</w:t>
      </w:r>
      <w:r>
        <w:rPr>
          <w:b/>
          <w:bCs/>
          <w:color w:val="000000"/>
        </w:rPr>
        <w:t xml:space="preserve"> straipsnis. </w:t>
      </w:r>
      <w:r>
        <w:rPr>
          <w:b/>
          <w:bCs/>
          <w:color w:val="000000"/>
        </w:rPr>
        <w:t>32 straipsnio pakeitimas</w:t>
      </w:r>
    </w:p>
    <w:p>
      <w:pPr>
        <w:widowControl w:val="0"/>
        <w:suppressAutoHyphens/>
        <w:ind w:firstLine="567"/>
        <w:jc w:val="both"/>
        <w:textAlignment w:val="center"/>
        <w:rPr>
          <w:color w:val="000000"/>
        </w:rPr>
      </w:pPr>
      <w:r>
        <w:rPr>
          <w:color w:val="000000"/>
        </w:rPr>
        <w:t>Pakeisti 32 straipsnį ir jį išdėstyti taip:</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w:t>
      </w:r>
      <w:r>
        <w:rPr>
          <w:b/>
          <w:bCs/>
          <w:color w:val="000000"/>
        </w:rPr>
        <w:t>32</w:t>
      </w:r>
      <w:r>
        <w:rPr>
          <w:b/>
          <w:bCs/>
          <w:color w:val="000000"/>
        </w:rPr>
        <w:t xml:space="preserve"> straipsnis. </w:t>
      </w:r>
      <w:r>
        <w:rPr>
          <w:b/>
          <w:bCs/>
          <w:color w:val="000000"/>
        </w:rPr>
        <w:t xml:space="preserve">Pasiūlymų teikimas ir ginčų nagrinėjimas </w:t>
      </w:r>
    </w:p>
    <w:p>
      <w:pPr>
        <w:widowControl w:val="0"/>
        <w:suppressAutoHyphens/>
        <w:ind w:firstLine="567"/>
        <w:jc w:val="both"/>
        <w:textAlignment w:val="center"/>
        <w:rPr>
          <w:color w:val="000000"/>
        </w:rPr>
      </w:pPr>
      <w:r>
        <w:rPr>
          <w:color w:val="000000"/>
        </w:rPr>
        <w:t>1</w:t>
      </w:r>
      <w:r>
        <w:rPr>
          <w:color w:val="000000"/>
        </w:rPr>
        <w:t xml:space="preserve">. Pasiūlymai dėl teritorijų planavimo dokumentų planavimo organizatoriui teikiami raštu per visą teritorijų planavimo dokumentų rengimo laikotarpį iki viešojo susirinkimo ir jo metu, taip pat konsultavimosi metu. </w:t>
      </w:r>
    </w:p>
    <w:p>
      <w:pPr>
        <w:widowControl w:val="0"/>
        <w:suppressAutoHyphens/>
        <w:ind w:firstLine="567"/>
        <w:jc w:val="both"/>
        <w:textAlignment w:val="center"/>
        <w:rPr>
          <w:color w:val="000000"/>
        </w:rPr>
      </w:pPr>
      <w:r>
        <w:rPr>
          <w:color w:val="000000"/>
        </w:rPr>
        <w:t>2</w:t>
      </w:r>
      <w:r>
        <w:rPr>
          <w:color w:val="000000"/>
        </w:rPr>
        <w:t xml:space="preserve">. Planavimo organizatorius, išnagrinėjęs visuomenės pateiktus pasiūlymus, parengia priimtų ir motyvuotai atmestų pasiūlymų apibendrinančią medžiagą, kurią kartu su parengtais teritorijų planavimo dokumentais teikia teritorijų planavimo dokumentą derinančioms institucijoms. Pasiūlymus pateikusiems asmenims planavimo organizatorius motyvuotai atsako raštu. Atsakymas gali būti apskųstas valstybinę teritorijų planavimo priežiūrą atliekančiai institucijai per vieną mėnesį nuo jo gavimo dienos. Valstybinę teritorijų planavimo priežiūrą atliekanti institucija per 20 darbo dienų nuo skundo gavimo dienos pateikia motyvuotą atsakymą, kuris įstatymų nustatyta tvarka gali būti apskųstas teismui. </w:t>
      </w:r>
    </w:p>
    <w:p>
      <w:pPr>
        <w:widowControl w:val="0"/>
        <w:suppressAutoHyphens/>
        <w:ind w:firstLine="567"/>
        <w:jc w:val="both"/>
        <w:textAlignment w:val="center"/>
        <w:rPr>
          <w:color w:val="000000"/>
        </w:rPr>
      </w:pPr>
      <w:r>
        <w:rPr>
          <w:color w:val="000000"/>
        </w:rPr>
        <w:t>3</w:t>
      </w:r>
      <w:r>
        <w:rPr>
          <w:color w:val="000000"/>
        </w:rPr>
        <w:t>. Asmenys, kurie mano, kad patvirtintų teritorijų planavimo dokumentų sprendiniai pažeidžia jų teises ar teisėtus interesus, Viešojo administravimo įstatymo nustatyta tvarka dėl viešojo administravimo subjekto priimto sprendimo tvirtinti teritorijų planavimo dokumentą valstybinę teritorijų planavimo priežiūrą atliekančioms institucijoms pagal šio Įstatymo 34 straipsnio 2 dalyje nustatytą kompetenciją gali pateikti skundą arba kreiptis į teismą.</w:t>
      </w:r>
    </w:p>
    <w:p>
      <w:pPr>
        <w:widowControl w:val="0"/>
        <w:suppressAutoHyphens/>
        <w:ind w:firstLine="567"/>
        <w:jc w:val="both"/>
        <w:textAlignment w:val="center"/>
        <w:rPr>
          <w:color w:val="000000"/>
        </w:rPr>
      </w:pPr>
      <w:r>
        <w:rPr>
          <w:color w:val="000000"/>
        </w:rPr>
        <w:t>4</w:t>
      </w:r>
      <w:r>
        <w:rPr>
          <w:color w:val="000000"/>
        </w:rPr>
        <w:t>. Asmenys, kurie gali būti priskirti suinteresuotai visuomenei ir mano, kad patvirtintų teritorijų planavimo dokumentų sprendiniai pažeidžia visuomenės ar valstybės teises ar teisėtus interesus, gali dėl tokių sprendinių teisėtumo kreiptis į Vyriausybės ar Aplinkos ministerijos įgaliotą instituciją pagal šio Įstatymo 34 straipsnio 2 dalyje nustatytą kompetenciją. Vyriausybės ar Aplinkos ministerijos įgaliota institucija Viešojo administravimo įstatymo nustatyta tvarka išnagrinėja asmens kreipimąsi ir, nustačiusi visuomenės ar valstybės teisių ar teisėtų interesų pažeidimą, inicijuoja atitinkamų teritorijų planavimo dokumentų sprendinių panaikinimą administracine tvarka, o nesant galimybės teritorijų planavimo dokumentų sprendinius panaikinti administracine tvarka, kreipiasi į teismą.</w:t>
      </w:r>
    </w:p>
    <w:p>
      <w:pPr>
        <w:widowControl w:val="0"/>
        <w:suppressAutoHyphens/>
        <w:ind w:firstLine="567"/>
        <w:jc w:val="both"/>
        <w:textAlignment w:val="center"/>
        <w:rPr>
          <w:color w:val="000000"/>
        </w:rPr>
      </w:pPr>
      <w:r>
        <w:rPr>
          <w:color w:val="000000"/>
        </w:rPr>
        <w:t>5</w:t>
      </w:r>
      <w:r>
        <w:rPr>
          <w:color w:val="000000"/>
        </w:rPr>
        <w:t>. Šio straipsnio 4 dalyje nurodyti asmenys, nesutikdami su Vyriausybės ar Aplinkos ministerijos įgaliotos institucijos sprendimu, turi teisę dėl viešojo intereso gynimo kreiptis į teismą.“</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left="1920" w:hanging="1353"/>
        <w:jc w:val="both"/>
        <w:textAlignment w:val="center"/>
        <w:rPr>
          <w:b/>
          <w:bCs/>
          <w:color w:val="000000"/>
        </w:rPr>
      </w:pPr>
      <w:r>
        <w:rPr>
          <w:b/>
          <w:bCs/>
          <w:color w:val="000000"/>
        </w:rPr>
        <w:t>3</w:t>
      </w:r>
      <w:r>
        <w:rPr>
          <w:b/>
          <w:bCs/>
          <w:color w:val="000000"/>
        </w:rPr>
        <w:t xml:space="preserve"> straipsnis. </w:t>
      </w:r>
      <w:r>
        <w:rPr>
          <w:b/>
          <w:bCs/>
          <w:color w:val="000000"/>
        </w:rPr>
        <w:t>34 straipsnio 1, 2 dalių pakeitimas ir 3 dalies pripažinimas netekusia galios</w:t>
      </w:r>
    </w:p>
    <w:p>
      <w:pPr>
        <w:widowControl w:val="0"/>
        <w:suppressAutoHyphens/>
        <w:ind w:firstLine="567"/>
        <w:jc w:val="both"/>
        <w:textAlignment w:val="center"/>
        <w:rPr>
          <w:color w:val="000000"/>
        </w:rPr>
      </w:pPr>
      <w:r>
        <w:rPr>
          <w:color w:val="000000"/>
        </w:rPr>
        <w:t>1</w:t>
      </w:r>
      <w:r>
        <w:rPr>
          <w:color w:val="000000"/>
        </w:rPr>
        <w:t>. Pakeisti 34 straipsnio 1 dalį ir ją išdėstyti taip:</w:t>
      </w:r>
    </w:p>
    <w:p>
      <w:pPr>
        <w:widowControl w:val="0"/>
        <w:suppressAutoHyphens/>
        <w:ind w:firstLine="567"/>
        <w:jc w:val="both"/>
        <w:textAlignment w:val="center"/>
        <w:rPr>
          <w:color w:val="000000"/>
        </w:rPr>
      </w:pPr>
      <w:r>
        <w:rPr>
          <w:color w:val="000000"/>
        </w:rPr>
        <w:t>„</w:t>
      </w:r>
      <w:r>
        <w:rPr>
          <w:color w:val="000000"/>
        </w:rPr>
        <w:t>1</w:t>
      </w:r>
      <w:r>
        <w:rPr>
          <w:color w:val="000000"/>
        </w:rPr>
        <w:t>. Valstybinė teritorijų planavimo priežiūra – tai tikrinimas, ar planavimo sąlygos ir planavimo sąlygų sąvadas atitinka teisės aktų reikalavimus, bendrųjų, specialiųjų ir detaliųjų teritorijų planavimo dokumentų rengimo, svarstymo ir derinimo procedūrų kontrolė, taip pat tikrinimas, ar sprendiniai atitinka šio Įstatymo ir kitų teritorijų planavimą reglamentuojančių teisės aktų reikalavimus. Valstybinės teritorijų planavimo priežiūros bendrąją tvarką nustato Vyriausybės patvirtinti Teritorijų planavimo ir statybos valstybinės priežiūros bei statinių naudojimo priežiūros nuostatai.“</w:t>
      </w:r>
    </w:p>
    <w:p>
      <w:pPr>
        <w:widowControl w:val="0"/>
        <w:suppressAutoHyphens/>
        <w:ind w:firstLine="567"/>
        <w:jc w:val="both"/>
        <w:textAlignment w:val="center"/>
        <w:rPr>
          <w:color w:val="000000"/>
        </w:rPr>
      </w:pPr>
      <w:r>
        <w:rPr>
          <w:color w:val="000000"/>
        </w:rPr>
        <w:t>2</w:t>
      </w:r>
      <w:r>
        <w:rPr>
          <w:color w:val="000000"/>
        </w:rPr>
        <w:t>. Pakeisti 34 straipsnio 2 dalies 2 punktą ir jį išdėstyti taip:</w:t>
      </w:r>
    </w:p>
    <w:p>
      <w:pPr>
        <w:widowControl w:val="0"/>
        <w:suppressAutoHyphens/>
        <w:ind w:firstLine="567"/>
        <w:jc w:val="both"/>
        <w:textAlignment w:val="center"/>
        <w:rPr>
          <w:color w:val="000000"/>
        </w:rPr>
      </w:pPr>
      <w:r>
        <w:rPr>
          <w:color w:val="000000"/>
        </w:rPr>
        <w:t>„</w:t>
      </w:r>
      <w:r>
        <w:rPr>
          <w:color w:val="000000"/>
        </w:rPr>
        <w:t>2</w:t>
      </w:r>
      <w:r>
        <w:rPr>
          <w:color w:val="000000"/>
        </w:rPr>
        <w:t>) savivaldybės lygmens bendrojo, specialiojo teritorijų planavimo dokumentų, detaliųjų planų – Aplinkos ministerijos įgaliota institucija;“.</w:t>
      </w:r>
    </w:p>
    <w:p>
      <w:pPr>
        <w:widowControl w:val="0"/>
        <w:suppressAutoHyphens/>
        <w:ind w:firstLine="567"/>
        <w:jc w:val="both"/>
        <w:textAlignment w:val="center"/>
        <w:rPr>
          <w:color w:val="000000"/>
        </w:rPr>
      </w:pPr>
      <w:r>
        <w:rPr>
          <w:color w:val="000000"/>
        </w:rPr>
        <w:t>3</w:t>
      </w:r>
      <w:r>
        <w:rPr>
          <w:color w:val="000000"/>
        </w:rPr>
        <w:t>. 34 straipsnio 3 dalį pripažinti netekusia galios.</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4</w:t>
      </w:r>
      <w:r>
        <w:rPr>
          <w:b/>
          <w:bCs/>
          <w:color w:val="000000"/>
        </w:rPr>
        <w:t xml:space="preserve"> straipsnis. </w:t>
      </w:r>
      <w:r>
        <w:rPr>
          <w:b/>
          <w:bCs/>
          <w:color w:val="000000"/>
        </w:rPr>
        <w:t>35 straipsnio 5 punkto pripažinimas netekusiu galios</w:t>
      </w:r>
    </w:p>
    <w:p>
      <w:pPr>
        <w:widowControl w:val="0"/>
        <w:suppressAutoHyphens/>
        <w:ind w:firstLine="567"/>
        <w:jc w:val="both"/>
        <w:textAlignment w:val="center"/>
        <w:rPr>
          <w:color w:val="000000"/>
        </w:rPr>
      </w:pPr>
      <w:r>
        <w:rPr>
          <w:color w:val="000000"/>
        </w:rPr>
        <w:t>35 straipsnio 5 punktą pripažinti netekusiu galios.</w:t>
      </w:r>
    </w:p>
    <w:p>
      <w:pPr>
        <w:widowControl w:val="0"/>
        <w:suppressAutoHyphens/>
        <w:ind w:firstLine="567"/>
        <w:jc w:val="both"/>
        <w:textAlignment w:val="center"/>
        <w:rPr>
          <w:color w:val="000000"/>
        </w:rPr>
      </w:pPr>
    </w:p>
    <w:p>
      <w:pPr>
        <w:widowControl w:val="0"/>
        <w:tabs>
          <w:tab w:val="left" w:pos="1304"/>
          <w:tab w:val="left" w:pos="1457"/>
          <w:tab w:val="left" w:pos="1604"/>
          <w:tab w:val="left" w:pos="1757"/>
        </w:tabs>
        <w:suppressAutoHyphens/>
        <w:ind w:firstLine="567"/>
        <w:jc w:val="both"/>
        <w:textAlignment w:val="center"/>
        <w:rPr>
          <w:b/>
          <w:bCs/>
          <w:color w:val="000000"/>
        </w:rPr>
      </w:pPr>
      <w:r>
        <w:rPr>
          <w:b/>
          <w:bCs/>
          <w:color w:val="000000"/>
        </w:rPr>
        <w:t>5</w:t>
      </w:r>
      <w:r>
        <w:rPr>
          <w:b/>
          <w:bCs/>
          <w:color w:val="000000"/>
        </w:rPr>
        <w:t xml:space="preserve"> straipsnis. </w:t>
      </w:r>
      <w:r>
        <w:rPr>
          <w:b/>
          <w:bCs/>
          <w:color w:val="000000"/>
        </w:rPr>
        <w:t>Įstatymo įsigaliojimas</w:t>
      </w:r>
    </w:p>
    <w:p>
      <w:pPr>
        <w:widowControl w:val="0"/>
        <w:suppressAutoHyphens/>
        <w:ind w:firstLine="567"/>
        <w:jc w:val="both"/>
        <w:textAlignment w:val="center"/>
        <w:rPr>
          <w:color w:val="000000"/>
        </w:rPr>
      </w:pPr>
      <w:r>
        <w:rPr>
          <w:color w:val="000000"/>
        </w:rPr>
        <w:t>Šis įstatymas įsigalioja 2010 m. sausio 1 d.</w:t>
      </w:r>
    </w:p>
    <w:p>
      <w:pPr>
        <w:widowControl w:val="0"/>
        <w:suppressAutoHyphens/>
        <w:ind w:firstLine="567"/>
        <w:jc w:val="both"/>
        <w:textAlignment w:val="center"/>
        <w:rPr>
          <w:color w:val="000000"/>
        </w:rPr>
      </w:pPr>
    </w:p>
    <w:p>
      <w:pPr>
        <w:widowControl w:val="0"/>
        <w:suppressAutoHyphens/>
        <w:ind w:firstLine="567"/>
        <w:jc w:val="both"/>
        <w:textAlignment w:val="center"/>
        <w:rPr>
          <w:i/>
          <w:iCs/>
          <w:color w:val="000000"/>
        </w:rPr>
      </w:pPr>
      <w:r>
        <w:rPr>
          <w:i/>
          <w:iCs/>
          <w:color w:val="000000"/>
        </w:rPr>
        <w:t>Skelbiu šį Lietuvos Respublikos Seimo priimtą įstatymą.</w:t>
      </w:r>
    </w:p>
    <w:p>
      <w:pPr>
        <w:widowControl w:val="0"/>
        <w:suppressAutoHyphens/>
        <w:ind w:firstLine="567"/>
        <w:jc w:val="both"/>
        <w:textAlignment w:val="center"/>
        <w:rPr>
          <w:color w:val="000000"/>
        </w:rPr>
      </w:pPr>
    </w:p>
    <w:p>
      <w:pPr>
        <w:widowControl w:val="0"/>
        <w:suppressAutoHyphens/>
        <w:ind w:firstLine="567"/>
        <w:jc w:val="both"/>
        <w:textAlignment w:val="center"/>
        <w:rPr>
          <w:color w:val="000000"/>
        </w:rPr>
      </w:pPr>
    </w:p>
    <w:p>
      <w:pPr>
        <w:widowControl w:val="0"/>
        <w:tabs>
          <w:tab w:val="right" w:pos="9071"/>
        </w:tabs>
        <w:suppressAutoHyphens/>
        <w:textAlignment w:val="center"/>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2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3645</Characters>
  <Application>Microsoft Office Word</Application>
  <DocSecurity>4</DocSecurity>
  <Lines>72</Lines>
  <Paragraphs>30</Paragraphs>
  <ScaleCrop>false</ScaleCrop>
  <Company/>
  <LinksUpToDate>false</LinksUpToDate>
  <CharactersWithSpaces>4127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2015-09-09T00:01:00Z</dcterms:created>
  <dc:creator>Rima</dc:creator>
  <lastModifiedBy>Adlib User</lastModifiedBy>
  <dcterms:modified xsi:type="dcterms:W3CDTF">2015-09-09T00:01:00Z</dcterms:modified>
  <revision>2</revision>
  <dc:title>LIETUVOS RESPUBLIKOS TERITORIJŲ PLANAVIMO ĮSTATYMO 5, 32, 34 IR</dc:title>
</coreProperties>
</file>