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CA7E0" w14:textId="77777777" w:rsidR="000065FD" w:rsidRDefault="008561A4">
      <w:pPr>
        <w:jc w:val="center"/>
      </w:pPr>
      <w:r>
        <w:rPr>
          <w:lang w:val="en-US"/>
        </w:rPr>
        <w:pict w14:anchorId="233CA7F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 SVEIKATOS APSAUGOS MINISTRO</w:t>
      </w:r>
    </w:p>
    <w:p w14:paraId="233CA7E1" w14:textId="77777777" w:rsidR="000065FD" w:rsidRDefault="008561A4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233CA7E2" w14:textId="77777777" w:rsidR="000065FD" w:rsidRDefault="000065FD">
      <w:pPr>
        <w:jc w:val="center"/>
        <w:rPr>
          <w:spacing w:val="60"/>
        </w:rPr>
      </w:pPr>
    </w:p>
    <w:p w14:paraId="233CA7E3" w14:textId="77777777" w:rsidR="000065FD" w:rsidRDefault="008561A4">
      <w:pPr>
        <w:jc w:val="center"/>
        <w:rPr>
          <w:b/>
          <w:bCs/>
        </w:rPr>
      </w:pPr>
      <w:r>
        <w:rPr>
          <w:b/>
          <w:bCs/>
        </w:rPr>
        <w:t>DĖL LIETUVOS RESPUBLIKOS SVEIKATOS APSAUGOS MINISTRO 2006 M. LAPKRIČIO 28 D. ĮSAKYMO NR. V-1011 „DĖL VAISTINIŲ PREKIŲ GRUPIŲ SĄRAŠO PATVIRTINIMO“ PAKEITIMO</w:t>
      </w:r>
    </w:p>
    <w:p w14:paraId="233CA7E4" w14:textId="77777777" w:rsidR="000065FD" w:rsidRDefault="000065FD">
      <w:pPr>
        <w:jc w:val="center"/>
      </w:pPr>
    </w:p>
    <w:p w14:paraId="233CA7E5" w14:textId="77777777" w:rsidR="000065FD" w:rsidRDefault="008561A4">
      <w:pPr>
        <w:jc w:val="center"/>
      </w:pPr>
      <w:r>
        <w:t xml:space="preserve">2009 </w:t>
      </w:r>
      <w:r>
        <w:t>m. birželio 29 d. Nr. V-532</w:t>
      </w:r>
    </w:p>
    <w:p w14:paraId="233CA7E6" w14:textId="77777777" w:rsidR="000065FD" w:rsidRDefault="008561A4">
      <w:pPr>
        <w:jc w:val="center"/>
      </w:pPr>
      <w:r>
        <w:t>Vilnius</w:t>
      </w:r>
    </w:p>
    <w:p w14:paraId="233CA7E7" w14:textId="77777777" w:rsidR="000065FD" w:rsidRDefault="000065FD">
      <w:pPr>
        <w:ind w:firstLine="567"/>
        <w:jc w:val="both"/>
      </w:pPr>
    </w:p>
    <w:p w14:paraId="0413AF5E" w14:textId="77777777" w:rsidR="008561A4" w:rsidRDefault="008561A4">
      <w:pPr>
        <w:ind w:firstLine="567"/>
        <w:jc w:val="both"/>
      </w:pPr>
    </w:p>
    <w:p w14:paraId="233CA7E8" w14:textId="77777777" w:rsidR="000065FD" w:rsidRDefault="008561A4">
      <w:pPr>
        <w:ind w:firstLine="567"/>
        <w:jc w:val="both"/>
      </w:pPr>
      <w:r>
        <w:t>Vadovaudamasis Lietuvos Respublikos farmacijos įstatymo 1, 2, 60, 62, 74 straipsnių, penkioliktojo skirsnio pavadinimo, įstatymo priedo pakeitimo, įstatymo papildymo 24</w:t>
      </w:r>
      <w:r>
        <w:rPr>
          <w:vertAlign w:val="superscript"/>
        </w:rPr>
        <w:t>1</w:t>
      </w:r>
      <w:r>
        <w:t xml:space="preserve"> straipsniu ir tryliktojo skirsnio, 68 straipsnio </w:t>
      </w:r>
      <w:r>
        <w:t xml:space="preserve">pripažinimo netekusiais galios įstatymu (Žin., 2008, Nr. </w:t>
      </w:r>
      <w:hyperlink r:id="rId8" w:tgtFrame="_blank" w:history="1">
        <w:r>
          <w:rPr>
            <w:color w:val="0000FF" w:themeColor="hyperlink"/>
            <w:u w:val="single"/>
          </w:rPr>
          <w:t>149-5991</w:t>
        </w:r>
      </w:hyperlink>
      <w:r>
        <w:t>):</w:t>
      </w:r>
    </w:p>
    <w:p w14:paraId="233CA7E9" w14:textId="77777777" w:rsidR="000065FD" w:rsidRDefault="008561A4">
      <w:pPr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Lietuvos Respublikos sveikatos apsaugos ministro 2006 m. lapkričio 28 d. įsakymą Nr. V-1011 „</w:t>
      </w:r>
      <w:r>
        <w:t xml:space="preserve">Dėl Vaistinių prekių grupių sąrašo patvirtinimo“ (Žin., 2006, Nr. </w:t>
      </w:r>
      <w:hyperlink r:id="rId9" w:tgtFrame="_blank" w:history="1">
        <w:r>
          <w:rPr>
            <w:color w:val="0000FF" w:themeColor="hyperlink"/>
            <w:u w:val="single"/>
          </w:rPr>
          <w:t>132-5017</w:t>
        </w:r>
      </w:hyperlink>
      <w:r>
        <w:t xml:space="preserve">; 2009, Nr. </w:t>
      </w:r>
      <w:hyperlink r:id="rId10" w:tgtFrame="_blank" w:history="1">
        <w:r>
          <w:rPr>
            <w:color w:val="0000FF" w:themeColor="hyperlink"/>
            <w:u w:val="single"/>
          </w:rPr>
          <w:t>23-919</w:t>
        </w:r>
      </w:hyperlink>
      <w:r>
        <w:t xml:space="preserve">): </w:t>
      </w:r>
    </w:p>
    <w:p w14:paraId="233CA7EA" w14:textId="77777777" w:rsidR="000065FD" w:rsidRDefault="008561A4">
      <w:pPr>
        <w:ind w:firstLine="567"/>
        <w:jc w:val="both"/>
      </w:pPr>
      <w:r>
        <w:t>1.</w:t>
      </w:r>
      <w:r>
        <w:t>1</w:t>
      </w:r>
      <w:r>
        <w:t>. Išdėstau 2.2 punktą taip:</w:t>
      </w:r>
    </w:p>
    <w:p w14:paraId="233CA7EB" w14:textId="77777777" w:rsidR="000065FD" w:rsidRDefault="008561A4">
      <w:pPr>
        <w:ind w:firstLine="567"/>
        <w:jc w:val="both"/>
      </w:pPr>
      <w:r>
        <w:t>„</w:t>
      </w:r>
      <w:r>
        <w:t>2.2</w:t>
      </w:r>
      <w:r>
        <w:t>. Vaistinių prekių grupių sąrašo prekėmis galima prekiauti vaistinių savitarnos skyriuose. Vaistinių savitarnos skyriuose Vaistinių prekių grupių sąrašo 2–5 punktuose nurodytos prekės turi būti laikomos (teikiamos pardu</w:t>
      </w:r>
      <w:r>
        <w:t>oti) atskirai nuo kitų prekių;“.</w:t>
      </w:r>
    </w:p>
    <w:p w14:paraId="233CA7EC" w14:textId="77777777" w:rsidR="000065FD" w:rsidRDefault="008561A4">
      <w:pPr>
        <w:ind w:firstLine="567"/>
        <w:jc w:val="both"/>
      </w:pPr>
      <w:r>
        <w:t>1.2</w:t>
      </w:r>
      <w:r>
        <w:t>. Išdėstau 4.1.2 punktą taip:</w:t>
      </w:r>
    </w:p>
    <w:p w14:paraId="233CA7ED" w14:textId="77777777" w:rsidR="000065FD" w:rsidRDefault="008561A4">
      <w:pPr>
        <w:ind w:firstLine="567"/>
        <w:jc w:val="both"/>
      </w:pPr>
      <w:r>
        <w:t>„</w:t>
      </w:r>
      <w:r>
        <w:t>4.1.2</w:t>
      </w:r>
      <w:r>
        <w:t>. maisto produktai, nurodyti Vaistinių prekių grupių sąrašo 2–5 punktuose, turi būti teikiami parduoti saugūs, kokybiški, teisingai paženklinti ir laikomi atskirai nuo kitų p</w:t>
      </w:r>
      <w:r>
        <w:t>rekių.“</w:t>
      </w:r>
    </w:p>
    <w:p w14:paraId="233CA7EE" w14:textId="77777777" w:rsidR="000065FD" w:rsidRDefault="008561A4">
      <w:pPr>
        <w:ind w:firstLine="567"/>
        <w:jc w:val="both"/>
      </w:pPr>
      <w:r>
        <w:t>1.3</w:t>
      </w:r>
      <w:r>
        <w:t xml:space="preserve">. Pripažįstu netekusiu galios nurodytuoju įsakymu patvirtinto Vaistinių prekių grupių sąrašo 1 punktą. </w:t>
      </w:r>
    </w:p>
    <w:p w14:paraId="233CA7F1" w14:textId="5A846FFB" w:rsidR="000065FD" w:rsidRDefault="008561A4" w:rsidP="008561A4">
      <w:pPr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u, kad šis įsakymas įsigalioja nuo 2009 m. liepos 1 d.</w:t>
      </w:r>
    </w:p>
    <w:p w14:paraId="09943C41" w14:textId="093630B1" w:rsidR="008561A4" w:rsidRDefault="008561A4">
      <w:pPr>
        <w:tabs>
          <w:tab w:val="right" w:pos="9071"/>
        </w:tabs>
      </w:pPr>
    </w:p>
    <w:p w14:paraId="005910C8" w14:textId="77777777" w:rsidR="008561A4" w:rsidRDefault="008561A4">
      <w:pPr>
        <w:tabs>
          <w:tab w:val="right" w:pos="9071"/>
        </w:tabs>
      </w:pPr>
    </w:p>
    <w:p w14:paraId="73E5801A" w14:textId="77777777" w:rsidR="008561A4" w:rsidRDefault="008561A4">
      <w:pPr>
        <w:tabs>
          <w:tab w:val="right" w:pos="9071"/>
        </w:tabs>
      </w:pPr>
    </w:p>
    <w:p w14:paraId="233CA7F5" w14:textId="54BA0D51" w:rsidR="000065FD" w:rsidRDefault="008561A4" w:rsidP="008561A4">
      <w:pPr>
        <w:tabs>
          <w:tab w:val="right" w:pos="9071"/>
        </w:tabs>
      </w:pPr>
      <w:r>
        <w:t xml:space="preserve">SVEIKATOS APSAUGOS MINISTRAS </w:t>
      </w:r>
      <w:r>
        <w:tab/>
        <w:t>ALGIS ČAPLIKAS</w:t>
      </w:r>
    </w:p>
    <w:bookmarkStart w:id="0" w:name="_GoBack" w:displacedByCustomXml="next"/>
    <w:bookmarkEnd w:id="0" w:displacedByCustomXml="next"/>
    <w:sectPr w:rsidR="000065FD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C"/>
    <w:rsid w:val="000065FD"/>
    <w:rsid w:val="008561A4"/>
    <w:rsid w:val="00D6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3CA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561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56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ACA86513303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63F0DB115080"/>
  <Relationship Id="rId9" Type="http://schemas.openxmlformats.org/officeDocument/2006/relationships/hyperlink" TargetMode="External" Target="https://www.e-tar.lt/portal/lt/legalAct/TAR.8F5542708230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D"/>
    <w:rsid w:val="003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72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72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1115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2015-10-03T00:07:00Z</dcterms:created>
  <dc:creator>Rima</dc:creator>
  <lastModifiedBy>PETRAUSKAITĖ Girmantė</lastModifiedBy>
  <dcterms:modified xsi:type="dcterms:W3CDTF">2015-11-02T12:29:00Z</dcterms:modified>
  <revision>3</revision>
  <dc:title>LIETUVOS RESPUBLIKOS SVEIKATOS APSAUGOS MINISTRO</dc:title>
</coreProperties>
</file>