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VIEŠOJO ADMINISTRAVIMO ĮSTATYMO 2, 3, 4, 6, 9</w:t>
      </w:r>
      <w:r>
        <w:rPr>
          <w:b/>
          <w:bCs/>
          <w:vertAlign w:val="superscript"/>
        </w:rPr>
        <w:t>1</w:t>
      </w:r>
      <w:r>
        <w:rPr>
          <w:b/>
          <w:bCs/>
        </w:rPr>
        <w:t>, 14 STRAIPSNIŲ PAKEITIMO IR ĮSTATYMO PAPILDYMO 4</w:t>
      </w:r>
      <w:r>
        <w:rPr>
          <w:b/>
          <w:bCs/>
          <w:vertAlign w:val="superscript"/>
        </w:rPr>
        <w:t>1</w:t>
      </w:r>
      <w:r>
        <w:rPr>
          <w:b/>
          <w:bCs/>
        </w:rPr>
        <w:t xml:space="preserve"> STRAIPSNIU ĮSTATYMAS</w:t>
      </w:r>
    </w:p>
    <w:p>
      <w:pPr>
        <w:jc w:val="center"/>
      </w:pPr>
    </w:p>
    <w:p>
      <w:pPr>
        <w:jc w:val="center"/>
      </w:pPr>
      <w:r>
        <w:t>2009 m. birželio 11 d. Nr. XI-283</w:t>
      </w:r>
    </w:p>
    <w:p>
      <w:pPr>
        <w:jc w:val="center"/>
      </w:pPr>
      <w:r>
        <w:t>Vilnius</w:t>
      </w:r>
    </w:p>
    <w:p>
      <w:pPr>
        <w:jc w:val="center"/>
      </w:pPr>
    </w:p>
    <w:p>
      <w:pPr>
        <w:jc w:val="center"/>
      </w:pPr>
      <w:r>
        <w:t xml:space="preserve">(Žin., 1999, Nr. </w:t>
      </w:r>
      <w:fldSimple w:instr="HYPERLINK https://www.e-tar.lt/portal/lt/legalAct/TAR.0BDFFD850A66 \t _blank">
        <w:r>
          <w:rPr>
            <w:u w:val="single"/>
            <w:color w:val="0000FF" w:themeColor="hyperlink"/>
          </w:rPr>
          <w:t>60-1945</w:t>
        </w:r>
      </w:fldSimple>
      <w:r>
        <w:t xml:space="preserve">; 2006, Nr. 77-2975; 2008, Nr. </w:t>
      </w:r>
      <w:fldSimple w:instr="HYPERLINK https://www.e-tar.lt/portal/lt/legalAct/TAR.C427721C7502 \t _blank">
        <w:r>
          <w:rPr>
            <w:u w:val="single"/>
            <w:color w:val="0000FF" w:themeColor="hyperlink"/>
          </w:rPr>
          <w:t>123-4657</w:t>
        </w:r>
      </w:fldSimple>
      <w:r>
        <w:t>)</w:t>
      </w:r>
    </w:p>
    <w:p>
      <w:pPr>
        <w:ind w:firstLine="567"/>
        <w:jc w:val="both"/>
      </w:pPr>
    </w:p>
    <w:p>
      <w:pPr>
        <w:ind w:firstLine="567"/>
        <w:jc w:val="both"/>
        <w:rPr>
          <w:b/>
          <w:bCs/>
        </w:rPr>
      </w:pPr>
      <w:r>
        <w:rPr>
          <w:b/>
          <w:bCs/>
        </w:rPr>
        <w:t>1</w:t>
      </w:r>
      <w:r>
        <w:t xml:space="preserve"> </w:t>
      </w:r>
      <w:r>
        <w:rPr>
          <w:b/>
          <w:bCs/>
        </w:rPr>
        <w:t xml:space="preserve">straipsnis. </w:t>
      </w:r>
      <w:r>
        <w:rPr>
          <w:b/>
          <w:bCs/>
        </w:rPr>
        <w:t>2 straipsnio 1, 2, 4, 5 ir 6 dalių pakeitimas</w:t>
      </w:r>
    </w:p>
    <w:p>
      <w:pPr>
        <w:ind w:firstLine="567"/>
        <w:jc w:val="both"/>
      </w:pPr>
      <w:r>
        <w:t>1</w:t>
      </w:r>
      <w:r>
        <w:t>. Pakeisti 2 straipsnio 1 dalį ir ją išdėstyti taip:</w:t>
      </w:r>
    </w:p>
    <w:p>
      <w:pPr>
        <w:ind w:firstLine="567"/>
        <w:jc w:val="both"/>
      </w:pPr>
      <w:r>
        <w:t>„</w:t>
      </w:r>
      <w:r>
        <w:t>1</w:t>
      </w:r>
      <w:r>
        <w:t xml:space="preserve">. </w:t>
      </w:r>
      <w:r>
        <w:rPr>
          <w:b/>
          <w:bCs/>
        </w:rPr>
        <w:t xml:space="preserve">Viešasis administravimas – </w:t>
      </w:r>
      <w:r>
        <w:t>įstatymų ir kitų teisės aktų reglamentuojama viešojo administravimo subjektų veikla, skirta įstatymams ir kitiems teisės aktams įgyvendinti: administracinių sprendimų priėmimas, įstatymų ir administracinių sprendimų įgyvendinimo kontrolė, įstatymų nustatytų administracinių paslaugų teikimas, viešųjų paslaugų teikimo administravimas ir viešojo administravimo subjekto vidaus administravimas.“</w:t>
      </w:r>
    </w:p>
    <w:p>
      <w:pPr>
        <w:ind w:firstLine="567"/>
        <w:jc w:val="both"/>
      </w:pPr>
      <w:r>
        <w:t>2</w:t>
      </w:r>
      <w:r>
        <w:t>. Pakeisti 2 straipsnio 2 dalį ir ją išdėstyti taip:</w:t>
      </w:r>
    </w:p>
    <w:p>
      <w:pPr>
        <w:ind w:firstLine="567"/>
        <w:jc w:val="both"/>
      </w:pPr>
      <w:r>
        <w:t>„</w:t>
      </w:r>
      <w:r>
        <w:t>2</w:t>
      </w:r>
      <w:r>
        <w:t xml:space="preserve">. </w:t>
      </w:r>
      <w:r>
        <w:rPr>
          <w:b/>
          <w:bCs/>
        </w:rPr>
        <w:t xml:space="preserve">Administracinis reglamentavimas – </w:t>
      </w:r>
      <w:r>
        <w:t>viešojo administravimo subjekto veikla, apimanti norminių administracinių aktų priėmimą įstatymams ir kitiems teisės aktams įgyvendinti.“</w:t>
      </w:r>
    </w:p>
    <w:p>
      <w:pPr>
        <w:ind w:firstLine="567"/>
        <w:jc w:val="both"/>
      </w:pPr>
      <w:r>
        <w:t>3</w:t>
      </w:r>
      <w:r>
        <w:t>. Pakeisti 2 straipsnio 4 dalį ir ją išdėstyti taip:</w:t>
      </w:r>
    </w:p>
    <w:p>
      <w:pPr>
        <w:ind w:firstLine="567"/>
        <w:jc w:val="both"/>
      </w:pPr>
      <w:r>
        <w:t>„</w:t>
      </w:r>
      <w:r>
        <w:t>4</w:t>
      </w:r>
      <w:r>
        <w:t xml:space="preserve">. </w:t>
      </w:r>
      <w:r>
        <w:rPr>
          <w:b/>
          <w:bCs/>
        </w:rPr>
        <w:t xml:space="preserve">Viešojo administravimo subjektas – </w:t>
      </w:r>
      <w:r>
        <w:t>institucija, įstaiga, pareigūnas, valstybės tarnautojas, kitas fizinis ar juridinis asmuo, šio įstatymo nustatyta tvarka įgalioti atlikti viešąjį administravimą.“</w:t>
      </w:r>
    </w:p>
    <w:p>
      <w:pPr>
        <w:ind w:firstLine="567"/>
        <w:jc w:val="both"/>
      </w:pPr>
      <w:r>
        <w:t>4</w:t>
      </w:r>
      <w:r>
        <w:t>. Pakeisti 2 straipsnio 5 dalį ir ją išdėstyti taip:</w:t>
      </w:r>
    </w:p>
    <w:p>
      <w:pPr>
        <w:ind w:firstLine="567"/>
        <w:jc w:val="both"/>
      </w:pPr>
      <w:r>
        <w:t>„</w:t>
      </w:r>
      <w:r>
        <w:t>5</w:t>
      </w:r>
      <w:r>
        <w:t xml:space="preserve">. </w:t>
      </w:r>
      <w:r>
        <w:rPr>
          <w:b/>
          <w:bCs/>
        </w:rPr>
        <w:t xml:space="preserve">Viešojo administravimo institucija – </w:t>
      </w:r>
      <w:r>
        <w:t>kolegialus ar vienvaldis viešojo administravimo subjektas, šio įstatymo nustatyta tvarka įgaliotas priimti norminius administracinius aktus.“</w:t>
      </w:r>
    </w:p>
    <w:p>
      <w:pPr>
        <w:ind w:firstLine="567"/>
        <w:jc w:val="both"/>
      </w:pPr>
      <w:r>
        <w:t>5</w:t>
      </w:r>
      <w:r>
        <w:t>. Pakeisti 2 straipsnio 6 dalį ir ją išdėstyti taip:</w:t>
      </w:r>
    </w:p>
    <w:p>
      <w:pPr>
        <w:ind w:firstLine="567"/>
        <w:jc w:val="both"/>
      </w:pPr>
      <w:r>
        <w:t>„</w:t>
      </w:r>
      <w:r>
        <w:t>6</w:t>
      </w:r>
      <w:r>
        <w:t xml:space="preserve">. </w:t>
      </w:r>
      <w:r>
        <w:rPr>
          <w:b/>
          <w:bCs/>
        </w:rPr>
        <w:t xml:space="preserve">Viešojo administravimo įstaiga – </w:t>
      </w:r>
      <w:r>
        <w:t>valstybės ar savivaldybės biudžetinė įstaiga, šio įstatymo nustatyta tvarka įgaliota atlikti viešąjį administravimą.“</w:t>
      </w:r>
    </w:p>
    <w:p>
      <w:pPr>
        <w:ind w:firstLine="567"/>
        <w:jc w:val="both"/>
      </w:pPr>
    </w:p>
    <w:p>
      <w:pPr>
        <w:ind w:firstLine="567"/>
        <w:jc w:val="both"/>
        <w:rPr>
          <w:b/>
          <w:bCs/>
        </w:rPr>
      </w:pPr>
      <w:r>
        <w:rPr>
          <w:b/>
          <w:bCs/>
        </w:rPr>
        <w:t>2</w:t>
      </w:r>
      <w:r>
        <w:t xml:space="preserve"> </w:t>
      </w:r>
      <w:r>
        <w:rPr>
          <w:b/>
          <w:bCs/>
        </w:rPr>
        <w:t xml:space="preserve">straipsnis. </w:t>
      </w:r>
      <w:r>
        <w:rPr>
          <w:b/>
          <w:bCs/>
        </w:rPr>
        <w:t>3 straipsnio 1 ir 4 punktų pakeitimas</w:t>
      </w:r>
    </w:p>
    <w:p>
      <w:pPr>
        <w:ind w:firstLine="567"/>
        <w:jc w:val="both"/>
      </w:pPr>
      <w:r>
        <w:t>1</w:t>
      </w:r>
      <w:r>
        <w:t>. Pakeisti 3 straipsnio 1 punktą ir jį išdėstyti taip:</w:t>
      </w:r>
    </w:p>
    <w:p>
      <w:pPr>
        <w:ind w:firstLine="567"/>
        <w:jc w:val="both"/>
      </w:pPr>
      <w:r>
        <w:t>„</w:t>
      </w:r>
      <w:r>
        <w:t>1</w:t>
      </w:r>
      <w:r>
        <w:t>) įstatymo viršenybės. Šis principas reiškia, kad viešojo administravimo subjektų įgaliojimai atlikti viešąjį administravimą turi būti nustatyti teisės aktuose, o veikla turi atitikti šiame įstatyme išdėstytus teisinius pagrindus. Administraciniai aktai, susiję su asmenų teisių ir pareigų įgyvendinimu, visais atvejais turi būti pagrįsti įstatymais;“.</w:t>
      </w:r>
    </w:p>
    <w:p>
      <w:pPr>
        <w:ind w:firstLine="567"/>
        <w:jc w:val="both"/>
      </w:pPr>
      <w:r>
        <w:t>2</w:t>
      </w:r>
      <w:r>
        <w:t>. Pakeisti 3 straipsnio 4 punktą ir jį išdėstyti taip:</w:t>
      </w:r>
    </w:p>
    <w:p>
      <w:pPr>
        <w:ind w:firstLine="567"/>
        <w:jc w:val="both"/>
      </w:pPr>
      <w:r>
        <w:t>„</w:t>
      </w:r>
      <w:r>
        <w:t>4</w:t>
      </w:r>
      <w:r>
        <w:t>) nepiktnaudžiavimo valdžia. Šis principas reiškia, kad viešojo administravimo subjektams draudžiama atlikti viešojo administravimo funkcijas neturint šio įstatymo nustatyta tvarka suteiktų viešojo administravimo įgaliojimų arba priimti administracinius sprendimus, siekiant kitų, negu įstatymų ar kitų norminių teisės aktų nustatyta, tikslų;“.</w:t>
      </w:r>
    </w:p>
    <w:p>
      <w:pPr>
        <w:ind w:firstLine="567"/>
        <w:jc w:val="both"/>
      </w:pPr>
    </w:p>
    <w:p>
      <w:pPr>
        <w:ind w:firstLine="567"/>
        <w:jc w:val="both"/>
        <w:rPr>
          <w:b/>
          <w:bCs/>
        </w:rPr>
      </w:pPr>
      <w:r>
        <w:rPr>
          <w:b/>
          <w:bCs/>
        </w:rPr>
        <w:t>3</w:t>
      </w:r>
      <w:r>
        <w:t xml:space="preserve"> </w:t>
      </w:r>
      <w:r>
        <w:rPr>
          <w:b/>
          <w:bCs/>
        </w:rPr>
        <w:t xml:space="preserve">straipsnis. </w:t>
      </w:r>
      <w:r>
        <w:rPr>
          <w:b/>
          <w:bCs/>
        </w:rPr>
        <w:t>4 straipsnio 1 ir 6 dalių pakeitimas</w:t>
      </w:r>
    </w:p>
    <w:p>
      <w:pPr>
        <w:ind w:firstLine="567"/>
        <w:jc w:val="both"/>
      </w:pPr>
      <w:r>
        <w:t>1</w:t>
      </w:r>
      <w:r>
        <w:t>. Pakeisti 4 straipsnio 1 dalį ir ją išdėstyti taip:</w:t>
      </w:r>
    </w:p>
    <w:p>
      <w:pPr>
        <w:ind w:firstLine="567"/>
        <w:jc w:val="both"/>
      </w:pPr>
      <w:r>
        <w:t>„</w:t>
      </w:r>
      <w:r>
        <w:t>1</w:t>
      </w:r>
      <w:r>
        <w:t>. Viešojo administravimo subjektų sistema – pavaldumo ir koordinaciniais ryšiais tarpusavyje susieti viešojo administravimo subjektai, turintys šio įstatymo nustatyta tvarka jiems suteiktus įgaliojimus atlikti viešąjį administravimą.“</w:t>
      </w:r>
    </w:p>
    <w:p>
      <w:pPr>
        <w:ind w:firstLine="567"/>
        <w:jc w:val="both"/>
      </w:pPr>
      <w:r>
        <w:t>2</w:t>
      </w:r>
      <w:r>
        <w:t>. Pakeisti 4 straipsnio 6 dalį ir ją išdėstyti taip:</w:t>
      </w:r>
    </w:p>
    <w:p>
      <w:pPr>
        <w:ind w:firstLine="567"/>
        <w:jc w:val="both"/>
      </w:pPr>
      <w:r>
        <w:t>„</w:t>
      </w:r>
      <w:r>
        <w:t>6</w:t>
      </w:r>
      <w:r>
        <w:t>. Kiti viešojo administravimo subjektai – fiziniai ar juridiniai asmenys (viešosios įstaigos, valstybės įmonės, nevyriausybinės organizacijos, asociacijos), šio įstatymo nustatyta tvarka įgalioti atlikti viešąjį administravimą.“</w:t>
      </w:r>
    </w:p>
    <w:p>
      <w:pPr>
        <w:ind w:firstLine="567"/>
        <w:jc w:val="both"/>
      </w:pPr>
    </w:p>
    <w:p>
      <w:pPr>
        <w:ind w:firstLine="567"/>
        <w:jc w:val="both"/>
        <w:rPr>
          <w:b/>
          <w:bCs/>
        </w:rPr>
      </w:pPr>
      <w:r>
        <w:rPr>
          <w:b/>
          <w:bCs/>
        </w:rPr>
        <w:t>4</w:t>
      </w:r>
      <w:r>
        <w:t xml:space="preserve"> </w:t>
      </w:r>
      <w:r>
        <w:rPr>
          <w:b/>
          <w:bCs/>
        </w:rPr>
        <w:t xml:space="preserve">straipsnis. </w:t>
      </w:r>
      <w:r>
        <w:rPr>
          <w:b/>
          <w:bCs/>
        </w:rPr>
        <w:t>Įstatymo papildymas 4</w:t>
      </w:r>
      <w:r>
        <w:rPr>
          <w:b/>
          <w:bCs/>
          <w:vertAlign w:val="superscript"/>
        </w:rPr>
        <w:t>1</w:t>
      </w:r>
      <w:r>
        <w:rPr>
          <w:b/>
          <w:bCs/>
        </w:rPr>
        <w:t xml:space="preserve"> straipsniu</w:t>
      </w:r>
    </w:p>
    <w:p>
      <w:pPr>
        <w:ind w:firstLine="567"/>
        <w:jc w:val="both"/>
      </w:pPr>
      <w:r>
        <w:t>Papildyti Įstatymą 4</w:t>
      </w:r>
      <w:r>
        <w:rPr>
          <w:vertAlign w:val="superscript"/>
        </w:rPr>
        <w:t>1</w:t>
      </w:r>
      <w:r>
        <w:t xml:space="preserve"> straipsniu:</w:t>
      </w:r>
    </w:p>
    <w:p>
      <w:pPr>
        <w:ind w:firstLine="567"/>
        <w:jc w:val="both"/>
      </w:pPr>
    </w:p>
    <w:p>
      <w:pPr>
        <w:ind w:firstLine="567"/>
        <w:jc w:val="both"/>
        <w:rPr>
          <w:b/>
          <w:bCs/>
        </w:rPr>
      </w:pPr>
      <w:r>
        <w:rPr>
          <w:b/>
          <w:bCs/>
        </w:rPr>
        <w:t>„</w:t>
      </w:r>
      <w:r>
        <w:rPr>
          <w:b/>
          <w:bCs/>
        </w:rPr>
        <w:t>4</w:t>
      </w:r>
      <w:r>
        <w:rPr>
          <w:b/>
          <w:bCs/>
          <w:vertAlign w:val="superscript"/>
        </w:rPr>
        <w:t>1</w:t>
      </w:r>
      <w:r>
        <w:rPr>
          <w:b/>
          <w:bCs/>
        </w:rPr>
        <w:t xml:space="preserve"> straipsnis. </w:t>
      </w:r>
      <w:r>
        <w:rPr>
          <w:b/>
          <w:bCs/>
        </w:rPr>
        <w:t>Viešojo administravimo įgaliojimų suteikimas</w:t>
      </w:r>
    </w:p>
    <w:p>
      <w:pPr>
        <w:ind w:firstLine="567"/>
        <w:jc w:val="both"/>
      </w:pPr>
      <w:r>
        <w:t>1</w:t>
      </w:r>
      <w:r>
        <w:t>. Institucijoms, įstaigoms, pareigūnams, valstybės tarnautojams, kitiems fiziniams ir juridiniams asmenims viešojo administravimo įgaliojimai gali būti suteikti:</w:t>
      </w:r>
    </w:p>
    <w:p>
      <w:pPr>
        <w:ind w:firstLine="567"/>
        <w:jc w:val="both"/>
      </w:pPr>
      <w:r>
        <w:t>1</w:t>
      </w:r>
      <w:r>
        <w:t>) įstatymais, tiesiogiai taikomu Europos Sąjungos teisės aktu, ratifikuota Lietuvos Respublikos tarptautine sutartimi, kai tame teisės akte nurodomas konkretus veikiantis ar numatomas steigti subjektas (prireikus jo pavadinimas, paskirtis, teisinė forma, santykiai su kitais viešojo administravimo subjektais ir kt.) ir šiam subjektui nustatomi konkretūs viešojo administravimo įgaliojimai;</w:t>
      </w:r>
    </w:p>
    <w:p>
      <w:pPr>
        <w:ind w:firstLine="567"/>
        <w:jc w:val="both"/>
      </w:pPr>
      <w:r>
        <w:t>2</w:t>
      </w:r>
      <w:r>
        <w:t>) įstatymų įgaliotos valstybės ar savivaldybių institucijos priimtu teisės aktu, kai tame teisės akte ši institucija, vadovaudamasi įstatymu, reglamentuojančiu bendrą tam tikros visuomenės gyvenimo srities viešojo administravimo subjektų sudarymo ir veiklos tvarką, nurodo veikiantį ar numatomą steigti subjektą (prireikus jo pavadinimą, paskirtį, teisinę formą, santykius su kitais viešojo administravimo subjektais ir kt.) ir nustato šiam subjektui konkrečius viešojo administravimo įgaliojimus;</w:t>
      </w:r>
    </w:p>
    <w:p>
      <w:pPr>
        <w:ind w:firstLine="567"/>
        <w:jc w:val="both"/>
      </w:pPr>
      <w:r>
        <w:t>3</w:t>
      </w:r>
      <w:r>
        <w:t>) Vyriausybės nutarimu, priimtu vadovaujantis tiesiogiai taikomu Europos Sąjungos teisės aktu, ratifikuota Lietuvos Respublikos tarptautine sutartimi, nustatančiais Europos Sąjungos ar atskirų valstybių finansinės paramos Lietuvai teikimo mastą, principus ar bendrąsias taisykles, ir laikantis šio straipsnio 2 dalies nuostatų.</w:t>
      </w:r>
    </w:p>
    <w:p>
      <w:pPr>
        <w:ind w:firstLine="567"/>
        <w:jc w:val="both"/>
      </w:pPr>
      <w:r>
        <w:t>2</w:t>
      </w:r>
      <w:r>
        <w:t>. Viešojo administravimo įgaliojimai vadovaujantis šio straipsnio 1 dalies 3 punkto nuostatomis subjektams suteikiami iki 2010 m. sausio 1 d. Nuo 2010 m. sausio 1 d. tokie viešojo administravimo įgaliojimai subjektams suteikiami vadovaujantis šio straipsnio 1 dalies 1 ir 2 punktų nuostatomis.“</w:t>
      </w:r>
    </w:p>
    <w:p>
      <w:pPr>
        <w:ind w:firstLine="567"/>
        <w:jc w:val="both"/>
      </w:pPr>
    </w:p>
    <w:p>
      <w:pPr>
        <w:ind w:firstLine="567"/>
        <w:jc w:val="both"/>
        <w:rPr>
          <w:b/>
          <w:bCs/>
        </w:rPr>
      </w:pPr>
      <w:r>
        <w:rPr>
          <w:b/>
          <w:bCs/>
        </w:rPr>
        <w:t>5</w:t>
      </w:r>
      <w:r>
        <w:t xml:space="preserve"> </w:t>
      </w:r>
      <w:r>
        <w:rPr>
          <w:b/>
          <w:bCs/>
        </w:rPr>
        <w:t xml:space="preserve">straipsnis. </w:t>
      </w:r>
      <w:r>
        <w:rPr>
          <w:b/>
          <w:bCs/>
        </w:rPr>
        <w:t>6 straipsnio pakeitimas</w:t>
      </w:r>
    </w:p>
    <w:p>
      <w:pPr>
        <w:ind w:firstLine="567"/>
        <w:jc w:val="both"/>
      </w:pPr>
      <w:r>
        <w:t>Pakeisti 6 straipsnį ir jį išdėstyti taip:</w:t>
      </w:r>
    </w:p>
    <w:p>
      <w:pPr>
        <w:ind w:firstLine="567"/>
        <w:jc w:val="both"/>
      </w:pPr>
    </w:p>
    <w:p>
      <w:pPr>
        <w:ind w:firstLine="567"/>
        <w:jc w:val="both"/>
        <w:rPr>
          <w:b/>
          <w:bCs/>
        </w:rPr>
      </w:pPr>
      <w:r>
        <w:rPr>
          <w:b/>
          <w:bCs/>
        </w:rPr>
        <w:t>„</w:t>
      </w:r>
      <w:r>
        <w:rPr>
          <w:b/>
          <w:bCs/>
        </w:rPr>
        <w:t>6</w:t>
      </w:r>
      <w:r>
        <w:rPr>
          <w:b/>
          <w:bCs/>
        </w:rPr>
        <w:t xml:space="preserve"> straipsnis. </w:t>
      </w:r>
      <w:r>
        <w:rPr>
          <w:b/>
          <w:bCs/>
        </w:rPr>
        <w:t>Administracinis reglamentavimas</w:t>
      </w:r>
    </w:p>
    <w:p>
      <w:pPr>
        <w:ind w:firstLine="567"/>
        <w:jc w:val="both"/>
      </w:pPr>
      <w:r>
        <w:t>1</w:t>
      </w:r>
      <w:r>
        <w:t>. Tik viešojo administravimo subjektai turi teisę leisti administracinius aktus, reikalingus įstatymams ir kitiems teisės aktams įgyvendinti.</w:t>
      </w:r>
    </w:p>
    <w:p>
      <w:pPr>
        <w:ind w:firstLine="567"/>
        <w:jc w:val="both"/>
      </w:pPr>
      <w:r>
        <w:t>2</w:t>
      </w:r>
      <w:r>
        <w:t>. Tik viešojo administravimo institucijos turi teisę priimti norminius administracinius aktus.</w:t>
      </w:r>
    </w:p>
    <w:p>
      <w:pPr>
        <w:ind w:firstLine="567"/>
        <w:jc w:val="both"/>
      </w:pPr>
      <w:r>
        <w:t>3</w:t>
      </w:r>
      <w:r>
        <w:t>. Individualius administracinius aktus turi teisę priimti viešojo administravimo subjektai, turėdami šio įstatymo nustatyta tvarka jiems suteiktus viešojo administravimo įgaliojimus.</w:t>
      </w:r>
    </w:p>
    <w:p>
      <w:pPr>
        <w:ind w:firstLine="567"/>
        <w:jc w:val="both"/>
      </w:pPr>
      <w:r>
        <w:t>4</w:t>
      </w:r>
      <w:r>
        <w:t>. Privalomus reikalavimus asmenims nustato tik įstatymai ar jų pagrindu priimti teisės aktai.“</w:t>
      </w:r>
    </w:p>
    <w:p>
      <w:pPr>
        <w:ind w:firstLine="567"/>
        <w:jc w:val="both"/>
      </w:pPr>
    </w:p>
    <w:p>
      <w:pPr>
        <w:ind w:firstLine="567"/>
        <w:jc w:val="both"/>
        <w:rPr>
          <w:b/>
          <w:bCs/>
        </w:rPr>
      </w:pPr>
      <w:r>
        <w:rPr>
          <w:b/>
          <w:bCs/>
        </w:rPr>
        <w:t>6</w:t>
      </w:r>
      <w:r>
        <w:t xml:space="preserve"> </w:t>
      </w:r>
      <w:r>
        <w:rPr>
          <w:b/>
          <w:bCs/>
        </w:rPr>
        <w:t xml:space="preserve">straipsnis. </w:t>
      </w:r>
      <w:r>
        <w:rPr>
          <w:b/>
          <w:bCs/>
        </w:rPr>
        <w:t>9</w:t>
      </w:r>
      <w:r>
        <w:rPr>
          <w:b/>
          <w:bCs/>
          <w:vertAlign w:val="superscript"/>
        </w:rPr>
        <w:t>1</w:t>
      </w:r>
      <w:r>
        <w:rPr>
          <w:b/>
          <w:bCs/>
        </w:rPr>
        <w:t xml:space="preserve"> straipsnio 1 ir 3 dalių pakeitimas</w:t>
      </w:r>
    </w:p>
    <w:p>
      <w:pPr>
        <w:ind w:firstLine="567"/>
        <w:jc w:val="both"/>
      </w:pPr>
      <w:r>
        <w:t>1</w:t>
      </w:r>
      <w:r>
        <w:t>. Pakeisti 9</w:t>
      </w:r>
      <w:r>
        <w:rPr>
          <w:vertAlign w:val="superscript"/>
        </w:rPr>
        <w:t>1</w:t>
      </w:r>
      <w:r>
        <w:t xml:space="preserve"> straipsnio 1 dalį ir ją išdėstyti taip:</w:t>
      </w:r>
    </w:p>
    <w:p>
      <w:pPr>
        <w:ind w:firstLine="567"/>
        <w:jc w:val="both"/>
      </w:pPr>
      <w:r>
        <w:t>„</w:t>
      </w:r>
      <w:r>
        <w:t>1</w:t>
      </w:r>
      <w:r>
        <w:t>. Verslu užsiimančių juridinių ir fizinių asmenų (toliau – verslo subjektai) veiklos priežiūra – šio įstatymo nustatyta tvarka įgaliotų atlikti šio straipsnio 2 dalyje nurodytus veiksmus viešojo administravimo subjektų veikla, skirta kontroliuoti, ar verslo subjektai laikosi įstatymuose ir kituose teisės aktuose nustatytų reikalavimų, ar tinkamai tuos reikalavimus vykdo, ir įgyvendinti priemones, mažinančias galimų pažeidimų skaičių.“</w:t>
      </w:r>
    </w:p>
    <w:p>
      <w:pPr>
        <w:ind w:firstLine="567"/>
        <w:jc w:val="both"/>
      </w:pPr>
      <w:r>
        <w:t>2</w:t>
      </w:r>
      <w:r>
        <w:t>. Pakeisti 9</w:t>
      </w:r>
      <w:r>
        <w:rPr>
          <w:vertAlign w:val="superscript"/>
        </w:rPr>
        <w:t>1</w:t>
      </w:r>
      <w:r>
        <w:t xml:space="preserve"> straipsnio 3 dalį ir ją išdėstyti taip:</w:t>
      </w:r>
    </w:p>
    <w:p>
      <w:pPr>
        <w:ind w:firstLine="567"/>
        <w:jc w:val="both"/>
      </w:pPr>
      <w:r>
        <w:t>„</w:t>
      </w:r>
      <w:r>
        <w:t>3</w:t>
      </w:r>
      <w:r>
        <w:t>. Verslą prižiūrinčių subjektų veikla, susijusi su verslo subjektų veiklos priežiūra, turi būti atliekama tik pagal verslą prižiūrintiems subjektams šio įstatymo nustatyta tvarka suteiktus įgaliojimus, vadovaujantis šiuo ir kitais verslo subjektų veiklos priežiūrą reglamentuojančiais įstatymais ir jų pagrindu priimtais kitais teisės aktais. Ši veikla turi būti planuojama ir turi kuo mažiau trikdyti verslo subjektų veiklą.“</w:t>
      </w:r>
    </w:p>
    <w:p>
      <w:pPr>
        <w:ind w:firstLine="567"/>
        <w:jc w:val="both"/>
      </w:pPr>
    </w:p>
    <w:p>
      <w:pPr>
        <w:ind w:firstLine="567"/>
        <w:jc w:val="both"/>
        <w:rPr>
          <w:b/>
          <w:bCs/>
        </w:rPr>
      </w:pPr>
      <w:r>
        <w:rPr>
          <w:b/>
          <w:bCs/>
        </w:rPr>
        <w:t>7</w:t>
      </w:r>
      <w:r>
        <w:t xml:space="preserve"> </w:t>
      </w:r>
      <w:r>
        <w:rPr>
          <w:b/>
          <w:bCs/>
        </w:rPr>
        <w:t xml:space="preserve">straipsnis. </w:t>
      </w:r>
      <w:r>
        <w:rPr>
          <w:b/>
          <w:bCs/>
        </w:rPr>
        <w:t>14 straipsnio 2 dalies pakeitimas</w:t>
      </w:r>
    </w:p>
    <w:p>
      <w:pPr>
        <w:ind w:firstLine="567"/>
        <w:jc w:val="both"/>
      </w:pPr>
      <w:r>
        <w:t>Pakeisti 14 straipsnio 2 dalį ir ją išdėstyti taip:</w:t>
      </w:r>
    </w:p>
    <w:p>
      <w:pPr>
        <w:ind w:firstLine="567"/>
        <w:jc w:val="both"/>
      </w:pPr>
      <w:r>
        <w:t>„</w:t>
      </w:r>
      <w:r>
        <w:t>2</w:t>
      </w:r>
      <w:r>
        <w:t>. Nagrinėjant asmenų prašymus, Vyriausybės patvirtintų taisyklių nuostatos taikomos tiek, kiek tų klausimų nereglamentuoja įstatymai, tiesioginio taikymo Europos Sąjungos teisės aktai, ratifikuotos Lietuvos Respublikos tarptautinės sutartys arba vadovaujantis šiais teisės aktais priimti kiti teisės aktai.“</w:t>
      </w:r>
    </w:p>
    <w:p>
      <w:pPr>
        <w:ind w:firstLine="567"/>
        <w:jc w:val="both"/>
      </w:pPr>
    </w:p>
    <w:p>
      <w:pPr>
        <w:ind w:firstLine="567"/>
        <w:jc w:val="both"/>
        <w:rPr>
          <w:i/>
          <w:iCs/>
        </w:rPr>
      </w:pPr>
      <w:r>
        <w:rPr>
          <w:i/>
          <w:iCs/>
        </w:rPr>
        <w:t>Skelbiu šį Lietuvos Respublikos seimo priimtą įstatymą.</w:t>
      </w:r>
    </w:p>
    <w:p>
      <w:pPr>
        <w:ind w:firstLine="567"/>
        <w:jc w:val="both"/>
        <w:rPr>
          <w:iCs/>
        </w:rPr>
      </w:pPr>
    </w:p>
    <w:p>
      <w:pPr>
        <w:ind w:firstLine="567"/>
        <w:jc w:val="both"/>
        <w:rPr>
          <w:iCs/>
        </w:rPr>
      </w:pPr>
    </w:p>
    <w:p>
      <w:pPr>
        <w:tabs>
          <w:tab w:val="right" w:pos="9071"/>
        </w:tabs>
      </w:pPr>
      <w:r>
        <w:t>RESPUBLIKOS PREZIDENTAS</w:t>
        <w:tab/>
        <w:t>VALDAS ADAMKUS</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6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6344</Characters>
  <Application>Microsoft Office Word</Application>
  <DocSecurity>4</DocSecurity>
  <Lines>122</Lines>
  <Paragraphs>58</Paragraphs>
  <ScaleCrop>false</ScaleCrop>
  <Company/>
  <LinksUpToDate>false</LinksUpToDate>
  <CharactersWithSpaces>7193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2015-09-13T20:51:00Z</dcterms:created>
  <dc:creator>Rima</dc:creator>
  <lastModifiedBy>Adlib User</lastModifiedBy>
  <dcterms:modified xsi:type="dcterms:W3CDTF">2015-09-13T20:51:00Z</dcterms:modified>
  <revision>2</revision>
  <dc:title>LIETUVOS RESPUBLIKOS VIEŠOJO ADMINISTRAVIMO ĮSTATYMO 2, 3, 4, 6, 91, 14 STRAIPSNIŲ PAKEITIMO IR ĮSTATYMO PAPILDYMO 41 STRAIPSNIU ĮSTATYMAS</dc:title>
</coreProperties>
</file>