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1B7A" w14:textId="77777777" w:rsidR="00500563" w:rsidRDefault="00140AC0">
      <w:pPr>
        <w:jc w:val="center"/>
      </w:pPr>
      <w:r>
        <w:rPr>
          <w:lang w:val="en-US"/>
        </w:rPr>
        <w:pict w14:anchorId="1E5E1B8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APLINKOS MINISTRO </w:t>
      </w:r>
    </w:p>
    <w:p w14:paraId="1E5E1B7B" w14:textId="77777777" w:rsidR="00500563" w:rsidRDefault="00140AC0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1E5E1B7C" w14:textId="77777777" w:rsidR="00500563" w:rsidRDefault="00500563">
      <w:pPr>
        <w:jc w:val="center"/>
        <w:rPr>
          <w:spacing w:val="60"/>
        </w:rPr>
      </w:pPr>
    </w:p>
    <w:p w14:paraId="1E5E1B7D" w14:textId="77777777" w:rsidR="00500563" w:rsidRDefault="00140AC0">
      <w:pPr>
        <w:jc w:val="center"/>
        <w:rPr>
          <w:b/>
          <w:bCs/>
        </w:rPr>
      </w:pPr>
      <w:r>
        <w:rPr>
          <w:b/>
          <w:bCs/>
        </w:rPr>
        <w:t>DĖL LIETUVOS RESPUBLIKOS APLINKOS MINISTRO 2002 M. RUGPJŪČIO 10 D. ĮSAKYMO NR. 436 „DĖL ŽAGARĖS REGIONINIO PARKO APSAUGOS REGLAMENTO PATVIRTINIMO“ PAKEITIMO</w:t>
      </w:r>
    </w:p>
    <w:p w14:paraId="1E5E1B7E" w14:textId="77777777" w:rsidR="00500563" w:rsidRDefault="00500563">
      <w:pPr>
        <w:jc w:val="center"/>
      </w:pPr>
    </w:p>
    <w:p w14:paraId="1E5E1B7F" w14:textId="77777777" w:rsidR="00500563" w:rsidRDefault="00140AC0">
      <w:pPr>
        <w:jc w:val="center"/>
      </w:pPr>
      <w:r>
        <w:t>2009 m. balan</w:t>
      </w:r>
      <w:r>
        <w:t>džio 17 d. Nr. D1-201</w:t>
      </w:r>
    </w:p>
    <w:p w14:paraId="1E5E1B80" w14:textId="77777777" w:rsidR="00500563" w:rsidRDefault="00140AC0">
      <w:pPr>
        <w:jc w:val="center"/>
      </w:pPr>
      <w:r>
        <w:t>Vilnius</w:t>
      </w:r>
    </w:p>
    <w:p w14:paraId="1E5E1B81" w14:textId="77777777" w:rsidR="00500563" w:rsidRDefault="00500563">
      <w:pPr>
        <w:ind w:firstLine="567"/>
        <w:jc w:val="both"/>
      </w:pPr>
    </w:p>
    <w:p w14:paraId="1E5E1B82" w14:textId="77777777" w:rsidR="00500563" w:rsidRDefault="00140AC0">
      <w:pPr>
        <w:ind w:firstLine="567"/>
        <w:jc w:val="both"/>
      </w:pPr>
      <w:r>
        <w:rPr>
          <w:spacing w:val="60"/>
        </w:rPr>
        <w:t>Pakeiči</w:t>
      </w:r>
      <w:r>
        <w:t>u Žagarės regioninio parko apsaugos reglamentą, patvirtintą Lietuvos Respublikos aplinkos ministro 2002 m. rugpjūčio 10 d. įsakymu Nr. 436 „Dėl Žagarės regioninio parko apsaugos reglamento patvirtinimo“ (Žin., 2002, Nr</w:t>
      </w:r>
      <w:r>
        <w:t xml:space="preserve">. </w:t>
      </w:r>
      <w:hyperlink r:id="rId8" w:tgtFrame="_blank" w:history="1">
        <w:r>
          <w:rPr>
            <w:color w:val="0000FF" w:themeColor="hyperlink"/>
            <w:u w:val="single"/>
          </w:rPr>
          <w:t>86-3735</w:t>
        </w:r>
      </w:hyperlink>
      <w:r>
        <w:t xml:space="preserve">; 2007, Nr. </w:t>
      </w:r>
      <w:hyperlink r:id="rId9" w:tgtFrame="_blank" w:history="1">
        <w:r>
          <w:rPr>
            <w:color w:val="0000FF" w:themeColor="hyperlink"/>
            <w:u w:val="single"/>
          </w:rPr>
          <w:t>120-4944</w:t>
        </w:r>
      </w:hyperlink>
      <w:r>
        <w:t>), ir išdėstau 33-1 punktą taip:</w:t>
      </w:r>
    </w:p>
    <w:p w14:paraId="1E5E1B83" w14:textId="77777777" w:rsidR="00500563" w:rsidRDefault="00140AC0">
      <w:pPr>
        <w:ind w:firstLine="567"/>
        <w:jc w:val="both"/>
      </w:pPr>
      <w:r>
        <w:t>„</w:t>
      </w:r>
      <w:r>
        <w:t>33</w:t>
      </w:r>
      <w:bookmarkStart w:id="0" w:name="_GoBack"/>
      <w:bookmarkEnd w:id="0"/>
      <w:r>
        <w:t>-1</w:t>
      </w:r>
      <w:r>
        <w:t>. Draudžiama statyti, laikyti</w:t>
      </w:r>
      <w:r>
        <w:t xml:space="preserve"> ir naudoti apgyvendinimui, nakvynei, maitinimui ir kitiems tikslams vagonėlius ir kitus kilnojamuosius objektus ar įrenginius (kilnojamuosius namelius, konteinerius, nebenaudojamas transporto priemones, metalinius garažus), išskyrus atvejus, kai jie naudo</w:t>
      </w:r>
      <w:r>
        <w:t>jami Lietuvos Respublikos aplinkos ministerijos nustatyta tvarka kaip laikinieji statiniai, reikalingi mokslo institucijų moksliniams stebėjimams ir tyrimams vykdyti, teisės aktų nustatyta tvarka įregistruotiems bitynams, masiniams renginiams, turint nusta</w:t>
      </w:r>
      <w:r>
        <w:t>tyta tvarka savivaldybių vykdomųjų institucijų išduotus leidimus, taip pat atvejus, kai vagonėliai naudojami statybos laikotarpiu, teisės aktų nustatyta tvarka turint išduotą statybos leidimą statyti ar rekonstruoti regioniniame parke esančius statinius.</w:t>
      </w:r>
    </w:p>
    <w:p w14:paraId="1E5E1B84" w14:textId="77777777" w:rsidR="00500563" w:rsidRDefault="00140AC0">
      <w:pPr>
        <w:ind w:firstLine="567"/>
        <w:jc w:val="both"/>
      </w:pPr>
      <w:r>
        <w:t>K</w:t>
      </w:r>
      <w:r>
        <w:t>ilnojamieji nameliai gali būti įrengiami kempinguose, teritorijų planavimo dokumentuose numatytose vietose ir teisės aktuose numatytais atvejais.“</w:t>
      </w:r>
    </w:p>
    <w:p w14:paraId="1E5E1B85" w14:textId="77777777" w:rsidR="00500563" w:rsidRDefault="00500563">
      <w:pPr>
        <w:ind w:firstLine="567"/>
        <w:jc w:val="both"/>
      </w:pPr>
    </w:p>
    <w:p w14:paraId="1E5E1B86" w14:textId="77777777" w:rsidR="00500563" w:rsidRDefault="00140AC0">
      <w:pPr>
        <w:ind w:firstLine="567"/>
        <w:jc w:val="both"/>
      </w:pPr>
    </w:p>
    <w:p w14:paraId="1E5E1B87" w14:textId="60D9E471" w:rsidR="00500563" w:rsidRDefault="00140AC0">
      <w:pPr>
        <w:tabs>
          <w:tab w:val="right" w:pos="9071"/>
        </w:tabs>
      </w:pPr>
      <w:r>
        <w:t xml:space="preserve">APLINKOS MINISTRAS </w:t>
      </w:r>
      <w:r>
        <w:tab/>
        <w:t>GEDIMINAS KAZLAUSKAS</w:t>
      </w:r>
    </w:p>
    <w:p w14:paraId="1E5E1B88" w14:textId="7ACCC39A" w:rsidR="00500563" w:rsidRDefault="00500563"/>
    <w:p w14:paraId="1E5E1B8B" w14:textId="54E4B88B" w:rsidR="00500563" w:rsidRDefault="00140AC0">
      <w:pPr>
        <w:rPr>
          <w:rFonts w:hAnsi="Calibri"/>
        </w:rPr>
      </w:pPr>
    </w:p>
    <w:sectPr w:rsidR="00500563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ED"/>
    <w:rsid w:val="00140AC0"/>
    <w:rsid w:val="003B0DED"/>
    <w:rsid w:val="0050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E1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0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40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F41AF60DCDE8"/>
  <Relationship Id="rId9" Type="http://schemas.openxmlformats.org/officeDocument/2006/relationships/hyperlink" TargetMode="External" Target="https://www.e-tar.lt/portal/lt/legalAct/TAR.57F147547E85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9D"/>
    <w:rsid w:val="00B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820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82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2015-10-03T01:22:00Z</dcterms:created>
  <dc:creator>Rima</dc:creator>
  <lastModifiedBy>JUOSPONIENĖ Karolina</lastModifiedBy>
  <dcterms:modified xsi:type="dcterms:W3CDTF">2016-04-19T11:47:00Z</dcterms:modified>
  <revision>3</revision>
  <dc:title>LIETUVOS RESPUBLIKOS APLINKOS MINISTRO</dc:title>
</coreProperties>
</file>