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caps/>
        </w:rPr>
        <w:t>Lietuvos Respublikos Vyriausybė</w:t>
      </w:r>
    </w:p>
    <w:p>
      <w:pPr>
        <w:jc w:val="center"/>
        <w:rPr>
          <w:caps/>
          <w:spacing w:val="60"/>
        </w:rPr>
      </w:pPr>
      <w:r>
        <w:rPr>
          <w:caps/>
          <w:spacing w:val="60"/>
        </w:rPr>
        <w:t>NUTARIMAS</w:t>
      </w:r>
    </w:p>
    <w:p>
      <w:pPr>
        <w:jc w:val="center"/>
        <w:rPr>
          <w:caps/>
        </w:rPr>
      </w:pPr>
    </w:p>
    <w:p>
      <w:pPr>
        <w:jc w:val="center"/>
        <w:rPr>
          <w:b/>
          <w:caps/>
        </w:rPr>
      </w:pPr>
      <w:r>
        <w:rPr>
          <w:b/>
          <w:caps/>
        </w:rPr>
        <w:t xml:space="preserve">DĖL </w:t>
      </w:r>
      <w:r>
        <w:rPr>
          <w:b/>
        </w:rPr>
        <w:t>LIETUVOS RESPUBLIKOS VYRIAUSYBĖS 2000 M. GRUODŽIO 15 D. NUTARIMO NR. 1458 „DĖL KONKREČIŲ VALSTYBĖS RINKLIAVOS DYDŽIŲ IR ŠIOS RINKLIAVOS MOKĖJIMO IR GRĄŽINIMO TAISYKLIŲ PATVIRTINIMO“ PAPILDYMO</w:t>
      </w:r>
    </w:p>
    <w:p/>
    <w:p>
      <w:pPr>
        <w:jc w:val="center"/>
      </w:pPr>
      <w:r>
        <w:t>2009 m. kovo 25 d. Nr. 225</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hyperlink r:id="rId9" w:history="1">
        <w:r>
          <w:rPr>
            <w:color w:val="000000"/>
          </w:rPr>
          <w:t>108-3463</w:t>
        </w:r>
      </w:hyperlink>
      <w:r>
        <w:t xml:space="preserve">; 2008, Nr. </w:t>
      </w:r>
      <w:hyperlink r:id="rId10" w:history="1">
        <w:r>
          <w:rPr>
            <w:color w:val="000000"/>
          </w:rPr>
          <w:t>36-1285</w:t>
        </w:r>
      </w:hyperlink>
      <w:r>
        <w:rPr>
          <w:color w:val="000000"/>
        </w:rPr>
        <w:t>),</w:t>
      </w:r>
      <w:r>
        <w:t xml:space="preserve"> šiuo </w:t>
      </w:r>
      <w:r>
        <w:rPr>
          <w:bCs/>
        </w:rPr>
        <w:t>3.136</w:t>
      </w:r>
      <w:r>
        <w:rPr>
          <w:bCs/>
          <w:vertAlign w:val="superscript"/>
        </w:rPr>
        <w:t xml:space="preserve">1 </w:t>
      </w:r>
      <w:r>
        <w:t>punktu:</w:t>
      </w:r>
    </w:p>
    <w:p>
      <w:pPr>
        <w:jc w:val="both"/>
        <w:rPr>
          <w:bCs/>
        </w:rPr>
      </w:pPr>
    </w:p>
    <w:tbl>
      <w:tblPr>
        <w:tblW w:w="0" w:type="auto"/>
        <w:tblLook w:val="01E0" w:firstRow="1" w:lastRow="1" w:firstColumn="1" w:lastColumn="1" w:noHBand="0" w:noVBand="0"/>
      </w:tblPr>
      <w:tblGrid>
        <w:gridCol w:w="1843"/>
        <w:gridCol w:w="5211"/>
        <w:gridCol w:w="2233"/>
      </w:tblGrid>
      <w:tr>
        <w:tc>
          <w:tcPr>
            <w:tcW w:w="1843" w:type="dxa"/>
          </w:tcPr>
          <w:p>
            <w:pPr>
              <w:rPr>
                <w:bCs/>
              </w:rPr>
            </w:pPr>
            <w:r>
              <w:rPr>
                <w:bCs/>
              </w:rPr>
              <w:t>„3.136</w:t>
            </w:r>
            <w:r>
              <w:rPr>
                <w:bCs/>
                <w:vertAlign w:val="superscript"/>
              </w:rPr>
              <w:t>1</w:t>
            </w:r>
            <w:r>
              <w:rPr>
                <w:bCs/>
              </w:rPr>
              <w:t>.</w:t>
            </w:r>
          </w:p>
        </w:tc>
        <w:tc>
          <w:tcPr>
            <w:tcW w:w="5211" w:type="dxa"/>
          </w:tcPr>
          <w:p>
            <w:pPr>
              <w:rPr>
                <w:bCs/>
              </w:rPr>
            </w:pPr>
            <w:r>
              <w:rPr>
                <w:bCs/>
              </w:rPr>
              <w:t>licencijos</w:t>
            </w:r>
            <w:r>
              <w:t xml:space="preserve"> gaminti A kategorijos ginklų priedėlius:</w:t>
            </w:r>
          </w:p>
        </w:tc>
        <w:tc>
          <w:tcPr>
            <w:tcW w:w="2233" w:type="dxa"/>
          </w:tcPr>
          <w:p>
            <w:pPr>
              <w:rPr>
                <w:bCs/>
              </w:rPr>
            </w:pPr>
          </w:p>
        </w:tc>
      </w:tr>
      <w:tr>
        <w:tc>
          <w:tcPr>
            <w:tcW w:w="1843" w:type="dxa"/>
          </w:tcPr>
          <w:p>
            <w:pPr>
              <w:rPr>
                <w:bCs/>
              </w:rPr>
            </w:pPr>
            <w:r>
              <w:rPr>
                <w:bCs/>
              </w:rPr>
              <w:t>3.136</w:t>
            </w:r>
            <w:r>
              <w:rPr>
                <w:bCs/>
                <w:vertAlign w:val="superscript"/>
              </w:rPr>
              <w:t>1</w:t>
            </w:r>
            <w:r>
              <w:rPr>
                <w:bCs/>
              </w:rPr>
              <w:t>.1.</w:t>
            </w:r>
          </w:p>
        </w:tc>
        <w:tc>
          <w:tcPr>
            <w:tcW w:w="5211" w:type="dxa"/>
          </w:tcPr>
          <w:p>
            <w:pPr>
              <w:rPr>
                <w:bCs/>
              </w:rPr>
            </w:pPr>
            <w:r>
              <w:rPr>
                <w:bCs/>
              </w:rPr>
              <w:t xml:space="preserve">išdavimą </w:t>
            </w:r>
          </w:p>
        </w:tc>
        <w:tc>
          <w:tcPr>
            <w:tcW w:w="2233" w:type="dxa"/>
          </w:tcPr>
          <w:p>
            <w:pPr>
              <w:rPr>
                <w:bCs/>
              </w:rPr>
            </w:pPr>
            <w:r>
              <w:rPr>
                <w:bCs/>
              </w:rPr>
              <w:t>500 litų</w:t>
            </w:r>
          </w:p>
        </w:tc>
      </w:tr>
      <w:tr>
        <w:tc>
          <w:tcPr>
            <w:tcW w:w="1843" w:type="dxa"/>
          </w:tcPr>
          <w:p>
            <w:pPr>
              <w:rPr>
                <w:bCs/>
              </w:rPr>
            </w:pPr>
            <w:r>
              <w:rPr>
                <w:bCs/>
              </w:rPr>
              <w:t>3.136</w:t>
            </w:r>
            <w:r>
              <w:rPr>
                <w:bCs/>
                <w:vertAlign w:val="superscript"/>
              </w:rPr>
              <w:t>1</w:t>
            </w:r>
            <w:r>
              <w:rPr>
                <w:bCs/>
              </w:rPr>
              <w:t>.2.</w:t>
            </w:r>
          </w:p>
        </w:tc>
        <w:tc>
          <w:tcPr>
            <w:tcW w:w="5211" w:type="dxa"/>
          </w:tcPr>
          <w:p>
            <w:pPr>
              <w:rPr>
                <w:bCs/>
              </w:rPr>
            </w:pPr>
            <w:r>
              <w:rPr>
                <w:bCs/>
              </w:rPr>
              <w:t>patikslinimą ar dublikato išdavimą</w:t>
            </w:r>
          </w:p>
        </w:tc>
        <w:tc>
          <w:tcPr>
            <w:tcW w:w="2233" w:type="dxa"/>
          </w:tcPr>
          <w:p>
            <w:pPr>
              <w:rPr>
                <w:bCs/>
              </w:rPr>
            </w:pPr>
            <w:r>
              <w:rPr>
                <w:bCs/>
              </w:rPr>
              <w:t>170 litų“.</w:t>
            </w:r>
          </w:p>
        </w:tc>
      </w:tr>
    </w:tbl>
    <w:p>
      <w:pPr>
        <w:jc w:val="both"/>
      </w:pPr>
    </w:p>
    <w:p>
      <w:pPr>
        <w:jc w:val="both"/>
      </w:pPr>
    </w:p>
    <w:p>
      <w:pPr>
        <w:tabs>
          <w:tab w:val="right" w:pos="9071"/>
        </w:tabs>
      </w:pPr>
      <w:r>
        <w:t>MINISTRAS PIRMININKAS</w:t>
        <w:tab/>
        <w:t>ANDRIUS KUBILIUS</w:t>
      </w:r>
    </w:p>
    <w:p/>
    <w:p>
      <w:pPr>
        <w:tabs>
          <w:tab w:val="right" w:pos="9071"/>
        </w:tabs>
      </w:pPr>
      <w:r>
        <w:t>FINANSŲ MINISTRAS</w:t>
        <w:tab/>
        <w:t>ALGIRDAS ŠEMETA</w:t>
      </w:r>
    </w:p>
    <w:p/>
    <w:p>
      <w:pPr>
        <w:jc w:val="center"/>
      </w:pPr>
      <w:r>
        <w:t>_________________</w:t>
      </w:r>
    </w:p>
    <w:sectPr>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cgi-bin/preps2?a=316333&amp;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www3.lrs.lt/cgi-bin/preps2?a=116101&amp;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876</Characters>
  <Application>Microsoft Office Word</Application>
  <DocSecurity>4</DocSecurity>
  <Lines>39</Lines>
  <Paragraphs>23</Paragraphs>
  <ScaleCrop>false</ScaleCrop>
  <Company>LRVK</Company>
  <LinksUpToDate>false</LinksUpToDate>
  <CharactersWithSpaces>979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2015-06-17T18:02:00Z</dcterms:created>
  <dc:creator>lrvk</dc:creator>
  <lastModifiedBy>Adlib User</lastModifiedBy>
  <lastPrinted>2009-04-02T07:13:00Z</lastPrinted>
  <dcterms:modified xsi:type="dcterms:W3CDTF">2015-06-17T18:02:00Z</dcterms:modified>
  <revision>2</revision>
</coreProperties>
</file>