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AKCINIŲ BENDROVIŲ ĮSTATYMO 29, 34, 35, 37, 63, 64, 65, 70, 74, 75 STRAIPSNIŲ IR PRIEDO PAKEITIMO IR PAPILDYMO ĮSTATYMAS</w:t>
      </w:r>
    </w:p>
    <w:p>
      <w:pPr>
        <w:jc w:val="center"/>
      </w:pPr>
    </w:p>
    <w:p>
      <w:pPr>
        <w:jc w:val="center"/>
      </w:pPr>
      <w:r>
        <w:t>2008 m. lapkričio 11 d. Nr. X-1805</w:t>
      </w:r>
    </w:p>
    <w:p>
      <w:pPr>
        <w:jc w:val="center"/>
      </w:pPr>
      <w:r>
        <w:t>Vilnius</w:t>
      </w:r>
    </w:p>
    <w:p>
      <w:pPr>
        <w:jc w:val="center"/>
      </w:pPr>
    </w:p>
    <w:p>
      <w:pPr>
        <w:jc w:val="center"/>
      </w:pPr>
      <w:r>
        <w:t xml:space="preserve">(Žin., 2000, Nr. </w:t>
      </w:r>
      <w:fldSimple w:instr="HYPERLINK https://www.e-tar.lt/portal/lt/legalAct/TAR.E22116F1B0E0 \t _blank">
        <w:r>
          <w:rPr>
            <w:u w:val="single"/>
            <w:color w:val="0000FF" w:themeColor="hyperlink"/>
          </w:rPr>
          <w:t>64-1914</w:t>
        </w:r>
      </w:fldSimple>
      <w:r>
        <w:t xml:space="preserve">; 2003, Nr. </w:t>
      </w:r>
      <w:fldSimple w:instr="HYPERLINK https://www.e-tar.lt/portal/lt/legalAct/TAR.26CE87C19C05 \t _blank">
        <w:r>
          <w:rPr>
            <w:u w:val="single"/>
            <w:color w:val="0000FF" w:themeColor="hyperlink"/>
          </w:rPr>
          <w:t>123-5574</w:t>
        </w:r>
      </w:fldSimple>
      <w:r>
        <w:t xml:space="preserve">; 2005, Nr. </w:t>
      </w:r>
      <w:fldSimple w:instr="HYPERLINK https://www.e-tar.lt/portal/lt/legalAct/TAR.63035C474AB7 \t _blank">
        <w:r>
          <w:rPr>
            <w:u w:val="single"/>
            <w:color w:val="0000FF" w:themeColor="hyperlink"/>
          </w:rPr>
          <w:t>84-3109</w:t>
        </w:r>
      </w:fldSimple>
      <w:r>
        <w:t xml:space="preserve">; 2006, Nr. </w:t>
      </w:r>
      <w:fldSimple w:instr="HYPERLINK https://www.e-tar.lt/portal/lt/legalAct/TAR.348FD207192A \t _blank">
        <w:r>
          <w:rPr>
            <w:u w:val="single"/>
            <w:color w:val="0000FF" w:themeColor="hyperlink"/>
          </w:rPr>
          <w:t>82-3252</w:t>
        </w:r>
      </w:fldSimple>
      <w:r>
        <w:t xml:space="preserve">; 2008, Nr. </w:t>
      </w:r>
      <w:fldSimple w:instr="HYPERLINK https://www.e-tar.lt/portal/lt/legalAct/TAR.8FF4E34B9483 \t _blank">
        <w:r>
          <w:rPr>
            <w:u w:val="single"/>
            <w:color w:val="0000FF" w:themeColor="hyperlink"/>
          </w:rPr>
          <w:t>63-2378</w:t>
        </w:r>
      </w:fldSimple>
      <w:r>
        <w:t>)</w:t>
      </w:r>
    </w:p>
    <w:p>
      <w:pPr>
        <w:jc w:val="center"/>
      </w:pPr>
    </w:p>
    <w:p>
      <w:pPr>
        <w:ind w:firstLine="567"/>
        <w:jc w:val="both"/>
        <w:rPr>
          <w:b/>
          <w:bCs/>
        </w:rPr>
      </w:pPr>
      <w:r>
        <w:rPr>
          <w:b/>
          <w:bCs/>
        </w:rPr>
        <w:t>1</w:t>
      </w:r>
      <w:r>
        <w:t xml:space="preserve"> </w:t>
      </w:r>
      <w:r>
        <w:rPr>
          <w:b/>
          <w:bCs/>
        </w:rPr>
        <w:t xml:space="preserve">straipsnis. </w:t>
      </w:r>
      <w:r>
        <w:rPr>
          <w:b/>
          <w:bCs/>
        </w:rPr>
        <w:t>29 straipsnio 7 dalies pakeitimas</w:t>
      </w:r>
    </w:p>
    <w:p>
      <w:pPr>
        <w:ind w:firstLine="567"/>
        <w:jc w:val="both"/>
      </w:pPr>
      <w:r>
        <w:t>29 straipsnio 7 dalies antrame sakinyje vietoj žodžių „Archyvų įstatymo“ įrašyti žodžius „Dokumentų ir archyvų įstatymo“ ir šią dalį išdėstyti taip:</w:t>
      </w:r>
    </w:p>
    <w:p>
      <w:pPr>
        <w:ind w:firstLine="567"/>
        <w:jc w:val="both"/>
      </w:pPr>
      <w:r>
        <w:t>„</w:t>
      </w:r>
      <w:r>
        <w:t>7</w:t>
      </w:r>
      <w:r>
        <w:t>. Protokolai ar kiti dokumentai, kuriais įforminti visuotinio akcininkų susirinkimo sprendimai, yra oficialūs dokumentai. Jie saugomi ir tvarkomi Dokumentų ir archyvų įstatymo nustatyta tvarka. Šių dokumentų klastojimas baudžiamas įstatymų nustatyta tvarka.“</w:t>
      </w:r>
    </w:p>
    <w:p>
      <w:pPr>
        <w:ind w:firstLine="567"/>
        <w:jc w:val="both"/>
      </w:pPr>
    </w:p>
    <w:p>
      <w:pPr>
        <w:ind w:firstLine="567"/>
        <w:jc w:val="both"/>
        <w:rPr>
          <w:b/>
          <w:bCs/>
        </w:rPr>
      </w:pPr>
      <w:r>
        <w:rPr>
          <w:b/>
          <w:bCs/>
        </w:rPr>
        <w:t>2</w:t>
      </w:r>
      <w:r>
        <w:t xml:space="preserve"> </w:t>
      </w:r>
      <w:r>
        <w:rPr>
          <w:b/>
          <w:bCs/>
        </w:rPr>
        <w:t xml:space="preserve">straipsnis. </w:t>
      </w:r>
      <w:r>
        <w:rPr>
          <w:b/>
          <w:bCs/>
        </w:rPr>
        <w:t>34 straipsnio 8 dalies pakeitimas</w:t>
      </w:r>
    </w:p>
    <w:p>
      <w:pPr>
        <w:ind w:firstLine="567"/>
        <w:jc w:val="both"/>
      </w:pPr>
      <w:r>
        <w:t>34 straipsnio 8 dalyje išbraukti antrą sakinį ir šią dalį išdėstyti taip:</w:t>
      </w:r>
    </w:p>
    <w:p>
      <w:pPr>
        <w:ind w:firstLine="567"/>
        <w:jc w:val="both"/>
      </w:pPr>
      <w:r>
        <w:t>„</w:t>
      </w:r>
      <w:r>
        <w:t>8</w:t>
      </w:r>
      <w:r>
        <w:t>. Valdyba analizuoja, vertina bendrovės metinės finansinės atskaitomybės projektą bei pelno (nuostolių) paskirstymo projektą ir kartu su bendrovės metiniu pranešimu teikia juos stebėtojų tarybai bei visuotiniam akcininkų susirinkimui.“</w:t>
      </w:r>
    </w:p>
    <w:p>
      <w:pPr>
        <w:ind w:firstLine="567"/>
        <w:jc w:val="both"/>
      </w:pPr>
    </w:p>
    <w:p>
      <w:pPr>
        <w:ind w:firstLine="567"/>
        <w:jc w:val="both"/>
        <w:rPr>
          <w:b/>
          <w:bCs/>
        </w:rPr>
      </w:pPr>
      <w:r>
        <w:rPr>
          <w:b/>
          <w:bCs/>
        </w:rPr>
        <w:t>3</w:t>
      </w:r>
      <w:r>
        <w:t xml:space="preserve"> </w:t>
      </w:r>
      <w:r>
        <w:rPr>
          <w:b/>
          <w:bCs/>
        </w:rPr>
        <w:t xml:space="preserve">straipsnis. </w:t>
      </w:r>
      <w:r>
        <w:rPr>
          <w:b/>
          <w:bCs/>
        </w:rPr>
        <w:t>35 straipsnio 4 dalies pakeitimas</w:t>
      </w:r>
    </w:p>
    <w:p>
      <w:pPr>
        <w:ind w:firstLine="567"/>
        <w:jc w:val="both"/>
      </w:pPr>
      <w:r>
        <w:t>Pakeisti 35 straipsnio 4 dalies trečią sakinį ir šią dalį išdėstyti taip:</w:t>
      </w:r>
    </w:p>
    <w:p>
      <w:pPr>
        <w:ind w:firstLine="567"/>
        <w:jc w:val="both"/>
      </w:pPr>
      <w:r>
        <w:t>„</w:t>
      </w:r>
      <w:r>
        <w:t>4</w:t>
      </w:r>
      <w:r>
        <w:t>. Valdyba gali priimti sprendimus ir jos posėdis laikomas įvykusiu, kai jame dalyvauja daugiau kaip 2/3 valdybos narių, jei bendrovės įstatuose nenustatytas didesnis dalyvaujančių posėdyje šių narių skaičius. Iš anksto balsavę valdybos nariai laikomi dalyvaujančiais posėdyje. Valdybos sprendimas yra priimtas, kai už jį balsuoja daugiau kaip pusė visų išrinktų valdybos narių, jeigu bendrovės įstatai nenustato didesnės daugumos.“</w:t>
      </w:r>
    </w:p>
    <w:p>
      <w:pPr>
        <w:ind w:firstLine="567"/>
        <w:jc w:val="both"/>
      </w:pPr>
    </w:p>
    <w:p>
      <w:pPr>
        <w:ind w:firstLine="567"/>
        <w:jc w:val="both"/>
        <w:rPr>
          <w:b/>
          <w:bCs/>
        </w:rPr>
      </w:pPr>
      <w:r>
        <w:rPr>
          <w:b/>
          <w:bCs/>
        </w:rPr>
        <w:t>4</w:t>
      </w:r>
      <w:r>
        <w:t xml:space="preserve"> </w:t>
      </w:r>
      <w:r>
        <w:rPr>
          <w:b/>
          <w:bCs/>
        </w:rPr>
        <w:t xml:space="preserve">straipsnis. </w:t>
      </w:r>
      <w:r>
        <w:rPr>
          <w:b/>
          <w:bCs/>
        </w:rPr>
        <w:t>37 straipsnio 7 dalies pripažinimas netekusia galios</w:t>
      </w:r>
    </w:p>
    <w:p>
      <w:pPr>
        <w:ind w:firstLine="567"/>
        <w:jc w:val="both"/>
      </w:pPr>
      <w:r>
        <w:t>37 straipsnio 7 dalį pripažinti netekusia galios.</w:t>
      </w:r>
    </w:p>
    <w:p>
      <w:pPr>
        <w:ind w:firstLine="567"/>
        <w:jc w:val="both"/>
      </w:pPr>
    </w:p>
    <w:p>
      <w:pPr>
        <w:ind w:firstLine="567"/>
        <w:jc w:val="both"/>
        <w:rPr>
          <w:b/>
          <w:bCs/>
        </w:rPr>
      </w:pPr>
      <w:r>
        <w:rPr>
          <w:b/>
          <w:bCs/>
        </w:rPr>
        <w:t>5</w:t>
      </w:r>
      <w:r>
        <w:t xml:space="preserve"> </w:t>
      </w:r>
      <w:r>
        <w:rPr>
          <w:b/>
          <w:bCs/>
        </w:rPr>
        <w:t xml:space="preserve">straipsnis. </w:t>
      </w:r>
      <w:r>
        <w:rPr>
          <w:b/>
          <w:bCs/>
        </w:rPr>
        <w:t>63 straipsnio papildymas ir pakeitimas</w:t>
      </w:r>
    </w:p>
    <w:p>
      <w:pPr>
        <w:ind w:firstLine="567"/>
        <w:jc w:val="both"/>
      </w:pPr>
      <w:r>
        <w:t>1</w:t>
      </w:r>
      <w:r>
        <w:t>. Papildyti 63 straipsnį nauja 5 dalimi:</w:t>
      </w:r>
    </w:p>
    <w:p>
      <w:pPr>
        <w:ind w:firstLine="567"/>
        <w:jc w:val="both"/>
      </w:pPr>
      <w:r>
        <w:t>„</w:t>
      </w:r>
      <w:r>
        <w:t>5</w:t>
      </w:r>
      <w:r>
        <w:t>. Reorganizavimo sąlygų vertinimas neatliekamas ir reorganizavimo sąlygų vertinimo ataskaita nerengiama, jeigu visi kiekvienos reorganizuojamos ir reorganizavime dalyvaujančios bendrovės akcininkai, kuriems priklausančios akcijos suteikia balsavimo teisę, su tuo sutinka. Bendrovės akcininkų sutikimas išreiškiamas bet kokia forma, kuria gali būti įgyvendinama akcininkų teisė balsuoti visuotiniame akcininkų susirinkime.“</w:t>
      </w:r>
    </w:p>
    <w:p>
      <w:pPr>
        <w:ind w:firstLine="567"/>
        <w:jc w:val="both"/>
      </w:pPr>
      <w:r>
        <w:t>2</w:t>
      </w:r>
      <w:r>
        <w:t>. Buvusias 63 straipsnio 5, 6, 7 ir 8 dalis laikyti atitinkamai 6, 7, 8 ir 9 dalimis.</w:t>
      </w:r>
    </w:p>
    <w:p>
      <w:pPr>
        <w:ind w:firstLine="567"/>
        <w:jc w:val="both"/>
      </w:pPr>
      <w:r>
        <w:t>3</w:t>
      </w:r>
      <w:r>
        <w:t>. Pakeisti 63 straipsnio 8 dalį ir ją išdėstyti taip:</w:t>
      </w:r>
    </w:p>
    <w:p>
      <w:pPr>
        <w:ind w:firstLine="567"/>
        <w:jc w:val="both"/>
      </w:pPr>
      <w:r>
        <w:t>„</w:t>
      </w:r>
      <w:r>
        <w:t>8</w:t>
      </w:r>
      <w:r>
        <w:t>. Reorganizavimo sąlygos juridinių asmenų registro tvarkytojui turi būti pateiktos ne vėliau kaip pirmą viešo paskelbimo apie jų sudarymą įstatuose nurodytame dienraštyje dieną. Kartu su reorganizavimo sąlygomis juridinių asmenų registro tvarkytojui turi būti pateikta reorganizavimo sąlygų vertinimo ataskaita, išskyrus šio straipsnio 5 dalyje nustatytą atvejį.“</w:t>
      </w:r>
    </w:p>
    <w:p>
      <w:pPr>
        <w:ind w:firstLine="567"/>
        <w:jc w:val="both"/>
      </w:pPr>
    </w:p>
    <w:p>
      <w:pPr>
        <w:ind w:firstLine="567"/>
        <w:jc w:val="both"/>
        <w:rPr>
          <w:b/>
          <w:bCs/>
        </w:rPr>
      </w:pPr>
      <w:r>
        <w:rPr>
          <w:b/>
          <w:bCs/>
        </w:rPr>
        <w:t>6</w:t>
      </w:r>
      <w:r>
        <w:t xml:space="preserve"> </w:t>
      </w:r>
      <w:r>
        <w:rPr>
          <w:b/>
          <w:bCs/>
        </w:rPr>
        <w:t xml:space="preserve">straipsnis. </w:t>
      </w:r>
      <w:r>
        <w:rPr>
          <w:b/>
          <w:bCs/>
        </w:rPr>
        <w:t>64 straipsnio papildymas ir pakeitimas</w:t>
      </w:r>
    </w:p>
    <w:p>
      <w:pPr>
        <w:ind w:firstLine="567"/>
        <w:jc w:val="both"/>
      </w:pPr>
      <w:r>
        <w:t>1</w:t>
      </w:r>
      <w:r>
        <w:t>. Papildyti 64 straipsnį nauja 2 dalimi:</w:t>
      </w:r>
    </w:p>
    <w:p>
      <w:pPr>
        <w:ind w:firstLine="567"/>
        <w:jc w:val="both"/>
      </w:pPr>
      <w:r>
        <w:t>„</w:t>
      </w:r>
      <w:r>
        <w:t>2</w:t>
      </w:r>
      <w:r>
        <w:t>. Akcinės bendrovės skaidymo atveju šio straipsnio 1 dalyje nurodyta ataskaita apie numatomą reorganizavimą nerengiama, jeigu visi kiekvienos skaidymo būdu reorganizuojamos ir reorganizavime dalyvaujančios akcinės bendrovės akcininkai, kuriems priklausančios akcijos suteikia balsavimo teisę, su tuo sutinka. Akcinės bendrovės akcininkų sutikimas išreiškiamas šio Įstatymo 63 straipsnio 5 dalyje nurodyta forma.“</w:t>
      </w:r>
    </w:p>
    <w:p>
      <w:pPr>
        <w:ind w:firstLine="567"/>
        <w:jc w:val="both"/>
      </w:pPr>
      <w:r>
        <w:t>2</w:t>
      </w:r>
      <w:r>
        <w:t>. Buvusią 64 straipsnio 2 dalį laikyti 3 dalimi.</w:t>
      </w:r>
    </w:p>
    <w:p>
      <w:pPr>
        <w:ind w:firstLine="567"/>
        <w:jc w:val="both"/>
      </w:pPr>
    </w:p>
    <w:p>
      <w:pPr>
        <w:ind w:firstLine="567"/>
        <w:jc w:val="both"/>
        <w:rPr>
          <w:b/>
          <w:bCs/>
        </w:rPr>
      </w:pPr>
      <w:r>
        <w:rPr>
          <w:b/>
          <w:bCs/>
        </w:rPr>
        <w:t>7</w:t>
      </w:r>
      <w:r>
        <w:t xml:space="preserve"> </w:t>
      </w:r>
      <w:r>
        <w:rPr>
          <w:b/>
          <w:bCs/>
        </w:rPr>
        <w:t xml:space="preserve">straipsnis. </w:t>
      </w:r>
      <w:r>
        <w:rPr>
          <w:b/>
          <w:bCs/>
        </w:rPr>
        <w:t>65 straipsnio 2 dalies pakeitimas</w:t>
      </w:r>
    </w:p>
    <w:p>
      <w:pPr>
        <w:ind w:firstLine="567"/>
        <w:jc w:val="both"/>
      </w:pPr>
      <w:r>
        <w:t>Pakeisti 65 straipsnio 2 dalį ir ją išdėstyti taip:</w:t>
      </w:r>
    </w:p>
    <w:p>
      <w:pPr>
        <w:ind w:firstLine="567"/>
        <w:jc w:val="both"/>
      </w:pPr>
      <w:r>
        <w:t>„</w:t>
      </w:r>
      <w:r>
        <w:t>2</w:t>
      </w:r>
      <w:r>
        <w:t>. Ne vėliau kaip likus 30 dienų iki visuotinio akcininkų susirinkimo, kurio darbotvarkėje numatyta priimti sprendimą dėl bendrovės reorganizavimo, kiekvienam bendrovės akcininkui ir kreditoriui turi būti sudaryta galimybė kiekvienos reorganizuojamos ir reorganizavime dalyvaujančios bendrovės buveinėje susipažinti su:</w:t>
      </w:r>
    </w:p>
    <w:p>
      <w:pPr>
        <w:ind w:firstLine="567"/>
        <w:jc w:val="both"/>
      </w:pPr>
      <w:r>
        <w:t>1</w:t>
      </w:r>
      <w:r>
        <w:t>) reorganizavimo sąlygomis;</w:t>
      </w:r>
    </w:p>
    <w:p>
      <w:pPr>
        <w:ind w:firstLine="567"/>
        <w:jc w:val="both"/>
      </w:pPr>
      <w:r>
        <w:t>2</w:t>
      </w:r>
      <w:r>
        <w:t>) tęsiančių veiklą bendrovių pakeistais įstatais ar po reorganizavimo sukuriamų naujų bendrovių įstatais;</w:t>
      </w:r>
    </w:p>
    <w:p>
      <w:pPr>
        <w:ind w:firstLine="567"/>
        <w:jc w:val="both"/>
      </w:pPr>
      <w:r>
        <w:t>3</w:t>
      </w:r>
      <w:r>
        <w:t>) reorganizuojamų ir reorganizavime dalyvaujančių bendrovių 3 paskutinių metų metine finansine atskaitomybe. Jei reorganizavimo sąlygos buvo sudarytos praėjus 6 mėnesiams po nors vienos reorganizavime dalyvaujančios bendrovės finansinių metų pabaigos, pagal tas pačias taisykles kaip ir prieš tai sudaryta metinė finansinė atskaitomybė turi būti sudaroma ir akcininkams pateikiama tarpinė finansinė atskaitomybė, kuri neturi būti sudaryta anksčiau nei likus 3 mėnesiams iki reorganizavimo sąlygų sudarymo. Skaidymo atveju tarpinė finansinė atskaitomybė nerengiama, jeigu visi kiekvienos skaidymo būdu reorganizuojamos ir reorganizavime dalyvaujančios bendrovės akcininkai, kuriems priklausančios akcijos suteikia balsavimo teisę, su tuo sutinka. Bendrovės akcininkų sutikimas išreiškiamas šio Įstatymo 63 straipsnio 5 dalyje nurodyta forma;</w:t>
      </w:r>
    </w:p>
    <w:p>
      <w:pPr>
        <w:ind w:firstLine="567"/>
        <w:jc w:val="both"/>
      </w:pPr>
      <w:r>
        <w:t>4</w:t>
      </w:r>
      <w:r>
        <w:t>) reorganizavimo sąlygų vertinimo ataskaitomis, išskyrus šio Įstatymo 63 straipsnio 5 dalyje nustatytą atvejį;</w:t>
      </w:r>
    </w:p>
    <w:p>
      <w:pPr>
        <w:ind w:firstLine="567"/>
        <w:jc w:val="both"/>
      </w:pPr>
      <w:r>
        <w:t>5</w:t>
      </w:r>
      <w:r>
        <w:t>) reorganizuojamų ir reorganizavime dalyvaujančių bendrovių valdybų (jeigu valdyba nesudaroma – bendrovės vadovo) parengtomis reorganizavimo ataskaitomis apie numatomą reorganizavimą, išskyrus šio Įstatymo 64 straipsnio 2 dalyje nustatytą atvejį.“</w:t>
      </w:r>
    </w:p>
    <w:p>
      <w:pPr>
        <w:ind w:firstLine="567"/>
        <w:jc w:val="both"/>
      </w:pPr>
    </w:p>
    <w:p>
      <w:pPr>
        <w:ind w:firstLine="567"/>
        <w:jc w:val="both"/>
        <w:rPr>
          <w:b/>
          <w:bCs/>
        </w:rPr>
      </w:pPr>
      <w:r>
        <w:rPr>
          <w:b/>
          <w:bCs/>
        </w:rPr>
        <w:t>8</w:t>
      </w:r>
      <w:r>
        <w:t xml:space="preserve"> </w:t>
      </w:r>
      <w:r>
        <w:rPr>
          <w:b/>
          <w:bCs/>
        </w:rPr>
        <w:t xml:space="preserve">straipsnis. </w:t>
      </w:r>
      <w:r>
        <w:rPr>
          <w:b/>
          <w:bCs/>
        </w:rPr>
        <w:t>70 straipsnio pakeitimas</w:t>
      </w:r>
    </w:p>
    <w:p>
      <w:pPr>
        <w:ind w:firstLine="567"/>
        <w:jc w:val="both"/>
      </w:pPr>
      <w:r>
        <w:t>Pakeisti 70 straipsnį ir jį išdėstyti taip:</w:t>
      </w:r>
    </w:p>
    <w:p>
      <w:pPr>
        <w:ind w:firstLine="567"/>
        <w:jc w:val="both"/>
      </w:pPr>
    </w:p>
    <w:p>
      <w:pPr>
        <w:ind w:left="2160" w:hanging="1593"/>
        <w:jc w:val="both"/>
        <w:rPr>
          <w:b/>
          <w:bCs/>
        </w:rPr>
      </w:pPr>
      <w:r>
        <w:rPr>
          <w:b/>
          <w:bCs/>
        </w:rPr>
        <w:t>„</w:t>
      </w:r>
      <w:r>
        <w:rPr>
          <w:b/>
          <w:bCs/>
        </w:rPr>
        <w:t>70</w:t>
      </w:r>
      <w:r>
        <w:rPr>
          <w:b/>
          <w:bCs/>
        </w:rPr>
        <w:t xml:space="preserve"> straipsnis. </w:t>
      </w:r>
      <w:r>
        <w:rPr>
          <w:b/>
          <w:bCs/>
        </w:rPr>
        <w:t>Prijungimas prie bendrovės, kuriai nuosavybės teise priklauso ne mažiau kaip 90 procentų prijungiamos bendrovės akcijų</w:t>
      </w:r>
    </w:p>
    <w:p>
      <w:pPr>
        <w:ind w:firstLine="567"/>
        <w:jc w:val="both"/>
      </w:pPr>
      <w:r>
        <w:t>1</w:t>
      </w:r>
      <w:r>
        <w:t>. Prijungimui, kai po reorganizavimo tęsianti veiklą bendrovė yra visų prijungiamos bendrovės akcijų savininkė, netaikomi šio Įstatymo 63 straipsnio 1 dalies 4, 5, 6 ir 7 punktai, 2, 3, 4 ir 5 dalys, 64 straipsnis, 65 straipsnio 2 dalies 4 ir 5 punktai ir 67 straipsnio 1, 2, 3 ir 5 dalys.</w:t>
      </w:r>
    </w:p>
    <w:p>
      <w:pPr>
        <w:ind w:firstLine="567"/>
        <w:jc w:val="both"/>
      </w:pPr>
      <w:r>
        <w:t>2</w:t>
      </w:r>
      <w:r>
        <w:t>. Prijungimui, kai po reorganizavimo tęsianti veiklą bendrovė yra ne mažiau kaip 90 procentų prijungiamos bendrovės akcijų savininkė, netaikomos šio Įstatymo 63 straipsnio 2, 3, 4 ir 5 dalys, 64 straipsnis ir 65 straipsnio 2 dalies 4 ir 5 punktai. Šiuo atveju, jeigu kiti prijungiamos bendrovės akcininkai reikalauja, bendrovė iki reorganizavimo pabaigos privalo jų akcijas išpirkti. Akcijų išpirkimui taikomos šio Įstatymo 67 straipsnio 3 dalies nuostatos.“</w:t>
      </w:r>
    </w:p>
    <w:p>
      <w:pPr>
        <w:ind w:firstLine="567"/>
        <w:jc w:val="both"/>
      </w:pPr>
    </w:p>
    <w:p>
      <w:pPr>
        <w:ind w:firstLine="567"/>
        <w:jc w:val="both"/>
        <w:rPr>
          <w:b/>
          <w:bCs/>
        </w:rPr>
      </w:pPr>
      <w:r>
        <w:rPr>
          <w:b/>
          <w:bCs/>
        </w:rPr>
        <w:t>9</w:t>
      </w:r>
      <w:r>
        <w:t xml:space="preserve"> </w:t>
      </w:r>
      <w:r>
        <w:rPr>
          <w:b/>
          <w:bCs/>
        </w:rPr>
        <w:t xml:space="preserve">straipsnis. </w:t>
      </w:r>
      <w:r>
        <w:rPr>
          <w:b/>
          <w:bCs/>
        </w:rPr>
        <w:t>74 straipsnio 2 dalies 4 punkto pakeitimas</w:t>
      </w:r>
    </w:p>
    <w:p>
      <w:pPr>
        <w:ind w:firstLine="567"/>
        <w:jc w:val="both"/>
      </w:pPr>
      <w:r>
        <w:t>74 straipsnio 2 dalies 4 punkte vietoj žodžių „Archyvų įstatymo“ įrašyti žodžius „Dokumentų ir archyvų įstatymo“ ir šį punktą išdėstyti taip:</w:t>
      </w:r>
    </w:p>
    <w:p>
      <w:pPr>
        <w:ind w:firstLine="567"/>
        <w:jc w:val="both"/>
      </w:pPr>
      <w:r>
        <w:t>„</w:t>
      </w:r>
      <w:r>
        <w:t>4</w:t>
      </w:r>
      <w:r>
        <w:t>) perduoti likviduotos bendrovės dokumentus saugoti Dokumentų ir archyvų įstatymo nustatyta tvarka;“.</w:t>
      </w:r>
    </w:p>
    <w:p>
      <w:pPr>
        <w:ind w:firstLine="567"/>
        <w:jc w:val="both"/>
      </w:pPr>
    </w:p>
    <w:p>
      <w:pPr>
        <w:keepNext/>
        <w:keepLines/>
        <w:ind w:firstLine="567"/>
        <w:jc w:val="both"/>
        <w:rPr>
          <w:b/>
          <w:bCs/>
        </w:rPr>
      </w:pPr>
      <w:r>
        <w:rPr>
          <w:b/>
          <w:bCs/>
        </w:rPr>
        <w:t>10</w:t>
      </w:r>
      <w:r>
        <w:t xml:space="preserve"> </w:t>
      </w:r>
      <w:r>
        <w:rPr>
          <w:b/>
          <w:bCs/>
        </w:rPr>
        <w:t xml:space="preserve">straipsnis. </w:t>
      </w:r>
      <w:r>
        <w:rPr>
          <w:b/>
          <w:bCs/>
        </w:rPr>
        <w:t>75 straipsnio 10 dalies pakeitimas</w:t>
      </w:r>
    </w:p>
    <w:p>
      <w:pPr>
        <w:keepNext/>
        <w:keepLines/>
        <w:ind w:firstLine="567"/>
        <w:jc w:val="both"/>
      </w:pPr>
      <w:r>
        <w:t>75 straipsnio 10 dalyje vietoj žodžių „Archyvų įstatymo“ įrašyti žodžius „Dokumentų ir archyvų įstatymo“ ir šią dalį išdėstyti taip:</w:t>
      </w:r>
    </w:p>
    <w:p>
      <w:pPr>
        <w:ind w:firstLine="567"/>
        <w:jc w:val="both"/>
      </w:pPr>
      <w:r>
        <w:t>„</w:t>
      </w:r>
      <w:r>
        <w:t>10</w:t>
      </w:r>
      <w:r>
        <w:t>. Veiklą nutraukusio užsienio bendrovės filialo dokumentai iki filialo išregistravimo perduodami saugoti įmonėms Dokumentų ir archyvų įstatymo nustatyta tvarka.“</w:t>
      </w:r>
    </w:p>
    <w:p>
      <w:pPr>
        <w:ind w:firstLine="567"/>
        <w:jc w:val="both"/>
      </w:pPr>
    </w:p>
    <w:p>
      <w:pPr>
        <w:ind w:firstLine="567"/>
        <w:jc w:val="both"/>
        <w:rPr>
          <w:b/>
          <w:bCs/>
        </w:rPr>
      </w:pPr>
      <w:r>
        <w:rPr>
          <w:b/>
          <w:bCs/>
        </w:rPr>
        <w:t>11</w:t>
      </w:r>
      <w:r>
        <w:t xml:space="preserve"> </w:t>
      </w:r>
      <w:r>
        <w:rPr>
          <w:b/>
          <w:bCs/>
        </w:rPr>
        <w:t xml:space="preserve">straipsnis. </w:t>
      </w:r>
      <w:r>
        <w:rPr>
          <w:b/>
          <w:bCs/>
        </w:rPr>
        <w:t>Įstatymo priedo papildymas</w:t>
      </w:r>
    </w:p>
    <w:p>
      <w:pPr>
        <w:ind w:firstLine="567"/>
        <w:jc w:val="both"/>
      </w:pPr>
      <w:r>
        <w:t>Papildyti Įstatymo priedą 10 punktu:</w:t>
      </w:r>
    </w:p>
    <w:p>
      <w:pPr>
        <w:ind w:firstLine="567"/>
        <w:jc w:val="both"/>
      </w:pPr>
      <w:r>
        <w:t>„</w:t>
      </w:r>
      <w:r>
        <w:t>10</w:t>
      </w:r>
      <w:r>
        <w:t>. 2007 m. lapkričio 13 d. Europos Parlamento ir Tarybos direktyva 2007/63/EB, iš dalies keičianti Tarybos direktyvas 78/855/EEB ir 82/891/EEB dėl reikalavimo, kad jungiant arba skaidant akcines bendroves nepriklausomas ekspertas parengtų ataskaitą (OL 2007 L 300, p. 47).“</w:t>
      </w:r>
    </w:p>
    <w:p>
      <w:pPr>
        <w:ind w:firstLine="567"/>
        <w:jc w:val="both"/>
      </w:pPr>
    </w:p>
    <w:p>
      <w:pPr>
        <w:ind w:firstLine="567"/>
        <w:jc w:val="both"/>
        <w:rPr>
          <w:b/>
          <w:bCs/>
        </w:rPr>
      </w:pPr>
      <w:r>
        <w:rPr>
          <w:b/>
          <w:bCs/>
        </w:rPr>
        <w:t>12</w:t>
      </w:r>
      <w:r>
        <w:t xml:space="preserve"> </w:t>
      </w:r>
      <w:r>
        <w:rPr>
          <w:b/>
          <w:bCs/>
        </w:rPr>
        <w:t xml:space="preserve">straipsnis. </w:t>
      </w:r>
      <w:r>
        <w:rPr>
          <w:b/>
          <w:bCs/>
        </w:rPr>
        <w:t>Šio įstatymo 3 straipsnio įsigaliojimas</w:t>
      </w:r>
    </w:p>
    <w:p>
      <w:pPr>
        <w:ind w:firstLine="567"/>
        <w:jc w:val="both"/>
      </w:pPr>
      <w:r>
        <w:t>Šio įstatymo 3 straipsnis įsigalioja 2009 m. liepos 1 d.</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6374</Characters>
  <Application>Microsoft Office Word</Application>
  <DocSecurity>4</DocSecurity>
  <Lines>122</Lines>
  <Paragraphs>59</Paragraphs>
  <ScaleCrop>false</ScaleCrop>
  <Company/>
  <LinksUpToDate>false</LinksUpToDate>
  <CharactersWithSpaces>7289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2015-06-23T20:25:00Z</dcterms:created>
  <dc:creator>Rima</dc:creator>
  <lastModifiedBy>Adlib User</lastModifiedBy>
  <dcterms:modified xsi:type="dcterms:W3CDTF">2015-06-23T20:25:00Z</dcterms:modified>
  <revision>2</revision>
  <dc:title>LIETUVOS RESPUBLIKOS AKCINIŲ BENDROVIŲ ĮSTATYMO 29, 34, 35, 37, 63, 64, 65,</dc:title>
</coreProperties>
</file>