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VALSTYBINIŲ SOCIALINIO DRAUDIMO PENSIJŲ ĮSTATYMO 2 STRAIPSNIO PAKEITIMO ĮSTATYMAS</w:t>
      </w:r>
    </w:p>
    <w:p>
      <w:pPr>
        <w:jc w:val="center"/>
      </w:pPr>
    </w:p>
    <w:p>
      <w:pPr>
        <w:jc w:val="center"/>
      </w:pPr>
      <w:r>
        <w:t>2008 m. lapkričio 11 d. Nr. X-1801</w:t>
      </w:r>
    </w:p>
    <w:p>
      <w:pPr>
        <w:jc w:val="center"/>
      </w:pPr>
      <w:r>
        <w:t>Vilnius</w:t>
      </w:r>
    </w:p>
    <w:p>
      <w:pPr>
        <w:jc w:val="center"/>
      </w:pPr>
    </w:p>
    <w:p>
      <w:pPr>
        <w:jc w:val="center"/>
      </w:pPr>
      <w:r>
        <w:t xml:space="preserve">(Žin., 1994, Nr. </w:t>
      </w:r>
      <w:fldSimple w:instr="HYPERLINK https://www.e-tar.lt/portal/lt/legalAct/TAR.A7F77DF94F5D \t _blank">
        <w:r>
          <w:rPr>
            <w:u w:val="single"/>
            <w:color w:val="0000FF" w:themeColor="hyperlink"/>
          </w:rPr>
          <w:t>59-1153</w:t>
        </w:r>
      </w:fldSimple>
      <w:r>
        <w:t xml:space="preserve">; 2005, Nr. </w:t>
      </w:r>
      <w:fldSimple w:instr="HYPERLINK https://www.e-tar.lt/portal/lt/legalAct/TAR.11FC84684F94 \t _blank">
        <w:r>
          <w:rPr>
            <w:u w:val="single"/>
            <w:color w:val="0000FF" w:themeColor="hyperlink"/>
          </w:rPr>
          <w:t>71-2555</w:t>
        </w:r>
      </w:fldSimple>
      <w:r>
        <w:t xml:space="preserve">, Nr. </w:t>
      </w:r>
      <w:fldSimple w:instr="HYPERLINK https://www.e-tar.lt/portal/lt/legalAct/TAR.B6AF69C46A46 \t _blank">
        <w:r>
          <w:rPr>
            <w:u w:val="single"/>
            <w:color w:val="0000FF" w:themeColor="hyperlink"/>
          </w:rPr>
          <w:t>144-5235</w:t>
        </w:r>
      </w:fldSimple>
      <w:r>
        <w:t xml:space="preserve">; 2006, Nr. </w:t>
      </w:r>
      <w:fldSimple w:instr="HYPERLINK https://www.e-tar.lt/portal/lt/legalAct/TAR.A326FAE2A23B \t _blank">
        <w:r>
          <w:rPr>
            <w:u w:val="single"/>
            <w:color w:val="0000FF" w:themeColor="hyperlink"/>
          </w:rPr>
          <w:t>57-2024</w:t>
        </w:r>
      </w:fldSimple>
      <w:r>
        <w:t xml:space="preserve">, Nr. </w:t>
      </w:r>
      <w:fldSimple w:instr="HYPERLINK https://www.e-tar.lt/portal/lt/legalAct/TAR.309180C69F27 \t _blank">
        <w:r>
          <w:rPr>
            <w:u w:val="single"/>
            <w:color w:val="0000FF" w:themeColor="hyperlink"/>
          </w:rPr>
          <w:t>72-2675</w:t>
        </w:r>
      </w:fldSimple>
      <w:r>
        <w:t xml:space="preserve">; 2007, Nr. </w:t>
      </w:r>
      <w:fldSimple w:instr="HYPERLINK https://www.e-tar.lt/portal/lt/legalAct/TAR.17D151BF1A54 \t _blank">
        <w:r>
          <w:rPr>
            <w:u w:val="single"/>
            <w:color w:val="0000FF" w:themeColor="hyperlink"/>
          </w:rPr>
          <w:t>138-5648</w:t>
        </w:r>
      </w:fldSimple>
      <w:r>
        <w:t>, 5650)</w:t>
      </w:r>
    </w:p>
    <w:p>
      <w:pPr>
        <w:ind w:firstLine="567"/>
        <w:jc w:val="both"/>
      </w:pPr>
    </w:p>
    <w:p>
      <w:pPr>
        <w:ind w:firstLine="567"/>
        <w:jc w:val="both"/>
        <w:rPr>
          <w:b/>
          <w:bCs/>
        </w:rPr>
      </w:pPr>
      <w:r>
        <w:rPr>
          <w:b/>
          <w:bCs/>
        </w:rPr>
        <w:t>1</w:t>
      </w:r>
      <w:r>
        <w:rPr>
          <w:b/>
          <w:bCs/>
        </w:rPr>
        <w:t xml:space="preserve"> straipsnis. </w:t>
      </w:r>
      <w:r>
        <w:rPr>
          <w:b/>
          <w:bCs/>
        </w:rPr>
        <w:t>2 straipsnio 1 dalies 6 punkto pakeitimas</w:t>
      </w:r>
    </w:p>
    <w:p>
      <w:pPr>
        <w:ind w:firstLine="567"/>
        <w:jc w:val="both"/>
      </w:pPr>
      <w:r>
        <w:t>Pakeisti 2 straipsnio 1 dalies 6 punktą ir jį išdėstyti taip:</w:t>
      </w:r>
    </w:p>
    <w:p>
      <w:pPr>
        <w:ind w:firstLine="567"/>
        <w:jc w:val="both"/>
      </w:pPr>
      <w:r>
        <w:t>„</w:t>
      </w:r>
      <w:r>
        <w:t>6</w:t>
      </w:r>
      <w:r>
        <w:t>)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Deleguotų asmenų sutuoktiniai draudžiami tik tuo atveju, jei deleguotam asmeniui darbo užmokestį ir jo socialinio draudimo įmokas moka asmenį delegavusi Lietuvos Respublikos deleguojančioji institucija. Nesukakęs senatvės pensijos amžiaus ir neturintis draudžiamųjų pajamų Respublikos Prezidento sutuoktinis – Respublikos Prezidento kadencijos laikotarpiu;“.</w:t>
      </w:r>
    </w:p>
    <w:p>
      <w:pPr>
        <w:ind w:firstLine="567"/>
        <w:jc w:val="both"/>
      </w:pPr>
    </w:p>
    <w:p>
      <w:pPr>
        <w:ind w:firstLine="567"/>
        <w:jc w:val="both"/>
        <w:rPr>
          <w:b/>
          <w:bCs/>
        </w:rPr>
      </w:pPr>
      <w:r>
        <w:rPr>
          <w:b/>
          <w:bCs/>
        </w:rPr>
        <w:t>2</w:t>
      </w:r>
      <w:r>
        <w:rPr>
          <w:b/>
          <w:bCs/>
        </w:rPr>
        <w:t xml:space="preserve"> straipsnis. </w:t>
      </w:r>
      <w:r>
        <w:rPr>
          <w:b/>
          <w:bCs/>
        </w:rPr>
        <w:t>Įstatymo įsigaliojimas</w:t>
      </w:r>
    </w:p>
    <w:p>
      <w:pPr>
        <w:ind w:firstLine="567"/>
        <w:jc w:val="both"/>
      </w:pPr>
      <w:r>
        <w:t>Šis įstatymas įsigalioja 2009 m. sausio 1 d.</w:t>
      </w:r>
    </w:p>
    <w:p>
      <w:pPr>
        <w:ind w:firstLine="567"/>
        <w:jc w:val="both"/>
      </w:pPr>
    </w:p>
    <w:p>
      <w:pPr>
        <w:ind w:firstLine="567"/>
        <w:jc w:val="both"/>
        <w:rPr>
          <w:i/>
          <w:iCs/>
        </w:rPr>
      </w:pPr>
      <w:r>
        <w:rPr>
          <w:i/>
          <w:iCs/>
        </w:rPr>
        <w:t>Skelbiu šį Lietuvos Respublikos Seimo priimtą įstatymą.</w:t>
      </w:r>
    </w:p>
    <w:p>
      <w:pPr>
        <w:ind w:firstLine="567"/>
        <w:jc w:val="both"/>
      </w:pPr>
    </w:p>
    <w:p>
      <w:pPr>
        <w:ind w:firstLine="567"/>
        <w:jc w:val="both"/>
      </w:pPr>
    </w:p>
    <w:p>
      <w:pPr>
        <w:tabs>
          <w:tab w:val="right" w:pos="9071"/>
        </w:tabs>
        <w:jc w:val="both"/>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1672</Characters>
  <Application>Microsoft Office Word</Application>
  <DocSecurity>4</DocSecurity>
  <Lines>36</Lines>
  <Paragraphs>13</Paragraphs>
  <ScaleCrop>false</ScaleCrop>
  <Company/>
  <LinksUpToDate>false</LinksUpToDate>
  <CharactersWithSpaces>1891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2015-09-07T05:42:00Z</dcterms:created>
  <dc:creator>Rima</dc:creator>
  <lastModifiedBy>Adlib User</lastModifiedBy>
  <dcterms:modified xsi:type="dcterms:W3CDTF">2015-09-07T05:42:00Z</dcterms:modified>
  <revision>2</revision>
  <dc:title>LIETUVOS RESPUBLIKOS VALSTYBINIŲ SOCIALINIO DRAUDIMO PENSIJŲ ĮSTATYMO 2 STRAIPSNIO PAKEITIMO ĮSTATYMAS</dc:title>
</coreProperties>
</file>