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prev"/>
    <w:bookmarkEnd w:id="0" w:displacedByCustomXml="prev"/>
    <w:p w14:paraId="6DB044E8" w14:textId="77777777" w:rsidR="00500BFD" w:rsidRDefault="00500BFD">
      <w:pPr>
        <w:tabs>
          <w:tab w:val="center" w:pos="4153"/>
          <w:tab w:val="right" w:pos="8306"/>
        </w:tabs>
        <w:rPr>
          <w:lang w:val="en-GB"/>
        </w:rPr>
      </w:pPr>
    </w:p>
    <w:p w14:paraId="6DB044E9" w14:textId="77777777" w:rsidR="00500BFD" w:rsidRDefault="0095689E">
      <w:pPr>
        <w:jc w:val="center"/>
        <w:rPr>
          <w:b/>
        </w:rPr>
      </w:pPr>
      <w:r>
        <w:rPr>
          <w:b/>
          <w:lang w:eastAsia="lt-LT"/>
        </w:rPr>
        <w:pict w14:anchorId="6DB0452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ŽEMĖS ŪKIO MINISTRAS</w:t>
      </w:r>
    </w:p>
    <w:p w14:paraId="6DB044EA" w14:textId="77777777" w:rsidR="00500BFD" w:rsidRDefault="00500BFD">
      <w:pPr>
        <w:jc w:val="center"/>
      </w:pPr>
    </w:p>
    <w:p w14:paraId="6DB044EB" w14:textId="77777777" w:rsidR="00500BFD" w:rsidRDefault="0095689E">
      <w:pPr>
        <w:jc w:val="center"/>
        <w:rPr>
          <w:b/>
        </w:rPr>
      </w:pPr>
      <w:r>
        <w:rPr>
          <w:b/>
        </w:rPr>
        <w:t>Į S A K Y M A S</w:t>
      </w:r>
    </w:p>
    <w:p w14:paraId="6DB044EC" w14:textId="77777777" w:rsidR="00500BFD" w:rsidRDefault="0095689E">
      <w:pPr>
        <w:jc w:val="center"/>
        <w:rPr>
          <w:b/>
        </w:rPr>
      </w:pPr>
      <w:r>
        <w:rPr>
          <w:b/>
        </w:rPr>
        <w:t>DĖL ŽEMĖS ŪKIO MINISTRO 2002 M. SAUSIO 28 D. ĮSAKYMO NR. 30 „DĖL SKERDYKLŲ, VYKDANČIŲ GYVULIŲ SKERDENŲ KLASIFIKAVIMĄ, SĄRAŠŲ PATVIRTINIMO“ PAKEITIMO</w:t>
      </w:r>
    </w:p>
    <w:p w14:paraId="6DB044ED" w14:textId="77777777" w:rsidR="00500BFD" w:rsidRDefault="00500BFD">
      <w:pPr>
        <w:jc w:val="center"/>
      </w:pPr>
    </w:p>
    <w:p w14:paraId="6DB044EE" w14:textId="77777777" w:rsidR="00500BFD" w:rsidRDefault="0095689E">
      <w:pPr>
        <w:jc w:val="center"/>
      </w:pPr>
      <w:r>
        <w:t>2007 m. birž</w:t>
      </w:r>
      <w:r>
        <w:t>elio 18 d. Nr. 3D-306</w:t>
      </w:r>
    </w:p>
    <w:p w14:paraId="6DB044EF" w14:textId="77777777" w:rsidR="00500BFD" w:rsidRDefault="0095689E">
      <w:pPr>
        <w:jc w:val="center"/>
      </w:pPr>
      <w:r>
        <w:t>Vilnius</w:t>
      </w:r>
    </w:p>
    <w:p w14:paraId="6DB044F0" w14:textId="77777777" w:rsidR="00500BFD" w:rsidRDefault="00500BFD">
      <w:pPr>
        <w:ind w:firstLine="709"/>
        <w:jc w:val="both"/>
      </w:pPr>
    </w:p>
    <w:p w14:paraId="37E03EC6" w14:textId="77777777" w:rsidR="0095689E" w:rsidRDefault="0095689E">
      <w:pPr>
        <w:ind w:firstLine="709"/>
        <w:jc w:val="both"/>
      </w:pPr>
    </w:p>
    <w:p w14:paraId="6DB044F1" w14:textId="0725068D" w:rsidR="00500BFD" w:rsidRDefault="0095689E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Pakeičiu</w:t>
      </w:r>
      <w:r>
        <w:t xml:space="preserve"> Lietuvos Respublikos žemės ūkio ministro 2002 m. sausio 28 d. įsakymą Nr. 30 „Dėl skerdyklų, vykdančių gyvulių skerdenų klasifikavimą, sąrašų patvirtinimo“ (Žin., 2002, Nr. </w:t>
      </w:r>
      <w:hyperlink r:id="rId10" w:tgtFrame="_blank" w:history="1">
        <w:r>
          <w:rPr>
            <w:color w:val="0000FF" w:themeColor="hyperlink"/>
            <w:u w:val="single"/>
          </w:rPr>
          <w:t>12-439</w:t>
        </w:r>
      </w:hyperlink>
      <w:r>
        <w:t xml:space="preserve">, Nr. </w:t>
      </w:r>
      <w:hyperlink r:id="rId11" w:tgtFrame="_blank" w:history="1">
        <w:r>
          <w:rPr>
            <w:color w:val="0000FF" w:themeColor="hyperlink"/>
            <w:u w:val="single"/>
          </w:rPr>
          <w:t>40-1506</w:t>
        </w:r>
      </w:hyperlink>
      <w:r>
        <w:t xml:space="preserve">, Nr. </w:t>
      </w:r>
      <w:hyperlink r:id="rId12" w:tgtFrame="_blank" w:history="1">
        <w:r>
          <w:rPr>
            <w:color w:val="0000FF" w:themeColor="hyperlink"/>
            <w:u w:val="single"/>
          </w:rPr>
          <w:t>105-4723</w:t>
        </w:r>
      </w:hyperlink>
      <w: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120-5446</w:t>
        </w:r>
      </w:hyperlink>
      <w:r>
        <w:t xml:space="preserve">; 2003, Nr. </w:t>
      </w:r>
      <w:hyperlink r:id="rId14" w:tgtFrame="_blank" w:history="1">
        <w:r>
          <w:rPr>
            <w:color w:val="0000FF" w:themeColor="hyperlink"/>
            <w:u w:val="single"/>
          </w:rPr>
          <w:t>121-5496</w:t>
        </w:r>
      </w:hyperlink>
      <w:r>
        <w:t xml:space="preserve">; 2004, Nr. </w:t>
      </w:r>
      <w:hyperlink r:id="rId15" w:tgtFrame="_blank" w:history="1">
        <w:r>
          <w:rPr>
            <w:color w:val="0000FF" w:themeColor="hyperlink"/>
            <w:u w:val="single"/>
          </w:rPr>
          <w:t>54</w:t>
        </w:r>
        <w:r>
          <w:rPr>
            <w:color w:val="0000FF" w:themeColor="hyperlink"/>
            <w:u w:val="single"/>
          </w:rPr>
          <w:t>-1870</w:t>
        </w:r>
      </w:hyperlink>
      <w:r>
        <w:t xml:space="preserve">, Nr. </w:t>
      </w:r>
      <w:hyperlink r:id="rId16" w:tgtFrame="_blank" w:history="1">
        <w:r>
          <w:rPr>
            <w:color w:val="0000FF" w:themeColor="hyperlink"/>
            <w:u w:val="single"/>
          </w:rPr>
          <w:t>83-3022</w:t>
        </w:r>
      </w:hyperlink>
      <w:r>
        <w:t xml:space="preserve">, Nr. </w:t>
      </w:r>
      <w:hyperlink r:id="rId17" w:tgtFrame="_blank" w:history="1">
        <w:r>
          <w:rPr>
            <w:color w:val="0000FF" w:themeColor="hyperlink"/>
            <w:u w:val="single"/>
          </w:rPr>
          <w:t>159-5823</w:t>
        </w:r>
      </w:hyperlink>
      <w:r>
        <w:t xml:space="preserve">, Nr. </w:t>
      </w:r>
      <w:hyperlink r:id="rId18" w:tgtFrame="_blank" w:history="1">
        <w:r>
          <w:rPr>
            <w:color w:val="0000FF" w:themeColor="hyperlink"/>
            <w:u w:val="single"/>
          </w:rPr>
          <w:t>186-6946</w:t>
        </w:r>
      </w:hyperlink>
      <w:r>
        <w:t xml:space="preserve">; 2005, Nr. </w:t>
      </w:r>
      <w:hyperlink r:id="rId19" w:tgtFrame="_blank" w:history="1">
        <w:r>
          <w:rPr>
            <w:color w:val="0000FF" w:themeColor="hyperlink"/>
            <w:u w:val="single"/>
          </w:rPr>
          <w:t>31-1007</w:t>
        </w:r>
      </w:hyperlink>
      <w:r>
        <w:t xml:space="preserve">, Nr. </w:t>
      </w:r>
      <w:hyperlink r:id="rId20" w:tgtFrame="_blank" w:history="1">
        <w:r>
          <w:rPr>
            <w:color w:val="0000FF" w:themeColor="hyperlink"/>
            <w:u w:val="single"/>
          </w:rPr>
          <w:t>58-2052</w:t>
        </w:r>
      </w:hyperlink>
      <w:r>
        <w:t xml:space="preserve">, Nr. </w:t>
      </w:r>
      <w:hyperlink r:id="rId21" w:tgtFrame="_blank" w:history="1">
        <w:r>
          <w:rPr>
            <w:color w:val="0000FF" w:themeColor="hyperlink"/>
            <w:u w:val="single"/>
          </w:rPr>
          <w:t>93-3482</w:t>
        </w:r>
      </w:hyperlink>
      <w:r>
        <w:t xml:space="preserve">; 2006, Nr. </w:t>
      </w:r>
      <w:hyperlink r:id="rId22" w:tgtFrame="_blank" w:history="1">
        <w:r>
          <w:rPr>
            <w:color w:val="0000FF" w:themeColor="hyperlink"/>
            <w:u w:val="single"/>
          </w:rPr>
          <w:t>11-415</w:t>
        </w:r>
      </w:hyperlink>
      <w:r>
        <w:t xml:space="preserve">, Nr. </w:t>
      </w:r>
      <w:hyperlink r:id="rId23" w:tgtFrame="_blank" w:history="1">
        <w:r>
          <w:rPr>
            <w:color w:val="0000FF" w:themeColor="hyperlink"/>
            <w:u w:val="single"/>
          </w:rPr>
          <w:t>130-4925</w:t>
        </w:r>
      </w:hyperlink>
      <w:r>
        <w:t>) ir išdėstau</w:t>
      </w:r>
      <w:r>
        <w:t xml:space="preserve"> jį nauja redakcija:</w:t>
      </w:r>
    </w:p>
    <w:p w14:paraId="6DB044F2" w14:textId="4E02561B" w:rsidR="00500BFD" w:rsidRDefault="0095689E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„LIETUVOS RESPUBLIKOS ŽEMĖS ŪKIO </w:t>
      </w:r>
    </w:p>
    <w:p w14:paraId="6DB044F3" w14:textId="77777777" w:rsidR="00500BFD" w:rsidRDefault="0095689E">
      <w:pPr>
        <w:widowControl w:val="0"/>
        <w:shd w:val="clear" w:color="auto" w:fill="FFFFFF"/>
        <w:jc w:val="center"/>
      </w:pPr>
      <w:r>
        <w:rPr>
          <w:b/>
          <w:bCs/>
        </w:rPr>
        <w:t>MINISTRAS</w:t>
      </w:r>
    </w:p>
    <w:p w14:paraId="6DB044F4" w14:textId="77777777" w:rsidR="00500BFD" w:rsidRDefault="00500BFD">
      <w:pPr>
        <w:jc w:val="center"/>
      </w:pPr>
    </w:p>
    <w:p w14:paraId="6DB044F5" w14:textId="77777777" w:rsidR="00500BFD" w:rsidRDefault="0095689E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ĮSAKYMAS </w:t>
      </w:r>
    </w:p>
    <w:p w14:paraId="6DB044F6" w14:textId="38687A0F" w:rsidR="00500BFD" w:rsidRDefault="0095689E">
      <w:pPr>
        <w:widowControl w:val="0"/>
        <w:shd w:val="clear" w:color="auto" w:fill="FFFFFF"/>
        <w:jc w:val="center"/>
      </w:pPr>
      <w:r>
        <w:rPr>
          <w:b/>
          <w:bCs/>
        </w:rPr>
        <w:t>DĖL SKERDYKLŲ, KLASIFIKUOJANČIŲ GYVULIŲ SKERDENAS, SĄRAŠŲ PATVIRTINIMO“</w:t>
      </w:r>
    </w:p>
    <w:p w14:paraId="6DB044F7" w14:textId="7746AFB3" w:rsidR="00500BFD" w:rsidRDefault="0095689E">
      <w:pPr>
        <w:widowControl w:val="0"/>
        <w:shd w:val="clear" w:color="auto" w:fill="FFFFFF"/>
        <w:ind w:firstLine="709"/>
        <w:jc w:val="both"/>
      </w:pPr>
      <w:r>
        <w:t>Vadovaudamasi Lietuvos Respublikos žemės ūkio ministro 2001 m. birželio 25 d. įsakymo Nr. 217 „Dėl ske</w:t>
      </w:r>
      <w:r>
        <w:t xml:space="preserve">rdenų klasifikavimo sistemos įgyvendinimo“ (Žin., 2001, Nr. </w:t>
      </w:r>
      <w:hyperlink r:id="rId24" w:tgtFrame="_blank" w:history="1">
        <w:r>
          <w:rPr>
            <w:color w:val="0000FF" w:themeColor="hyperlink"/>
            <w:u w:val="single"/>
          </w:rPr>
          <w:t>57-2056</w:t>
        </w:r>
      </w:hyperlink>
      <w:r>
        <w:t xml:space="preserve">; 2007, Nr. 52-2028) 1.1 punktu, </w:t>
      </w:r>
    </w:p>
    <w:p w14:paraId="6DB044F8" w14:textId="5E8946F2" w:rsidR="00500BFD" w:rsidRDefault="0095689E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Tvirtinu</w:t>
      </w:r>
      <w:r>
        <w:t xml:space="preserve"> pridedamus:</w:t>
      </w:r>
    </w:p>
    <w:p w14:paraId="6DB044F9" w14:textId="42ADF4CA" w:rsidR="00500BFD" w:rsidRDefault="0095689E">
      <w:pPr>
        <w:widowControl w:val="0"/>
        <w:shd w:val="clear" w:color="auto" w:fill="FFFFFF"/>
        <w:ind w:firstLine="709"/>
        <w:jc w:val="both"/>
      </w:pPr>
      <w:r>
        <w:t>1</w:t>
      </w:r>
      <w:r>
        <w:t>. Galvijų skerdenas klasifikuojančių skerdyklų s</w:t>
      </w:r>
      <w:r>
        <w:t>ąrašą.</w:t>
      </w:r>
    </w:p>
    <w:p w14:paraId="6DB044FC" w14:textId="020B24E2" w:rsidR="00500BFD" w:rsidRDefault="0095689E" w:rsidP="0095689E">
      <w:pPr>
        <w:widowControl w:val="0"/>
        <w:shd w:val="clear" w:color="auto" w:fill="FFFFFF"/>
        <w:ind w:firstLine="709"/>
        <w:jc w:val="both"/>
      </w:pPr>
      <w:r>
        <w:t>2</w:t>
      </w:r>
      <w:r>
        <w:t>. Kiaulių skerdenas klasifikuojančių skerdyklų sąrašą.</w:t>
      </w:r>
    </w:p>
    <w:p w14:paraId="33745E0D" w14:textId="77777777" w:rsidR="0095689E" w:rsidRDefault="0095689E">
      <w:pPr>
        <w:tabs>
          <w:tab w:val="right" w:pos="9639"/>
        </w:tabs>
        <w:ind w:firstLine="709"/>
      </w:pPr>
    </w:p>
    <w:p w14:paraId="34CDB66D" w14:textId="77777777" w:rsidR="0095689E" w:rsidRDefault="0095689E">
      <w:pPr>
        <w:tabs>
          <w:tab w:val="right" w:pos="9639"/>
        </w:tabs>
        <w:ind w:firstLine="709"/>
      </w:pPr>
    </w:p>
    <w:p w14:paraId="3EE8D827" w14:textId="77777777" w:rsidR="0095689E" w:rsidRDefault="0095689E">
      <w:pPr>
        <w:tabs>
          <w:tab w:val="right" w:pos="9639"/>
        </w:tabs>
        <w:ind w:firstLine="709"/>
      </w:pPr>
    </w:p>
    <w:p w14:paraId="6DB044FE" w14:textId="14788B0F" w:rsidR="00500BFD" w:rsidRPr="0095689E" w:rsidRDefault="0095689E" w:rsidP="0095689E">
      <w:pPr>
        <w:tabs>
          <w:tab w:val="right" w:pos="9639"/>
        </w:tabs>
        <w:rPr>
          <w:caps/>
        </w:rPr>
      </w:pPr>
      <w:r>
        <w:rPr>
          <w:caps/>
        </w:rPr>
        <w:t>ŽEMĖS ŪKIO MINISTRĖ</w:t>
      </w:r>
      <w:r>
        <w:rPr>
          <w:caps/>
        </w:rPr>
        <w:tab/>
        <w:t>KAZIMIRA DANUTĖ PRUNSKIENĖ</w:t>
      </w:r>
    </w:p>
    <w:p w14:paraId="4458FBAD" w14:textId="42E413F9" w:rsidR="0095689E" w:rsidRDefault="0095689E" w:rsidP="0095689E">
      <w:pPr>
        <w:ind w:firstLine="5102"/>
      </w:pPr>
      <w:r>
        <w:br w:type="page"/>
      </w:r>
    </w:p>
    <w:p w14:paraId="6DB044FF" w14:textId="41ADD1DE" w:rsidR="00500BFD" w:rsidRDefault="0095689E">
      <w:pPr>
        <w:ind w:firstLine="5102"/>
      </w:pPr>
      <w:r>
        <w:lastRenderedPageBreak/>
        <w:t>PATVIRTINTA</w:t>
      </w:r>
    </w:p>
    <w:p w14:paraId="6DB04500" w14:textId="77777777" w:rsidR="00500BFD" w:rsidRDefault="0095689E">
      <w:pPr>
        <w:widowControl w:val="0"/>
        <w:shd w:val="clear" w:color="auto" w:fill="FFFFFF"/>
        <w:ind w:firstLine="5102"/>
      </w:pPr>
      <w:r>
        <w:t>Lietuvos Respublikos žemės ūkio ministro</w:t>
      </w:r>
    </w:p>
    <w:p w14:paraId="6DB04501" w14:textId="77777777" w:rsidR="00500BFD" w:rsidRDefault="0095689E">
      <w:pPr>
        <w:widowControl w:val="0"/>
        <w:shd w:val="clear" w:color="auto" w:fill="FFFFFF"/>
        <w:ind w:firstLine="5102"/>
      </w:pPr>
      <w:r>
        <w:t>2007 m. birželio 18 d. įsakymu Nr. 3D-306</w:t>
      </w:r>
    </w:p>
    <w:p w14:paraId="6DB04502" w14:textId="77777777" w:rsidR="00500BFD" w:rsidRDefault="00500BFD">
      <w:pPr>
        <w:jc w:val="center"/>
      </w:pPr>
    </w:p>
    <w:p w14:paraId="6DB04503" w14:textId="77777777" w:rsidR="00500BFD" w:rsidRDefault="0095689E">
      <w:pPr>
        <w:widowControl w:val="0"/>
        <w:shd w:val="clear" w:color="auto" w:fill="FFFFFF"/>
        <w:jc w:val="center"/>
      </w:pPr>
      <w:r>
        <w:rPr>
          <w:b/>
          <w:bCs/>
        </w:rPr>
        <w:t xml:space="preserve">GALVIJŲ SKERDENAS </w:t>
      </w:r>
      <w:r>
        <w:rPr>
          <w:b/>
          <w:bCs/>
        </w:rPr>
        <w:t>KLASIFIKUOJANČIŲ SKERDYKLŲ SĄRAŠAS</w:t>
      </w:r>
    </w:p>
    <w:p w14:paraId="6DB04504" w14:textId="77777777" w:rsidR="00500BFD" w:rsidRDefault="00500BFD">
      <w:pPr>
        <w:ind w:firstLine="709"/>
        <w:jc w:val="both"/>
      </w:pPr>
    </w:p>
    <w:p w14:paraId="6DB04505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1</w:t>
      </w:r>
      <w:r>
        <w:t>. Žemės ūkio kooperatinė bendrovė „Krekenavos mėsa“;</w:t>
      </w:r>
    </w:p>
    <w:p w14:paraId="6DB04506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2</w:t>
      </w:r>
      <w:r>
        <w:t>. UAB „Utenos mėsa“;</w:t>
      </w:r>
    </w:p>
    <w:p w14:paraId="6DB04507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3</w:t>
      </w:r>
      <w:r>
        <w:t>. R. Irtmono firma „Rovisa“;</w:t>
      </w:r>
    </w:p>
    <w:p w14:paraId="6DB04508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4</w:t>
      </w:r>
      <w:r>
        <w:t>. UAB „Samsonas“; 5. UAB „Agrovet“;</w:t>
      </w:r>
    </w:p>
    <w:p w14:paraId="6DB04509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6</w:t>
      </w:r>
      <w:r>
        <w:t>. UAB „Agaras“;</w:t>
      </w:r>
    </w:p>
    <w:p w14:paraId="6DB0450A" w14:textId="53B156DC" w:rsidR="00500BFD" w:rsidRDefault="0095689E">
      <w:pPr>
        <w:widowControl w:val="0"/>
        <w:shd w:val="clear" w:color="auto" w:fill="FFFFFF"/>
        <w:ind w:firstLine="709"/>
        <w:jc w:val="both"/>
      </w:pPr>
      <w:r>
        <w:t>7</w:t>
      </w:r>
      <w:r>
        <w:t xml:space="preserve">. S. Purvinio įmonė; 8. UAB </w:t>
      </w:r>
      <w:r>
        <w:t>„Grimeda“.</w:t>
      </w:r>
    </w:p>
    <w:p w14:paraId="6DB0450B" w14:textId="48F64BCF" w:rsidR="00500BFD" w:rsidRDefault="0095689E">
      <w:pPr>
        <w:jc w:val="center"/>
      </w:pPr>
      <w:r>
        <w:t>______________</w:t>
      </w:r>
    </w:p>
    <w:p w14:paraId="5891B70A" w14:textId="58C5F80B" w:rsidR="0095689E" w:rsidRDefault="0095689E" w:rsidP="0095689E">
      <w:pPr>
        <w:widowControl w:val="0"/>
        <w:shd w:val="clear" w:color="auto" w:fill="FFFFFF"/>
        <w:ind w:firstLine="5102"/>
      </w:pPr>
      <w:r>
        <w:br w:type="page"/>
      </w:r>
    </w:p>
    <w:p w14:paraId="6DB0450C" w14:textId="55D7F2FD" w:rsidR="00500BFD" w:rsidRDefault="0095689E">
      <w:pPr>
        <w:widowControl w:val="0"/>
        <w:shd w:val="clear" w:color="auto" w:fill="FFFFFF"/>
        <w:ind w:firstLine="5102"/>
      </w:pPr>
      <w:r>
        <w:lastRenderedPageBreak/>
        <w:t>PATVIRTINTA</w:t>
      </w:r>
    </w:p>
    <w:p w14:paraId="6DB0450D" w14:textId="77777777" w:rsidR="00500BFD" w:rsidRDefault="0095689E">
      <w:pPr>
        <w:widowControl w:val="0"/>
        <w:shd w:val="clear" w:color="auto" w:fill="FFFFFF"/>
        <w:ind w:firstLine="5102"/>
      </w:pPr>
      <w:r>
        <w:t>Lietuvos Respublikos žemės ūkio ministro</w:t>
      </w:r>
    </w:p>
    <w:p w14:paraId="6DB0450E" w14:textId="77777777" w:rsidR="00500BFD" w:rsidRDefault="0095689E">
      <w:pPr>
        <w:widowControl w:val="0"/>
        <w:shd w:val="clear" w:color="auto" w:fill="FFFFFF"/>
        <w:ind w:firstLine="5102"/>
      </w:pPr>
      <w:r>
        <w:t>2007 m. birželio 18 d. įsakymu Nr. 3D-306</w:t>
      </w:r>
    </w:p>
    <w:p w14:paraId="6DB0450F" w14:textId="77777777" w:rsidR="00500BFD" w:rsidRDefault="00500BFD">
      <w:pPr>
        <w:jc w:val="center"/>
      </w:pPr>
    </w:p>
    <w:p w14:paraId="6DB04510" w14:textId="77777777" w:rsidR="00500BFD" w:rsidRDefault="0095689E">
      <w:pPr>
        <w:widowControl w:val="0"/>
        <w:shd w:val="clear" w:color="auto" w:fill="FFFFFF"/>
        <w:jc w:val="center"/>
      </w:pPr>
      <w:r>
        <w:rPr>
          <w:b/>
          <w:bCs/>
        </w:rPr>
        <w:t>KIAULIŲ SKERDENAS KLASIFIKUOJANČIŲ SKERDYKLŲ SĄRAŠAS</w:t>
      </w:r>
    </w:p>
    <w:p w14:paraId="6DB04511" w14:textId="77777777" w:rsidR="00500BFD" w:rsidRDefault="00500BFD">
      <w:pPr>
        <w:ind w:firstLine="709"/>
        <w:jc w:val="both"/>
      </w:pPr>
    </w:p>
    <w:p w14:paraId="6DB04512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1</w:t>
      </w:r>
      <w:r>
        <w:t>. Žemės ūkio kooperatinė bendrovė „Krekenavos mėsa“;</w:t>
      </w:r>
    </w:p>
    <w:p w14:paraId="6DB04513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2</w:t>
      </w:r>
      <w:r>
        <w:t xml:space="preserve">. UAB </w:t>
      </w:r>
      <w:r>
        <w:t>„Utenos mėsa“;</w:t>
      </w:r>
    </w:p>
    <w:p w14:paraId="6DB04514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3</w:t>
      </w:r>
      <w:r>
        <w:t>. Bendra Lietuvos ir Rusijos įmonė UAB „Sistem“;</w:t>
      </w:r>
    </w:p>
    <w:p w14:paraId="6DB04515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4</w:t>
      </w:r>
      <w:r>
        <w:t>. R. Irtmono firma „Rovisa“;</w:t>
      </w:r>
    </w:p>
    <w:p w14:paraId="6DB04516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5</w:t>
      </w:r>
      <w:r>
        <w:t>. UAB „Samsonas“;</w:t>
      </w:r>
    </w:p>
    <w:p w14:paraId="6DB04517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6</w:t>
      </w:r>
      <w:r>
        <w:t xml:space="preserve">. UAB „Beržų kompleksas“; </w:t>
      </w:r>
    </w:p>
    <w:p w14:paraId="6DB04518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7</w:t>
      </w:r>
      <w:r>
        <w:t>. UAB „Agrovet“;</w:t>
      </w:r>
    </w:p>
    <w:p w14:paraId="6DB04519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8</w:t>
      </w:r>
      <w:r>
        <w:t>. Č. Zachaževskij individuali įmonė;</w:t>
      </w:r>
    </w:p>
    <w:p w14:paraId="6DB0451A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9</w:t>
      </w:r>
      <w:r>
        <w:t>. UAB „Kaišiadorių agrofirma“</w:t>
      </w:r>
      <w:r>
        <w:t>;</w:t>
      </w:r>
    </w:p>
    <w:p w14:paraId="6DB0451B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10</w:t>
      </w:r>
      <w:r>
        <w:t>. UAB „Agaras“;</w:t>
      </w:r>
    </w:p>
    <w:p w14:paraId="6DB0451C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11</w:t>
      </w:r>
      <w:r>
        <w:t>. UAB „Avirginida“;</w:t>
      </w:r>
    </w:p>
    <w:p w14:paraId="6DB0451D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12</w:t>
      </w:r>
      <w:r>
        <w:t xml:space="preserve">. UAB Mažeikių mėsinė; </w:t>
      </w:r>
    </w:p>
    <w:p w14:paraId="6DB0451E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13</w:t>
      </w:r>
      <w:r>
        <w:t xml:space="preserve">. UAB „Sikasta“; </w:t>
      </w:r>
    </w:p>
    <w:p w14:paraId="6DB0451F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14</w:t>
      </w:r>
      <w:r>
        <w:t xml:space="preserve">. AB „Grabupėliai“; </w:t>
      </w:r>
    </w:p>
    <w:p w14:paraId="6DB04520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15</w:t>
      </w:r>
      <w:r>
        <w:t xml:space="preserve">. UAB „Vigesta“; </w:t>
      </w:r>
    </w:p>
    <w:p w14:paraId="6DB04521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16</w:t>
      </w:r>
      <w:r>
        <w:t xml:space="preserve">. UAB „Leketai“ </w:t>
      </w:r>
    </w:p>
    <w:p w14:paraId="6DB04522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17</w:t>
      </w:r>
      <w:r>
        <w:t>. UAB „Daivida“;</w:t>
      </w:r>
    </w:p>
    <w:p w14:paraId="6DB04523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18</w:t>
      </w:r>
      <w:r>
        <w:t>. AB „Tauragės maistas“;</w:t>
      </w:r>
    </w:p>
    <w:p w14:paraId="6DB04524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19</w:t>
      </w:r>
      <w:r>
        <w:t xml:space="preserve">. Valstybinė kiaulių veislininkystės stotis; </w:t>
      </w:r>
    </w:p>
    <w:p w14:paraId="6DB04525" w14:textId="77777777" w:rsidR="00500BFD" w:rsidRDefault="0095689E">
      <w:pPr>
        <w:widowControl w:val="0"/>
        <w:shd w:val="clear" w:color="auto" w:fill="FFFFFF"/>
        <w:ind w:firstLine="709"/>
        <w:jc w:val="both"/>
      </w:pPr>
      <w:r>
        <w:t>20</w:t>
      </w:r>
      <w:r>
        <w:t>. UAB „Derijus“;</w:t>
      </w:r>
    </w:p>
    <w:p w14:paraId="6DB04526" w14:textId="12061327" w:rsidR="00500BFD" w:rsidRDefault="0095689E">
      <w:pPr>
        <w:widowControl w:val="0"/>
        <w:shd w:val="clear" w:color="auto" w:fill="FFFFFF"/>
        <w:ind w:firstLine="709"/>
        <w:jc w:val="both"/>
      </w:pPr>
      <w:r>
        <w:t>21</w:t>
      </w:r>
      <w:r>
        <w:t>. A. Abraičio įmonė „Srovė“.</w:t>
      </w:r>
    </w:p>
    <w:p w14:paraId="6DB04529" w14:textId="5B3A59DE" w:rsidR="00500BFD" w:rsidRDefault="0095689E" w:rsidP="0095689E">
      <w:pPr>
        <w:jc w:val="center"/>
      </w:pPr>
      <w:r>
        <w:t>______________</w:t>
      </w:r>
    </w:p>
    <w:sectPr w:rsidR="00500BF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0452D" w14:textId="77777777" w:rsidR="00500BFD" w:rsidRDefault="0095689E">
      <w:r>
        <w:separator/>
      </w:r>
    </w:p>
  </w:endnote>
  <w:endnote w:type="continuationSeparator" w:id="0">
    <w:p w14:paraId="6DB0452E" w14:textId="77777777" w:rsidR="00500BFD" w:rsidRDefault="0095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04533" w14:textId="77777777" w:rsidR="00500BFD" w:rsidRDefault="00500BFD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04534" w14:textId="77777777" w:rsidR="00500BFD" w:rsidRDefault="00500BFD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04536" w14:textId="77777777" w:rsidR="00500BFD" w:rsidRDefault="00500BF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0452B" w14:textId="77777777" w:rsidR="00500BFD" w:rsidRDefault="0095689E">
      <w:r>
        <w:separator/>
      </w:r>
    </w:p>
  </w:footnote>
  <w:footnote w:type="continuationSeparator" w:id="0">
    <w:p w14:paraId="6DB0452C" w14:textId="77777777" w:rsidR="00500BFD" w:rsidRDefault="00956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0452F" w14:textId="77777777" w:rsidR="00500BFD" w:rsidRDefault="0095689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DB04530" w14:textId="77777777" w:rsidR="00500BFD" w:rsidRDefault="00500BF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04532" w14:textId="77777777" w:rsidR="00500BFD" w:rsidRDefault="00500BF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04535" w14:textId="77777777" w:rsidR="00500BFD" w:rsidRDefault="00500BF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8F"/>
    <w:rsid w:val="00500BFD"/>
    <w:rsid w:val="0095689E"/>
    <w:rsid w:val="009A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B04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568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56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A95A662D6EA"/>
  <Relationship Id="rId11" Type="http://schemas.openxmlformats.org/officeDocument/2006/relationships/hyperlink" TargetMode="External" Target="https://www.e-tar.lt/portal/lt/legalAct/TAR.192CBE11C54D"/>
  <Relationship Id="rId12" Type="http://schemas.openxmlformats.org/officeDocument/2006/relationships/hyperlink" TargetMode="External" Target="https://www.e-tar.lt/portal/lt/legalAct/TAR.FF038B779506"/>
  <Relationship Id="rId13" Type="http://schemas.openxmlformats.org/officeDocument/2006/relationships/hyperlink" TargetMode="External" Target="https://www.e-tar.lt/portal/lt/legalAct/TAR.B6D7F44546C8"/>
  <Relationship Id="rId14" Type="http://schemas.openxmlformats.org/officeDocument/2006/relationships/hyperlink" TargetMode="External" Target="https://www.e-tar.lt/portal/lt/legalAct/TAR.05D251ABA7A7"/>
  <Relationship Id="rId15" Type="http://schemas.openxmlformats.org/officeDocument/2006/relationships/hyperlink" TargetMode="External" Target="https://www.e-tar.lt/portal/lt/legalAct/TAR.49ED62295933"/>
  <Relationship Id="rId16" Type="http://schemas.openxmlformats.org/officeDocument/2006/relationships/hyperlink" TargetMode="External" Target="https://www.e-tar.lt/portal/lt/legalAct/TAR.1D62627078DC"/>
  <Relationship Id="rId17" Type="http://schemas.openxmlformats.org/officeDocument/2006/relationships/hyperlink" TargetMode="External" Target="https://www.e-tar.lt/portal/lt/legalAct/TAR.F40952F21B35"/>
  <Relationship Id="rId18" Type="http://schemas.openxmlformats.org/officeDocument/2006/relationships/hyperlink" TargetMode="External" Target="https://www.e-tar.lt/portal/lt/legalAct/TAR.54966A62C1E3"/>
  <Relationship Id="rId19" Type="http://schemas.openxmlformats.org/officeDocument/2006/relationships/hyperlink" TargetMode="External" Target="https://www.e-tar.lt/portal/lt/legalAct/TAR.7DAD08ECC16A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5CE0E0650DD6"/>
  <Relationship Id="rId21" Type="http://schemas.openxmlformats.org/officeDocument/2006/relationships/hyperlink" TargetMode="External" Target="https://www.e-tar.lt/portal/lt/legalAct/TAR.386C329DBABA"/>
  <Relationship Id="rId22" Type="http://schemas.openxmlformats.org/officeDocument/2006/relationships/hyperlink" TargetMode="External" Target="https://www.e-tar.lt/portal/lt/legalAct/TAR.549887651A44"/>
  <Relationship Id="rId23" Type="http://schemas.openxmlformats.org/officeDocument/2006/relationships/hyperlink" TargetMode="External" Target="https://www.e-tar.lt/portal/lt/legalAct/TAR.7484F3E40F7C"/>
  <Relationship Id="rId24" Type="http://schemas.openxmlformats.org/officeDocument/2006/relationships/hyperlink" TargetMode="External" Target="https://www.e-tar.lt/portal/lt/legalAct/TAR.498FD8104ADC"/>
  <Relationship Id="rId25" Type="http://schemas.openxmlformats.org/officeDocument/2006/relationships/header" Target="header1.xml"/>
  <Relationship Id="rId26" Type="http://schemas.openxmlformats.org/officeDocument/2006/relationships/header" Target="header2.xml"/>
  <Relationship Id="rId27" Type="http://schemas.openxmlformats.org/officeDocument/2006/relationships/footer" Target="footer1.xml"/>
  <Relationship Id="rId28" Type="http://schemas.openxmlformats.org/officeDocument/2006/relationships/footer" Target="footer2.xml"/>
  <Relationship Id="rId29" Type="http://schemas.openxmlformats.org/officeDocument/2006/relationships/header" Target="header3.xml"/>
  <Relationship Id="rId3" Type="http://schemas.microsoft.com/office/2007/relationships/stylesWithEffects" Target="stylesWithEffects.xml"/>
  <Relationship Id="rId30" Type="http://schemas.openxmlformats.org/officeDocument/2006/relationships/footer" Target="footer3.xml"/>
  <Relationship Id="rId31" Type="http://schemas.openxmlformats.org/officeDocument/2006/relationships/fontTable" Target="fontTable.xml"/>
  <Relationship Id="rId32" Type="http://schemas.openxmlformats.org/officeDocument/2006/relationships/glossaryDocument" Target="glossary/document.xml"/>
  <Relationship Id="rId3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7E"/>
    <w:rsid w:val="007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E5F7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E5F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2313</Words>
  <Characters>1319</Characters>
  <Application>Microsoft Office Word</Application>
  <DocSecurity>0</DocSecurity>
  <Lines>10</Lines>
  <Paragraphs>7</Paragraphs>
  <ScaleCrop>false</ScaleCrop>
  <Company/>
  <LinksUpToDate>false</LinksUpToDate>
  <CharactersWithSpaces>3625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2015-10-13T00:25:00Z</dcterms:created>
  <dc:creator>Rima</dc:creator>
  <lastModifiedBy>GUŽAUSKIENĖ Lina</lastModifiedBy>
  <dcterms:modified xsi:type="dcterms:W3CDTF">2016-07-25T10:29:00Z</dcterms:modified>
  <revision>3</revision>
  <dc:title>LIETUVOS RESPUBLIKOS ŽEMĖS ŪKIO MINISTRAS</dc:title>
</coreProperties>
</file>