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szCs w:val="24"/>
          <w:lang w:eastAsia="lt-LT"/>
        </w:rPr>
      </w:pPr>
      <w:r>
        <w:rPr>
          <w:b/>
          <w:szCs w:val="24"/>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t>LIETUVOS RESPUBLIKOS</w:t>
      </w:r>
    </w:p>
    <w:p>
      <w:pPr>
        <w:jc w:val="center"/>
        <w:rPr>
          <w:b/>
          <w:szCs w:val="24"/>
          <w:lang w:eastAsia="lt-LT"/>
        </w:rPr>
      </w:pPr>
      <w:r>
        <w:rPr>
          <w:b/>
          <w:szCs w:val="24"/>
          <w:lang w:eastAsia="lt-LT"/>
        </w:rPr>
        <w:t>PELNO MOKESČIO ĮSTATYMO 2, 4, 7, 11, 12, 18, 19, 26, 31, 43, 50, 51, 53, 58 STRAIPSNIŲ, 1 PRIEDĖLIO PAKEITIMO BEI PAPILDYMO IR ĮSTATYMO PAPILDYMO 38</w:t>
      </w:r>
      <w:r>
        <w:rPr>
          <w:b/>
          <w:szCs w:val="24"/>
          <w:vertAlign w:val="superscript"/>
          <w:lang w:eastAsia="lt-LT"/>
        </w:rPr>
        <w:t>1</w:t>
      </w:r>
      <w:r>
        <w:rPr>
          <w:b/>
          <w:szCs w:val="24"/>
          <w:lang w:eastAsia="lt-LT"/>
        </w:rPr>
        <w:t>, 38</w:t>
      </w:r>
      <w:r>
        <w:rPr>
          <w:b/>
          <w:szCs w:val="24"/>
          <w:vertAlign w:val="superscript"/>
          <w:lang w:eastAsia="lt-LT"/>
        </w:rPr>
        <w:t>2</w:t>
      </w:r>
      <w:r>
        <w:rPr>
          <w:b/>
          <w:szCs w:val="24"/>
          <w:lang w:eastAsia="lt-LT"/>
        </w:rPr>
        <w:t xml:space="preserve"> STRAIPSNIAIS</w:t>
      </w:r>
    </w:p>
    <w:p>
      <w:pPr>
        <w:jc w:val="center"/>
        <w:rPr>
          <w:b/>
          <w:szCs w:val="24"/>
          <w:lang w:eastAsia="lt-LT"/>
        </w:rPr>
      </w:pPr>
      <w:r>
        <w:rPr>
          <w:b/>
          <w:szCs w:val="24"/>
          <w:lang w:eastAsia="lt-LT"/>
        </w:rPr>
        <w:t>Į S T A T Y M A S</w:t>
      </w:r>
    </w:p>
    <w:p>
      <w:pPr>
        <w:jc w:val="center"/>
        <w:rPr>
          <w:szCs w:val="24"/>
          <w:lang w:eastAsia="lt-LT"/>
        </w:rPr>
      </w:pPr>
    </w:p>
    <w:p>
      <w:pPr>
        <w:jc w:val="center"/>
        <w:rPr>
          <w:szCs w:val="24"/>
          <w:lang w:eastAsia="lt-LT"/>
        </w:rPr>
      </w:pPr>
      <w:r>
        <w:rPr>
          <w:szCs w:val="24"/>
          <w:lang w:eastAsia="lt-LT"/>
        </w:rPr>
        <w:t>2007 m. gegužės 3 d. Nr. X-1110</w:t>
      </w:r>
    </w:p>
    <w:p>
      <w:pPr>
        <w:jc w:val="center"/>
        <w:rPr>
          <w:szCs w:val="24"/>
          <w:lang w:eastAsia="lt-LT"/>
        </w:rPr>
      </w:pPr>
      <w:r>
        <w:rPr>
          <w:szCs w:val="24"/>
          <w:lang w:eastAsia="lt-LT"/>
        </w:rPr>
        <w:t>Vilnius</w:t>
      </w:r>
    </w:p>
    <w:p>
      <w:pPr>
        <w:jc w:val="center"/>
        <w:rPr>
          <w:szCs w:val="24"/>
          <w:lang w:eastAsia="lt-LT"/>
        </w:rPr>
      </w:pPr>
    </w:p>
    <w:p>
      <w:pPr>
        <w:jc w:val="center"/>
        <w:rPr>
          <w:szCs w:val="24"/>
          <w:lang w:eastAsia="lt-LT"/>
        </w:rPr>
      </w:pPr>
      <w:r>
        <w:rPr>
          <w:szCs w:val="24"/>
          <w:lang w:eastAsia="lt-LT"/>
        </w:rPr>
        <w:t xml:space="preserve">(Žin., 2001, Nr. </w:t>
      </w:r>
      <w:fldSimple w:instr="HYPERLINK https://www.e-tar.lt/portal/lt/legalAct/TAR.A5ACBDA529A9 \t _blank">
        <w:r>
          <w:rPr>
            <w:color w:val="0000FF" w:themeColor="hyperlink"/>
            <w:szCs w:val="24"/>
            <w:lang w:eastAsia="lt-LT"/>
            <w:u w:val="single"/>
          </w:rPr>
          <w:t>110-3992</w:t>
        </w:r>
      </w:fldSimple>
      <w:r>
        <w:rPr>
          <w:szCs w:val="24"/>
          <w:lang w:eastAsia="lt-LT"/>
        </w:rPr>
        <w:t xml:space="preserve">; 2002, Nr. </w:t>
      </w:r>
      <w:fldSimple w:instr="HYPERLINK https://www.e-tar.lt/portal/lt/legalAct/TAR.12825B0ADFAC \t _blank">
        <w:r>
          <w:rPr>
            <w:color w:val="0000FF" w:themeColor="hyperlink"/>
            <w:szCs w:val="24"/>
            <w:lang w:eastAsia="lt-LT"/>
            <w:u w:val="single"/>
          </w:rPr>
          <w:t>73-3086</w:t>
        </w:r>
      </w:fldSimple>
      <w:r>
        <w:rPr>
          <w:szCs w:val="24"/>
          <w:lang w:eastAsia="lt-LT"/>
        </w:rPr>
        <w:t xml:space="preserve">, Nr. </w:t>
      </w:r>
      <w:fldSimple w:instr="HYPERLINK https://www.e-tar.lt/portal/lt/legalAct/TAR.57CC6D81313B \t _blank">
        <w:r>
          <w:rPr>
            <w:color w:val="0000FF" w:themeColor="hyperlink"/>
            <w:szCs w:val="24"/>
            <w:lang w:eastAsia="lt-LT"/>
            <w:u w:val="single"/>
          </w:rPr>
          <w:t>123-5517</w:t>
        </w:r>
      </w:fldSimple>
      <w:r>
        <w:rPr>
          <w:szCs w:val="24"/>
          <w:lang w:eastAsia="lt-LT"/>
        </w:rPr>
        <w:t xml:space="preserve">; 2003, Nr. </w:t>
      </w:r>
      <w:fldSimple w:instr="HYPERLINK https://www.e-tar.lt/portal/lt/legalAct/TAR.FCADF8BCACE2 \t _blank">
        <w:r>
          <w:rPr>
            <w:color w:val="0000FF" w:themeColor="hyperlink"/>
            <w:szCs w:val="24"/>
            <w:lang w:eastAsia="lt-LT"/>
            <w:u w:val="single"/>
          </w:rPr>
          <w:t>73-3343</w:t>
        </w:r>
      </w:fldSimple>
      <w:r>
        <w:rPr>
          <w:szCs w:val="24"/>
          <w:lang w:eastAsia="lt-LT"/>
        </w:rPr>
        <w:t xml:space="preserve">, Nr. </w:t>
      </w:r>
      <w:fldSimple w:instr="HYPERLINK https://www.e-tar.lt/portal/lt/legalAct/TAR.8C71B07890FB \t _blank">
        <w:r>
          <w:rPr>
            <w:color w:val="0000FF" w:themeColor="hyperlink"/>
            <w:szCs w:val="24"/>
            <w:lang w:eastAsia="lt-LT"/>
            <w:u w:val="single"/>
          </w:rPr>
          <w:t>74-3417</w:t>
        </w:r>
      </w:fldSimple>
      <w:r>
        <w:rPr>
          <w:szCs w:val="24"/>
          <w:lang w:eastAsia="lt-LT"/>
        </w:rPr>
        <w:t xml:space="preserve">, </w:t>
      </w:r>
      <w:r>
        <w:rPr>
          <w:color w:val="000000"/>
          <w:szCs w:val="24"/>
          <w:lang w:eastAsia="lt-LT"/>
        </w:rPr>
        <w:t>3428</w:t>
      </w:r>
      <w:r>
        <w:rPr>
          <w:szCs w:val="24"/>
          <w:lang w:eastAsia="lt-LT"/>
        </w:rPr>
        <w:t xml:space="preserve">, Nr. </w:t>
      </w:r>
      <w:fldSimple w:instr="HYPERLINK https://www.e-tar.lt/portal/lt/legalAct/TAR.529B982B975B \t _blank">
        <w:r>
          <w:rPr>
            <w:color w:val="0000FF" w:themeColor="hyperlink"/>
            <w:szCs w:val="24"/>
            <w:lang w:eastAsia="lt-LT"/>
            <w:u w:val="single"/>
          </w:rPr>
          <w:t>104-4645</w:t>
        </w:r>
      </w:fldSimple>
      <w:r>
        <w:rPr>
          <w:szCs w:val="24"/>
          <w:lang w:eastAsia="lt-LT"/>
        </w:rPr>
        <w:t xml:space="preserve">; 2004, Nr. </w:t>
      </w:r>
      <w:fldSimple w:instr="HYPERLINK https://www.e-tar.lt/portal/lt/legalAct/TAR.16B90D491165 \t _blank">
        <w:r>
          <w:rPr>
            <w:color w:val="0000FF" w:themeColor="hyperlink"/>
            <w:szCs w:val="24"/>
            <w:lang w:eastAsia="lt-LT"/>
            <w:u w:val="single"/>
          </w:rPr>
          <w:t>25-748</w:t>
        </w:r>
      </w:fldSimple>
      <w:r>
        <w:rPr>
          <w:szCs w:val="24"/>
          <w:lang w:eastAsia="lt-LT"/>
        </w:rPr>
        <w:t xml:space="preserve">, Nr. </w:t>
      </w:r>
      <w:fldSimple w:instr="HYPERLINK https://www.e-tar.lt/portal/lt/legalAct/TAR.F563A541C7E9 \t _blank">
        <w:r>
          <w:rPr>
            <w:color w:val="0000FF" w:themeColor="hyperlink"/>
            <w:szCs w:val="24"/>
            <w:lang w:eastAsia="lt-LT"/>
            <w:u w:val="single"/>
          </w:rPr>
          <w:t>54-1834</w:t>
        </w:r>
      </w:fldSimple>
      <w:r>
        <w:rPr>
          <w:szCs w:val="24"/>
          <w:lang w:eastAsia="lt-LT"/>
        </w:rPr>
        <w:t xml:space="preserve">, Nr. </w:t>
      </w:r>
      <w:fldSimple w:instr="HYPERLINK https://www.e-tar.lt/portal/lt/legalAct/TAR.832420D81B1B \t _blank">
        <w:r>
          <w:rPr>
            <w:color w:val="0000FF" w:themeColor="hyperlink"/>
            <w:szCs w:val="24"/>
            <w:lang w:eastAsia="lt-LT"/>
            <w:u w:val="single"/>
          </w:rPr>
          <w:t>60-2117</w:t>
        </w:r>
      </w:fldSimple>
      <w:r>
        <w:rPr>
          <w:szCs w:val="24"/>
          <w:lang w:eastAsia="lt-LT"/>
        </w:rPr>
        <w:t xml:space="preserve">, Nr. </w:t>
      </w:r>
      <w:fldSimple w:instr="HYPERLINK https://www.e-tar.lt/portal/lt/legalAct/TAR.0A69FC3C021A \t _blank">
        <w:r>
          <w:rPr>
            <w:color w:val="0000FF" w:themeColor="hyperlink"/>
            <w:szCs w:val="24"/>
            <w:lang w:eastAsia="lt-LT"/>
            <w:u w:val="single"/>
          </w:rPr>
          <w:t>73-2534</w:t>
        </w:r>
      </w:fldSimple>
      <w:r>
        <w:rPr>
          <w:szCs w:val="24"/>
          <w:lang w:eastAsia="lt-LT"/>
        </w:rPr>
        <w:t xml:space="preserve">, Nr. </w:t>
      </w:r>
      <w:fldSimple w:instr="HYPERLINK https://www.e-tar.lt/portal/lt/legalAct/TAR.D36ECC8333E1 \t _blank">
        <w:r>
          <w:rPr>
            <w:color w:val="0000FF" w:themeColor="hyperlink"/>
            <w:szCs w:val="24"/>
            <w:lang w:eastAsia="lt-LT"/>
            <w:u w:val="single"/>
          </w:rPr>
          <w:t>96-3520</w:t>
        </w:r>
      </w:fldSimple>
      <w:r>
        <w:rPr>
          <w:szCs w:val="24"/>
          <w:lang w:eastAsia="lt-LT"/>
        </w:rPr>
        <w:t xml:space="preserve">, Nr. </w:t>
      </w:r>
      <w:fldSimple w:instr="HYPERLINK https://www.e-tar.lt/portal/lt/legalAct/TAR.06FE63BF5A3F \t _blank">
        <w:r>
          <w:rPr>
            <w:color w:val="0000FF" w:themeColor="hyperlink"/>
            <w:szCs w:val="24"/>
            <w:lang w:eastAsia="lt-LT"/>
            <w:u w:val="single"/>
          </w:rPr>
          <w:t>158-5758</w:t>
        </w:r>
      </w:fldSimple>
      <w:r>
        <w:rPr>
          <w:szCs w:val="24"/>
          <w:lang w:eastAsia="lt-LT"/>
        </w:rPr>
        <w:t xml:space="preserve">; 2005, Nr. </w:t>
      </w:r>
      <w:fldSimple w:instr="HYPERLINK https://www.e-tar.lt/portal/lt/legalAct/TAR.610D63A4C95A \t _blank">
        <w:r>
          <w:rPr>
            <w:color w:val="0000FF" w:themeColor="hyperlink"/>
            <w:szCs w:val="24"/>
            <w:lang w:eastAsia="lt-LT"/>
            <w:u w:val="single"/>
          </w:rPr>
          <w:t>76-2740</w:t>
        </w:r>
      </w:fldSimple>
      <w:r>
        <w:rPr>
          <w:szCs w:val="24"/>
          <w:lang w:eastAsia="lt-LT"/>
        </w:rPr>
        <w:t xml:space="preserve">, Nr. </w:t>
      </w:r>
      <w:fldSimple w:instr="HYPERLINK https://www.e-tar.lt/portal/lt/legalAct/TAR.A94E5EDF1953 \t _blank">
        <w:r>
          <w:rPr>
            <w:color w:val="0000FF" w:themeColor="hyperlink"/>
            <w:szCs w:val="24"/>
            <w:lang w:eastAsia="lt-LT"/>
            <w:u w:val="single"/>
          </w:rPr>
          <w:t>81-2942</w:t>
        </w:r>
      </w:fldSimple>
      <w:r>
        <w:rPr>
          <w:szCs w:val="24"/>
          <w:lang w:eastAsia="lt-LT"/>
        </w:rPr>
        <w:t xml:space="preserve">, Nr. </w:t>
      </w:r>
      <w:fldSimple w:instr="HYPERLINK https://www.e-tar.lt/portal/lt/legalAct/TAR.085849B44FCC \t _blank">
        <w:r>
          <w:rPr>
            <w:color w:val="0000FF" w:themeColor="hyperlink"/>
            <w:szCs w:val="24"/>
            <w:lang w:eastAsia="lt-LT"/>
            <w:u w:val="single"/>
          </w:rPr>
          <w:t>85-3141</w:t>
        </w:r>
      </w:fldSimple>
      <w:r>
        <w:rPr>
          <w:szCs w:val="24"/>
          <w:lang w:eastAsia="lt-LT"/>
        </w:rPr>
        <w:t xml:space="preserve">, Nr. </w:t>
      </w:r>
      <w:fldSimple w:instr="HYPERLINK https://www.e-tar.lt/portal/lt/legalAct/TAR.1379E1A26C7B \t _blank">
        <w:r>
          <w:rPr>
            <w:color w:val="0000FF" w:themeColor="hyperlink"/>
            <w:szCs w:val="24"/>
            <w:lang w:eastAsia="lt-LT"/>
            <w:u w:val="single"/>
          </w:rPr>
          <w:t>88-3292</w:t>
        </w:r>
      </w:fldSimple>
      <w:r>
        <w:rPr>
          <w:szCs w:val="24"/>
          <w:lang w:eastAsia="lt-LT"/>
        </w:rPr>
        <w:t xml:space="preserve">, Nr. </w:t>
      </w:r>
      <w:fldSimple w:instr="HYPERLINK https://www.e-tar.lt/portal/lt/legalAct/TAR.2FFF201EEF65 \t _blank">
        <w:r>
          <w:rPr>
            <w:color w:val="0000FF" w:themeColor="hyperlink"/>
            <w:szCs w:val="24"/>
            <w:lang w:eastAsia="lt-LT"/>
            <w:u w:val="single"/>
          </w:rPr>
          <w:t>153-5635</w:t>
        </w:r>
      </w:fldSimple>
      <w:r>
        <w:rPr>
          <w:szCs w:val="24"/>
          <w:lang w:eastAsia="lt-LT"/>
        </w:rPr>
        <w:t xml:space="preserve">; 2006, Nr. </w:t>
      </w:r>
      <w:fldSimple w:instr="HYPERLINK https://www.e-tar.lt/portal/lt/legalAct/TAR.2029422A8475 \t _blank">
        <w:r>
          <w:rPr>
            <w:color w:val="0000FF" w:themeColor="hyperlink"/>
            <w:szCs w:val="24"/>
            <w:lang w:eastAsia="lt-LT"/>
            <w:u w:val="single"/>
          </w:rPr>
          <w:t>72-2694</w:t>
        </w:r>
      </w:fldSimple>
      <w:r>
        <w:rPr>
          <w:szCs w:val="24"/>
          <w:lang w:eastAsia="lt-LT"/>
        </w:rPr>
        <w:t>, Nr.</w:t>
      </w:r>
      <w:r>
        <w:rPr>
          <w:color w:val="000000"/>
          <w:szCs w:val="24"/>
          <w:lang w:eastAsia="lt-LT"/>
        </w:rPr>
        <w:t xml:space="preserve"> </w:t>
      </w:r>
      <w:fldSimple w:instr="HYPERLINK https://www.e-tar.lt/portal/lt/legalAct/TAR.1AABF5D39EA7 \t _blank">
        <w:r>
          <w:rPr>
            <w:color w:val="0000FF" w:themeColor="hyperlink"/>
            <w:szCs w:val="24"/>
            <w:lang w:eastAsia="lt-LT"/>
            <w:u w:val="single"/>
          </w:rPr>
          <w:t>116-4404</w:t>
        </w:r>
      </w:fldSimple>
      <w:r>
        <w:rPr>
          <w:color w:val="000000"/>
          <w:szCs w:val="24"/>
          <w:lang w:eastAsia="lt-LT"/>
        </w:rPr>
        <w:t>)</w:t>
      </w:r>
    </w:p>
    <w:p>
      <w:pPr>
        <w:ind w:firstLine="708"/>
      </w:pPr>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2 straipsnio papildymas ir pakeitimas</w:t>
      </w:r>
    </w:p>
    <w:p>
      <w:pPr>
        <w:widowControl w:val="0"/>
        <w:shd w:val="clear" w:color="auto" w:fill="FFFFFF"/>
        <w:ind w:firstLine="708"/>
        <w:jc w:val="both"/>
        <w:rPr>
          <w:color w:val="000000"/>
        </w:rPr>
      </w:pPr>
      <w:r>
        <w:rPr>
          <w:color w:val="000000"/>
        </w:rPr>
        <w:t>1</w:t>
      </w:r>
      <w:r>
        <w:rPr>
          <w:color w:val="000000"/>
        </w:rPr>
        <w:t>. Papildyti 2 straipsnį nauja 9 dalimi:</w:t>
      </w:r>
    </w:p>
    <w:p>
      <w:pPr>
        <w:widowControl w:val="0"/>
        <w:shd w:val="clear" w:color="auto" w:fill="FFFFFF"/>
        <w:ind w:firstLine="708"/>
        <w:jc w:val="both"/>
        <w:rPr>
          <w:color w:val="000000"/>
        </w:rPr>
      </w:pPr>
      <w:r>
        <w:rPr>
          <w:color w:val="000000"/>
        </w:rPr>
        <w:t>„</w:t>
      </w:r>
      <w:r>
        <w:rPr>
          <w:color w:val="000000"/>
        </w:rPr>
        <w:t>9</w:t>
      </w:r>
      <w:r>
        <w:rPr>
          <w:color w:val="000000"/>
        </w:rPr>
        <w:t xml:space="preserve">. </w:t>
      </w:r>
      <w:r>
        <w:rPr>
          <w:b/>
          <w:bCs/>
          <w:color w:val="000000"/>
        </w:rPr>
        <w:t xml:space="preserve">Fiksuotas pelno mokestis – </w:t>
      </w:r>
      <w:r>
        <w:rPr>
          <w:color w:val="000000"/>
        </w:rPr>
        <w:t>pelno mokestis, kuris gali būti mokamas šio Įstatymo 38</w:t>
      </w:r>
      <w:r>
        <w:rPr>
          <w:color w:val="000000"/>
          <w:vertAlign w:val="superscript"/>
        </w:rPr>
        <w:t>1</w:t>
      </w:r>
      <w:r>
        <w:rPr>
          <w:color w:val="000000"/>
        </w:rPr>
        <w:t xml:space="preserve"> straipsnio nustatytais atvejais ir kurio bazė apskaičiuojama priklausomai nuo kiekvieno jūrų laivo, kurio naudingoji talpa ne mažesnė nei 100 naudingosios talpos vienetų, naudingosios talpos.“</w:t>
      </w:r>
    </w:p>
    <w:p>
      <w:pPr>
        <w:widowControl w:val="0"/>
        <w:shd w:val="clear" w:color="auto" w:fill="FFFFFF"/>
        <w:ind w:firstLine="708"/>
        <w:jc w:val="both"/>
        <w:rPr>
          <w:color w:val="000000"/>
        </w:rPr>
      </w:pPr>
      <w:r>
        <w:rPr>
          <w:color w:val="000000"/>
        </w:rPr>
        <w:t>2</w:t>
      </w:r>
      <w:r>
        <w:rPr>
          <w:color w:val="000000"/>
        </w:rPr>
        <w:t>. Buvusias 2 straipsnio 9 ir 10 dalis laikyti atitinkamai 10 ir 11 dalimis.</w:t>
      </w:r>
    </w:p>
    <w:p>
      <w:pPr>
        <w:widowControl w:val="0"/>
        <w:shd w:val="clear" w:color="auto" w:fill="FFFFFF"/>
        <w:ind w:firstLine="708"/>
        <w:jc w:val="both"/>
        <w:rPr>
          <w:color w:val="000000"/>
        </w:rPr>
      </w:pPr>
      <w:r>
        <w:rPr>
          <w:color w:val="000000"/>
        </w:rPr>
        <w:t>3</w:t>
      </w:r>
      <w:r>
        <w:rPr>
          <w:color w:val="000000"/>
        </w:rPr>
        <w:t>. Papildyti 2 straipsnį nauja 12 dalimi:</w:t>
      </w:r>
    </w:p>
    <w:p>
      <w:pPr>
        <w:widowControl w:val="0"/>
        <w:shd w:val="clear" w:color="auto" w:fill="FFFFFF"/>
        <w:ind w:firstLine="708"/>
        <w:jc w:val="both"/>
        <w:rPr>
          <w:color w:val="000000"/>
        </w:rPr>
      </w:pPr>
      <w:r>
        <w:rPr>
          <w:color w:val="000000"/>
        </w:rPr>
        <w:t>„</w:t>
      </w:r>
      <w:r>
        <w:rPr>
          <w:color w:val="000000"/>
        </w:rPr>
        <w:t>12</w:t>
      </w:r>
      <w:r>
        <w:rPr>
          <w:color w:val="000000"/>
        </w:rPr>
        <w:t xml:space="preserve">. </w:t>
      </w:r>
      <w:r>
        <w:rPr>
          <w:b/>
          <w:bCs/>
          <w:color w:val="000000"/>
        </w:rPr>
        <w:t xml:space="preserve">Jūrų laivo naudingoji talpa (jūrų laivo grynoji talpa) </w:t>
      </w:r>
      <w:r>
        <w:rPr>
          <w:color w:val="000000"/>
        </w:rPr>
        <w:t xml:space="preserve">(toliau </w:t>
      </w:r>
      <w:r>
        <w:rPr>
          <w:b/>
          <w:bCs/>
          <w:color w:val="000000"/>
        </w:rPr>
        <w:t xml:space="preserve">– jūrų laivo NT) – </w:t>
      </w:r>
      <w:r>
        <w:rPr>
          <w:color w:val="000000"/>
        </w:rPr>
        <w:t>naudingoji talpa, nurodyta jūrų laivo tarptautiniame tonažo sertifikate, išduotame pagal 1969 m. Londono tarptautinę konvenciją dėl laivų matmenų nustatymo.“</w:t>
      </w:r>
    </w:p>
    <w:p>
      <w:pPr>
        <w:widowControl w:val="0"/>
        <w:shd w:val="clear" w:color="auto" w:fill="FFFFFF"/>
        <w:ind w:firstLine="708"/>
        <w:jc w:val="both"/>
        <w:rPr>
          <w:color w:val="000000"/>
        </w:rPr>
      </w:pPr>
      <w:r>
        <w:rPr>
          <w:color w:val="000000"/>
        </w:rPr>
        <w:t>4</w:t>
      </w:r>
      <w:r>
        <w:rPr>
          <w:color w:val="000000"/>
        </w:rPr>
        <w:t>. Papildyti 2 straipsnį nauja 13 dalimi:</w:t>
      </w:r>
    </w:p>
    <w:p>
      <w:pPr>
        <w:widowControl w:val="0"/>
        <w:shd w:val="clear" w:color="auto" w:fill="FFFFFF"/>
        <w:ind w:firstLine="708"/>
        <w:jc w:val="both"/>
        <w:rPr>
          <w:color w:val="000000"/>
        </w:rPr>
      </w:pPr>
      <w:r>
        <w:rPr>
          <w:color w:val="000000"/>
        </w:rPr>
        <w:t>„</w:t>
      </w:r>
      <w:r>
        <w:rPr>
          <w:color w:val="000000"/>
        </w:rPr>
        <w:t>13</w:t>
      </w:r>
      <w:r>
        <w:rPr>
          <w:color w:val="000000"/>
        </w:rPr>
        <w:t xml:space="preserve">. </w:t>
      </w:r>
      <w:r>
        <w:rPr>
          <w:b/>
          <w:bCs/>
          <w:color w:val="000000"/>
        </w:rPr>
        <w:t xml:space="preserve">Laivybos vienetas – </w:t>
      </w:r>
      <w:r>
        <w:rPr>
          <w:color w:val="000000"/>
        </w:rPr>
        <w:t>Lietuvos apmokestinamasis vienetas arba užsienio apmokestinamasis vienetas, įregistruotas ar kitaip organizuotas Europos ekonominės erdvės valstybėje narėje ir vykdantis veiklą Lietuvos Respublikos teritorijoje per nuolatinę buveinę, kuris užsiima tarptautiniu vežimu jūrų laivais ir su juo tiesiogiai susijusia veikla.“</w:t>
      </w:r>
    </w:p>
    <w:p>
      <w:pPr>
        <w:widowControl w:val="0"/>
        <w:shd w:val="clear" w:color="auto" w:fill="FFFFFF"/>
        <w:ind w:firstLine="708"/>
        <w:jc w:val="both"/>
        <w:rPr>
          <w:color w:val="000000"/>
        </w:rPr>
      </w:pPr>
      <w:r>
        <w:rPr>
          <w:color w:val="000000"/>
        </w:rPr>
        <w:t>5</w:t>
      </w:r>
      <w:r>
        <w:rPr>
          <w:color w:val="000000"/>
        </w:rPr>
        <w:t>. Buvusias 2 straipsnio 11 ir 12 dalis laikyti atitinkamai 14 ir 15 dalimis.</w:t>
      </w:r>
    </w:p>
    <w:p>
      <w:pPr>
        <w:widowControl w:val="0"/>
        <w:shd w:val="clear" w:color="auto" w:fill="FFFFFF"/>
        <w:ind w:firstLine="708"/>
        <w:jc w:val="both"/>
        <w:rPr>
          <w:color w:val="000000"/>
        </w:rPr>
      </w:pPr>
      <w:r>
        <w:rPr>
          <w:color w:val="000000"/>
        </w:rPr>
        <w:t>6</w:t>
      </w:r>
      <w:r>
        <w:rPr>
          <w:color w:val="000000"/>
        </w:rPr>
        <w:t>. Buvusią 2 straipsnio 13 dalį laikyti 16 dalimi, šioje dalyje vietoj žodžių „Neigiamas prestižas“ įrašyti žodžius „Neigiama prestižo vertė“, dalį papildyti sakiniu „Apskaičiuojant grynąjį turtą neatsižvelgiama į įsigyjamojo vieneto turimą turtą, kuris nebuvo pripažintas jo apskaitoje, nes šis turtas neturėjo reikalingų pripažinimo požymių (pagrįstai nebuvo tikimasi, kad vienetas iš turto gaus ekonominės naudos būsimaisiais laikotarpiais, ir nebuvo galima patikimai nustatyti turto įsigijimo kainos), arba buvo gautas neatlyginamai iš valstybės, savivaldybės ar viešojo juridinio asmens, kurio steigėjas yra valstybės ar savivaldybės institucija, tačiau turi tikrąją rinkos kainą“ ir šią dalį išdėstyti taip:</w:t>
      </w:r>
    </w:p>
    <w:p>
      <w:pPr>
        <w:widowControl w:val="0"/>
        <w:shd w:val="clear" w:color="auto" w:fill="FFFFFF"/>
        <w:ind w:firstLine="708"/>
        <w:jc w:val="both"/>
        <w:rPr>
          <w:color w:val="000000"/>
        </w:rPr>
      </w:pPr>
      <w:r>
        <w:rPr>
          <w:color w:val="000000"/>
        </w:rPr>
        <w:t>„</w:t>
      </w:r>
      <w:r>
        <w:rPr>
          <w:color w:val="000000"/>
        </w:rPr>
        <w:t>16</w:t>
      </w:r>
      <w:r>
        <w:rPr>
          <w:color w:val="000000"/>
        </w:rPr>
        <w:t xml:space="preserve">. </w:t>
      </w:r>
      <w:r>
        <w:rPr>
          <w:b/>
          <w:bCs/>
          <w:color w:val="000000"/>
        </w:rPr>
        <w:t xml:space="preserve">Neigiama prestižo vertė – </w:t>
      </w:r>
      <w:r>
        <w:rPr>
          <w:color w:val="000000"/>
        </w:rPr>
        <w:t>dydis, kuriuo, įsigyjant kito vieneto veiklą kaip kompleksą ar jo veiklos dalį kaip teisių ir prievolių visumą, organizaciniu požiūriu sudarančią autonomišką ekonominį vienetą, vykdantį veiklą ir galintį atlikti savo funkcijas savo nuožiūra, arba siekiant valdyti kito vieneto grynąjį turtą ir veiklą, įsigyjant jo akcijas, įsigyjančiojo vieneto pinigais sumokėta kaina yra mažesnė už įsigyto vieneto grynojo turto dalies, įvertintos tikrąja rinkos kaina, vertę. Apskaičiuojant grynąjį turtą neatsižvelgiama į įsigyjamojo vieneto turimą turtą, kuris nebuvo pripažintas jo apskaitoje, nes šis turtas neturėjo reikalingų pripažinimo požymių (pagrįstai nebuvo tikimasi, kad vienetas iš turto gaus ekonominės naudos būsimaisiais laikotarpiais, ir nebuvo galima patikimai nustatyti turto įsigijimo kainos), arba buvo gautas neatlyginamai iš valstybės, savivaldybės ar viešojo juridinio asmens, kurio steigėjas yra valstybės ar savivaldybės institucija, tačiau turi tikrąją rinkos kainą.“</w:t>
      </w:r>
    </w:p>
    <w:p>
      <w:pPr>
        <w:widowControl w:val="0"/>
        <w:shd w:val="clear" w:color="auto" w:fill="FFFFFF"/>
        <w:ind w:firstLine="708"/>
        <w:jc w:val="both"/>
        <w:rPr>
          <w:color w:val="000000"/>
        </w:rPr>
      </w:pPr>
      <w:r>
        <w:rPr>
          <w:color w:val="000000"/>
        </w:rPr>
        <w:t>7</w:t>
      </w:r>
      <w:r>
        <w:rPr>
          <w:color w:val="000000"/>
        </w:rPr>
        <w:t>. Buvusias 2 straipsnio 14, 15, 16, 17, 18, 19, 20, 21, 22 dalis laikyti atitinkamai 17, 18, 19, 20, 21, 22, 23, 24, 25 dalimis.</w:t>
      </w:r>
    </w:p>
    <w:p>
      <w:pPr>
        <w:widowControl w:val="0"/>
        <w:shd w:val="clear" w:color="auto" w:fill="FFFFFF"/>
        <w:ind w:firstLine="708"/>
        <w:jc w:val="both"/>
        <w:rPr>
          <w:color w:val="000000"/>
        </w:rPr>
      </w:pPr>
      <w:r>
        <w:rPr>
          <w:color w:val="000000"/>
        </w:rPr>
        <w:t>8</w:t>
      </w:r>
      <w:r>
        <w:rPr>
          <w:color w:val="000000"/>
        </w:rPr>
        <w:t>. Buvusią 2 straipsnio 23 dalį laikyti 26 dalimi, šioje dalyje vietoj žodžio „Prestižas“ įrašyti žodžius „Prestižo vertė“, dalį papildyti sakiniu „Apskaičiuojant grynąjį turtą neatsižvelgiama į įsigyjamojo vieneto turimą turtą, kuris nebuvo pripažintas jo apskaitoje, nes šis turtas neturėjo reikalingų pripažinimo požymių (pagrįstai nebuvo tikimasi, kad vienetas iš turto gaus ekonominės naudos būsimaisiais laikotarpiais, ir nebuvo galima patikimai nustatyti turto įsigijimo kainos), arba buvo gautas neatlyginamai iš valstybės, savivaldybės ar viešojo juridinio asmens, kurio steigėjas yra valstybės ar savivaldybės institucija, tačiau turi tikrąją rinkos kainą“ ir šią dalį išdėstyti taip:</w:t>
      </w:r>
    </w:p>
    <w:p>
      <w:pPr>
        <w:widowControl w:val="0"/>
        <w:shd w:val="clear" w:color="auto" w:fill="FFFFFF"/>
        <w:ind w:firstLine="708"/>
        <w:jc w:val="both"/>
        <w:rPr>
          <w:color w:val="000000"/>
        </w:rPr>
      </w:pPr>
      <w:r>
        <w:rPr>
          <w:color w:val="000000"/>
        </w:rPr>
        <w:t>„</w:t>
      </w:r>
      <w:r>
        <w:rPr>
          <w:color w:val="000000"/>
        </w:rPr>
        <w:t>26</w:t>
      </w:r>
      <w:r>
        <w:rPr>
          <w:color w:val="000000"/>
        </w:rPr>
        <w:t xml:space="preserve">. </w:t>
      </w:r>
      <w:r>
        <w:rPr>
          <w:b/>
          <w:bCs/>
          <w:color w:val="000000"/>
        </w:rPr>
        <w:t xml:space="preserve">Prestižo vertė – </w:t>
      </w:r>
      <w:r>
        <w:rPr>
          <w:color w:val="000000"/>
        </w:rPr>
        <w:t>dydis, kuriuo, įsigyjant kito vieneto veiklą kaip kompleksą ar jo veiklos dalį kaip teisių ir prievolių visumą, organizaciniu požiūriu sudarančią autonomišką ekonominį vienetą, vykdantį veiklą ir galintį atlikti savo funkcijas savo nuožiūra, arba siekiant valdyti kito vieneto grynąjį turtą ir veiklą, įsigyjant jo akcijas, įsigyjančiojo vieneto pinigais sumokėta kaina viršija įsigyto vieneto grynojo turto dalies, įvertintos tikrąja rinkos kaina, vertę ir iš kurios įsigyjantysis vienetas tikisi gauti ekonominės naudos. Apskaičiuojant grynąjį turtą neatsižvelgiama į įsigyjamojo vieneto turimą turtą, kuris nebuvo pripažintas jo apskaitoje, nes šis turtas neturėjo reikalingų pripažinimo požymių (pagrįstai nebuvo tikimasi, kad vienetas iš turto gaus ekonominės naudos būsimaisiais laikotarpiais, ir nebuvo galima patikimai nustatyti turto įsigijimo kainos), arba buvo gautas neatlyginamai iš valstybės, savivaldybės ar viešojo juridinio asmens, kurio steigėjas yra valstybės ar savivaldybės institucija, tačiau turi tikrąją rinkos kainą.“</w:t>
      </w:r>
    </w:p>
    <w:p>
      <w:pPr>
        <w:widowControl w:val="0"/>
        <w:shd w:val="clear" w:color="auto" w:fill="FFFFFF"/>
        <w:ind w:firstLine="708"/>
        <w:jc w:val="both"/>
        <w:rPr>
          <w:color w:val="000000"/>
        </w:rPr>
      </w:pPr>
      <w:r>
        <w:rPr>
          <w:color w:val="000000"/>
        </w:rPr>
        <w:t>9</w:t>
      </w:r>
      <w:r>
        <w:rPr>
          <w:color w:val="000000"/>
        </w:rPr>
        <w:t>. Buvusias 2 straipsnio 24 ir 25 dalis laikyti atitinkamai 27 ir 28 dalimis.</w:t>
      </w:r>
    </w:p>
    <w:p>
      <w:pPr>
        <w:widowControl w:val="0"/>
        <w:shd w:val="clear" w:color="auto" w:fill="FFFFFF"/>
        <w:ind w:firstLine="708"/>
        <w:jc w:val="both"/>
        <w:rPr>
          <w:color w:val="000000"/>
        </w:rPr>
      </w:pPr>
      <w:r>
        <w:rPr>
          <w:color w:val="000000"/>
        </w:rPr>
        <w:t>10</w:t>
      </w:r>
      <w:r>
        <w:rPr>
          <w:color w:val="000000"/>
        </w:rPr>
        <w:t>. Papildyti 2 straipsnį nauja 29 dalimi:</w:t>
      </w:r>
    </w:p>
    <w:p>
      <w:pPr>
        <w:widowControl w:val="0"/>
        <w:shd w:val="clear" w:color="auto" w:fill="FFFFFF"/>
        <w:ind w:firstLine="708"/>
        <w:jc w:val="both"/>
        <w:rPr>
          <w:color w:val="000000"/>
        </w:rPr>
      </w:pPr>
      <w:r>
        <w:rPr>
          <w:color w:val="000000"/>
        </w:rPr>
        <w:t>„</w:t>
      </w:r>
      <w:r>
        <w:rPr>
          <w:color w:val="000000"/>
        </w:rPr>
        <w:t>29</w:t>
      </w:r>
      <w:r>
        <w:rPr>
          <w:color w:val="000000"/>
        </w:rPr>
        <w:t xml:space="preserve">. </w:t>
      </w:r>
      <w:r>
        <w:rPr>
          <w:b/>
          <w:bCs/>
          <w:color w:val="000000"/>
        </w:rPr>
        <w:t xml:space="preserve">Su tarptautiniu vežimu jūrų laivais tiesiogiai susijusi veikla – </w:t>
      </w:r>
      <w:r>
        <w:rPr>
          <w:color w:val="000000"/>
        </w:rPr>
        <w:t>paslaugos, būtinos tarptautiniam vežimui jūrų laivais, ir kitos ekonomiškai svarbios priemonės:</w:t>
      </w:r>
    </w:p>
    <w:p>
      <w:pPr>
        <w:widowControl w:val="0"/>
        <w:shd w:val="clear" w:color="auto" w:fill="FFFFFF"/>
        <w:ind w:firstLine="708"/>
        <w:jc w:val="both"/>
        <w:rPr>
          <w:color w:val="000000"/>
        </w:rPr>
      </w:pPr>
      <w:r>
        <w:rPr>
          <w:color w:val="000000"/>
        </w:rPr>
        <w:t>1</w:t>
      </w:r>
      <w:r>
        <w:rPr>
          <w:color w:val="000000"/>
        </w:rPr>
        <w:t>) jūrų laivo valdymo, administracinės, eksploatavimo ir priežiūros paslaugos, tiesiogiai susijusios su tarptautiniu vežimu jūrų laivais (degalų įgijimas, įgulos, kuri gali būti perduota trečiajai šaliai, samda, krovinių ir keleivių užsakymai, jūrų laivo remontas, techninis palaikymas, saugumo reikalavimų užtikrinimas ir kt.);</w:t>
      </w:r>
    </w:p>
    <w:p>
      <w:pPr>
        <w:widowControl w:val="0"/>
        <w:shd w:val="clear" w:color="auto" w:fill="FFFFFF"/>
        <w:ind w:firstLine="708"/>
        <w:jc w:val="both"/>
        <w:rPr>
          <w:color w:val="000000"/>
        </w:rPr>
      </w:pPr>
      <w:r>
        <w:rPr>
          <w:color w:val="000000"/>
        </w:rPr>
        <w:t>2</w:t>
      </w:r>
      <w:r>
        <w:rPr>
          <w:color w:val="000000"/>
        </w:rPr>
        <w:t>) draudimo paslaugos, tiesiogiai susijusios su tarptautiniu vežimu jūrų laivais;</w:t>
      </w:r>
    </w:p>
    <w:p>
      <w:pPr>
        <w:widowControl w:val="0"/>
        <w:shd w:val="clear" w:color="auto" w:fill="FFFFFF"/>
        <w:ind w:firstLine="708"/>
        <w:jc w:val="both"/>
        <w:rPr>
          <w:color w:val="000000"/>
        </w:rPr>
      </w:pPr>
      <w:r>
        <w:rPr>
          <w:color w:val="000000"/>
        </w:rPr>
        <w:t>3</w:t>
      </w:r>
      <w:r>
        <w:rPr>
          <w:color w:val="000000"/>
        </w:rPr>
        <w:t>) keleivių įlaipinimo į jūrų laivus ir (arba) išlaipinimo iš jų paslaugos;</w:t>
      </w:r>
    </w:p>
    <w:p>
      <w:pPr>
        <w:widowControl w:val="0"/>
        <w:shd w:val="clear" w:color="auto" w:fill="FFFFFF"/>
        <w:ind w:firstLine="708"/>
        <w:jc w:val="both"/>
        <w:rPr>
          <w:color w:val="000000"/>
        </w:rPr>
      </w:pPr>
      <w:r>
        <w:rPr>
          <w:color w:val="000000"/>
        </w:rPr>
        <w:t>4</w:t>
      </w:r>
      <w:r>
        <w:rPr>
          <w:color w:val="000000"/>
        </w:rPr>
        <w:t>) krovinių pakrovimo į jūrų laivus ir (arba) iškrovimo iš jų paslaugos, įskaitant krovinių perkėlimą arba įpakavimą ir (arba) išpakavimą prieš pakrovimą arba netrukus po iškrovimo;</w:t>
      </w:r>
    </w:p>
    <w:p>
      <w:pPr>
        <w:widowControl w:val="0"/>
        <w:shd w:val="clear" w:color="auto" w:fill="FFFFFF"/>
        <w:ind w:firstLine="708"/>
        <w:jc w:val="both"/>
        <w:rPr>
          <w:color w:val="000000"/>
        </w:rPr>
      </w:pPr>
      <w:r>
        <w:rPr>
          <w:color w:val="000000"/>
        </w:rPr>
        <w:t>5</w:t>
      </w:r>
      <w:r>
        <w:rPr>
          <w:color w:val="000000"/>
        </w:rPr>
        <w:t>) konteinerių, būtinų prekėms vežti jūrų laive, išnuomojimas ar kitoks tiekimas užsakovui;</w:t>
      </w:r>
    </w:p>
    <w:p>
      <w:pPr>
        <w:widowControl w:val="0"/>
        <w:shd w:val="clear" w:color="auto" w:fill="FFFFFF"/>
        <w:ind w:firstLine="708"/>
        <w:jc w:val="both"/>
        <w:rPr>
          <w:color w:val="000000"/>
        </w:rPr>
      </w:pPr>
      <w:r>
        <w:rPr>
          <w:color w:val="000000"/>
        </w:rPr>
        <w:t>6</w:t>
      </w:r>
      <w:r>
        <w:rPr>
          <w:color w:val="000000"/>
        </w:rPr>
        <w:t>) paslaugų, būtinų jūrų laive ir atliekamų pačiame jūrų laive, teikimas ir prekių, reikalingų naudoti ar naudojamų jūrų laive, pardavimas tarptautinio keleivių vežimo metu, išskyrus prabangos paslaugų (lošimai ir stalo žaidimai, ekskursijos keleiviams ir kt.) teikimą ir prabangos prekių (juvelyrinių dirbinių, suvenyrų ir kt.) pardavimą;</w:t>
      </w:r>
    </w:p>
    <w:p>
      <w:pPr>
        <w:widowControl w:val="0"/>
        <w:shd w:val="clear" w:color="auto" w:fill="FFFFFF"/>
        <w:ind w:firstLine="708"/>
        <w:jc w:val="both"/>
        <w:rPr>
          <w:color w:val="000000"/>
        </w:rPr>
      </w:pPr>
      <w:r>
        <w:rPr>
          <w:color w:val="000000"/>
        </w:rPr>
        <w:t>7</w:t>
      </w:r>
      <w:r>
        <w:rPr>
          <w:color w:val="000000"/>
        </w:rPr>
        <w:t>) gelbėjimo ir kitos pagalbos jūroje paslaugos, kai jas jūroje suteikia jūrų laivas;</w:t>
      </w:r>
    </w:p>
    <w:p>
      <w:pPr>
        <w:widowControl w:val="0"/>
        <w:shd w:val="clear" w:color="auto" w:fill="FFFFFF"/>
        <w:ind w:firstLine="708"/>
        <w:jc w:val="both"/>
        <w:rPr>
          <w:color w:val="000000"/>
        </w:rPr>
      </w:pPr>
      <w:r>
        <w:rPr>
          <w:color w:val="000000"/>
        </w:rPr>
        <w:t>8</w:t>
      </w:r>
      <w:r>
        <w:rPr>
          <w:color w:val="000000"/>
        </w:rPr>
        <w:t>) jūrų laivo išnuomojimas pagal laivo frachtavimo sutartį, kaip numatyta Lietuvos Respublikos prekybinės laivybos įstatymo 2 straipsnyje, kai laivybos vienetas, užsiimantis tarptautiniu vežimu jūrų laivais ir valdantis tą laivą, išlaiko jūrų laivo eksploatacijos ir įgulos kontrolę;</w:t>
      </w:r>
    </w:p>
    <w:p>
      <w:pPr>
        <w:widowControl w:val="0"/>
        <w:shd w:val="clear" w:color="auto" w:fill="FFFFFF"/>
        <w:ind w:firstLine="708"/>
        <w:jc w:val="both"/>
        <w:rPr>
          <w:color w:val="000000"/>
        </w:rPr>
      </w:pPr>
      <w:r>
        <w:rPr>
          <w:color w:val="000000"/>
        </w:rPr>
        <w:t>9</w:t>
      </w:r>
      <w:r>
        <w:rPr>
          <w:color w:val="000000"/>
        </w:rPr>
        <w:t>) trumpalaikės investicijos iš mokestinio laikotarpio pajamų, gautų iš tarptautinio vežimo jūrų laivais ir (arba) su tarptautiniu vežimu jūrų laivais tiesiogiai susijusių veiklos rūšių;</w:t>
      </w:r>
    </w:p>
    <w:p>
      <w:pPr>
        <w:widowControl w:val="0"/>
        <w:shd w:val="clear" w:color="auto" w:fill="FFFFFF"/>
        <w:ind w:firstLine="708"/>
        <w:jc w:val="both"/>
        <w:rPr>
          <w:color w:val="000000"/>
        </w:rPr>
      </w:pPr>
      <w:r>
        <w:rPr>
          <w:color w:val="000000"/>
        </w:rPr>
        <w:t>10</w:t>
      </w:r>
      <w:r>
        <w:rPr>
          <w:color w:val="000000"/>
        </w:rPr>
        <w:t>) reklamos ir rinkodaros paslaugos, kai ši veikla susijusi su reklaminės vietos jūrų laivuose išnuomojimu;</w:t>
      </w:r>
    </w:p>
    <w:p>
      <w:pPr>
        <w:widowControl w:val="0"/>
        <w:shd w:val="clear" w:color="auto" w:fill="FFFFFF"/>
        <w:ind w:firstLine="708"/>
        <w:jc w:val="both"/>
        <w:rPr>
          <w:color w:val="000000"/>
        </w:rPr>
      </w:pPr>
      <w:r>
        <w:rPr>
          <w:color w:val="000000"/>
        </w:rPr>
        <w:t>11</w:t>
      </w:r>
      <w:r>
        <w:rPr>
          <w:color w:val="000000"/>
        </w:rPr>
        <w:t>) agentų ir laivų brokerių paslaugos, teikiamos laivybos vienetų nuosaviems jūrų laivams;</w:t>
      </w:r>
    </w:p>
    <w:p>
      <w:pPr>
        <w:widowControl w:val="0"/>
        <w:shd w:val="clear" w:color="auto" w:fill="FFFFFF"/>
        <w:ind w:firstLine="708"/>
        <w:jc w:val="both"/>
        <w:rPr>
          <w:color w:val="000000"/>
        </w:rPr>
      </w:pPr>
      <w:r>
        <w:rPr>
          <w:color w:val="000000"/>
        </w:rPr>
        <w:t>12</w:t>
      </w:r>
      <w:r>
        <w:rPr>
          <w:color w:val="000000"/>
        </w:rPr>
        <w:t>) eksploatuojamo turto perleidimas, jei pagal pobūdį šis turtas priskiriamas jūrų transportui.“</w:t>
      </w:r>
    </w:p>
    <w:p>
      <w:pPr>
        <w:widowControl w:val="0"/>
        <w:shd w:val="clear" w:color="auto" w:fill="FFFFFF"/>
        <w:ind w:firstLine="708"/>
        <w:jc w:val="both"/>
        <w:rPr>
          <w:color w:val="000000"/>
        </w:rPr>
      </w:pPr>
      <w:r>
        <w:rPr>
          <w:color w:val="000000"/>
        </w:rPr>
        <w:t>11</w:t>
      </w:r>
      <w:r>
        <w:rPr>
          <w:color w:val="000000"/>
        </w:rPr>
        <w:t>. Papildyti 2 straipsnį nauja 30 dalimi:</w:t>
      </w:r>
    </w:p>
    <w:p>
      <w:pPr>
        <w:widowControl w:val="0"/>
        <w:shd w:val="clear" w:color="auto" w:fill="FFFFFF"/>
        <w:ind w:firstLine="708"/>
        <w:jc w:val="both"/>
        <w:rPr>
          <w:color w:val="000000"/>
        </w:rPr>
      </w:pPr>
      <w:r>
        <w:rPr>
          <w:color w:val="000000"/>
        </w:rPr>
        <w:t>„</w:t>
      </w:r>
      <w:r>
        <w:rPr>
          <w:color w:val="000000"/>
        </w:rPr>
        <w:t>30</w:t>
      </w:r>
      <w:r>
        <w:rPr>
          <w:color w:val="000000"/>
        </w:rPr>
        <w:t xml:space="preserve">. </w:t>
      </w:r>
      <w:r>
        <w:rPr>
          <w:b/>
          <w:bCs/>
          <w:color w:val="000000"/>
        </w:rPr>
        <w:t xml:space="preserve">Tarptautinis vežimas jūrų laivais – </w:t>
      </w:r>
      <w:r>
        <w:rPr>
          <w:color w:val="000000"/>
        </w:rPr>
        <w:t>laivybos vieneto vykdomas keleivių ir (arba) krovinių vežimas jūrų laivais, kurie priklauso tam laivybos vienetui nuosavybės teise arba pagal finansinės nuomos sutartį, kurioje numatytas nuosavybės teisės perėjimas, arba pagal pirkimo</w:t>
      </w:r>
      <w:r>
        <w:rPr>
          <w:b/>
          <w:bCs/>
          <w:color w:val="000000"/>
        </w:rPr>
        <w:t>–</w:t>
      </w:r>
      <w:r>
        <w:rPr>
          <w:color w:val="000000"/>
        </w:rPr>
        <w:t xml:space="preserve">pardavimo ar nuomos sutartį, kurioje numatytas nuosavybės teisės perėjimas laivybos vienetui apmokėjus visą turto vertę, arba pagal laivo nuomos be įgulos sutartį </w:t>
      </w:r>
      <w:r>
        <w:rPr>
          <w:i/>
          <w:iCs/>
          <w:color w:val="000000"/>
        </w:rPr>
        <w:t xml:space="preserve">(bareboat charter) </w:t>
      </w:r>
      <w:r>
        <w:rPr>
          <w:color w:val="000000"/>
        </w:rPr>
        <w:t>ir kurie yra įregistruoti Lietuvos jūrų registre arba kitos Europos ekonominės erdvės valstybės narės jūrų laivų registre, išskyrus atvejus, kai jūrų laivai kursuoja tik tarp Lietuvos Respublikos uostų.“</w:t>
      </w:r>
    </w:p>
    <w:p>
      <w:pPr>
        <w:widowControl w:val="0"/>
        <w:shd w:val="clear" w:color="auto" w:fill="FFFFFF"/>
        <w:ind w:firstLine="708"/>
        <w:jc w:val="both"/>
        <w:rPr>
          <w:color w:val="000000"/>
        </w:rPr>
      </w:pPr>
      <w:r>
        <w:rPr>
          <w:color w:val="000000"/>
        </w:rPr>
        <w:t>12</w:t>
      </w:r>
      <w:r>
        <w:rPr>
          <w:color w:val="000000"/>
        </w:rPr>
        <w:t>. Buvusias 2 straipsnio 26, 27, 28, 29, 30, 31, 32 dalis laikyti atitinkamai 31, 32, 33, 34, 35, 36, 37 dalimis.</w:t>
      </w:r>
    </w:p>
    <w:p>
      <w:pPr>
        <w:ind w:firstLine="708"/>
      </w:pPr>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4 straipsnio papildymas 7 dalimi</w:t>
      </w:r>
    </w:p>
    <w:p>
      <w:pPr>
        <w:widowControl w:val="0"/>
        <w:shd w:val="clear" w:color="auto" w:fill="FFFFFF"/>
        <w:ind w:firstLine="708"/>
        <w:jc w:val="both"/>
        <w:rPr>
          <w:color w:val="000000"/>
        </w:rPr>
      </w:pPr>
      <w:r>
        <w:rPr>
          <w:color w:val="000000"/>
        </w:rPr>
        <w:t>Papildyti 4 straipsnį 7 dalimi:</w:t>
      </w:r>
    </w:p>
    <w:p>
      <w:pPr>
        <w:widowControl w:val="0"/>
        <w:shd w:val="clear" w:color="auto" w:fill="FFFFFF"/>
        <w:ind w:firstLine="708"/>
        <w:jc w:val="both"/>
        <w:rPr>
          <w:color w:val="000000"/>
        </w:rPr>
      </w:pPr>
      <w:r>
        <w:rPr>
          <w:color w:val="000000"/>
        </w:rPr>
        <w:t>„</w:t>
      </w:r>
      <w:r>
        <w:rPr>
          <w:color w:val="000000"/>
        </w:rPr>
        <w:t>7</w:t>
      </w:r>
      <w:r>
        <w:rPr>
          <w:color w:val="000000"/>
        </w:rPr>
        <w:t>. Šio straipsnio nuostatos netaikomos laivybos vieneto pajamoms iš tarptautinio vežimo jūrų laivais ir su juo tiesiogiai susijusios veiklos, jei laivybos vieneto pasirinkimu pajamoms iš tarptautinio vežimo jūrų laivais ir su juo tiesiogiai susijusios veiklos pagal šio Įstatymo 38</w:t>
      </w:r>
      <w:r>
        <w:rPr>
          <w:color w:val="000000"/>
          <w:vertAlign w:val="superscript"/>
        </w:rPr>
        <w:t>1</w:t>
      </w:r>
      <w:r>
        <w:rPr>
          <w:color w:val="000000"/>
        </w:rPr>
        <w:t xml:space="preserve"> straipsnio nuostatas taikomas fiksuotas pelno mokestis.“</w:t>
      </w:r>
    </w:p>
    <w:p>
      <w:pPr>
        <w:ind w:firstLine="708"/>
      </w:pPr>
    </w:p>
    <w:p>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7 straipsnio 2 ir 3 dalių pakeitimas</w:t>
      </w:r>
    </w:p>
    <w:p>
      <w:pPr>
        <w:widowControl w:val="0"/>
        <w:shd w:val="clear" w:color="auto" w:fill="FFFFFF"/>
        <w:ind w:firstLine="708"/>
        <w:jc w:val="both"/>
        <w:rPr>
          <w:color w:val="000000"/>
        </w:rPr>
      </w:pPr>
      <w:r>
        <w:rPr>
          <w:color w:val="000000"/>
        </w:rPr>
        <w:t>1</w:t>
      </w:r>
      <w:r>
        <w:rPr>
          <w:color w:val="000000"/>
        </w:rPr>
        <w:t>. 7 straipsnio 2 dalyje vietoj žodžių „Neigiamas prestižas priskiriamas pajamoms jo“ įrašyti žodžius „Neigiama prestižo vertė priskiriama pajamoms jos“ ir šią dalį išdėstyti taip:</w:t>
      </w:r>
    </w:p>
    <w:p>
      <w:pPr>
        <w:widowControl w:val="0"/>
        <w:shd w:val="clear" w:color="auto" w:fill="FFFFFF"/>
        <w:ind w:firstLine="708"/>
        <w:jc w:val="both"/>
        <w:rPr>
          <w:color w:val="000000"/>
        </w:rPr>
      </w:pPr>
      <w:r>
        <w:rPr>
          <w:color w:val="000000"/>
        </w:rPr>
        <w:t>„</w:t>
      </w:r>
      <w:r>
        <w:rPr>
          <w:color w:val="000000"/>
        </w:rPr>
        <w:t>2</w:t>
      </w:r>
      <w:r>
        <w:rPr>
          <w:color w:val="000000"/>
        </w:rPr>
        <w:t>. Neigiama prestižo vertė priskiriama pajamoms jos įsigijimo momentu, jei šiame straipsnyje nenustatyta kitaip.“</w:t>
      </w:r>
    </w:p>
    <w:p>
      <w:pPr>
        <w:widowControl w:val="0"/>
        <w:shd w:val="clear" w:color="auto" w:fill="FFFFFF"/>
        <w:ind w:firstLine="708"/>
        <w:jc w:val="both"/>
        <w:rPr>
          <w:color w:val="000000"/>
        </w:rPr>
      </w:pPr>
      <w:r>
        <w:rPr>
          <w:color w:val="000000"/>
        </w:rPr>
        <w:t>2</w:t>
      </w:r>
      <w:r>
        <w:rPr>
          <w:color w:val="000000"/>
        </w:rPr>
        <w:t>. 7 straipsnio 3 dalyje vietoj žodžių „nustatytas neigiamas prestižas“ įrašyti žodžius „nustatyta neigiama prestižo vertė“, žodžius „į buhalterinę apskaitą įtrauktas atskirai nuo kito turto“ išbraukti, vietoj žodžio „priskiriamas“ įrašyti žodį „priskiriama“ ir šią dalį išdėstyti taip:</w:t>
      </w:r>
    </w:p>
    <w:p>
      <w:pPr>
        <w:widowControl w:val="0"/>
        <w:shd w:val="clear" w:color="auto" w:fill="FFFFFF"/>
        <w:ind w:firstLine="708"/>
        <w:jc w:val="both"/>
        <w:rPr>
          <w:color w:val="000000"/>
        </w:rPr>
      </w:pPr>
      <w:r>
        <w:rPr>
          <w:color w:val="000000"/>
        </w:rPr>
        <w:t>„</w:t>
      </w:r>
      <w:r>
        <w:rPr>
          <w:color w:val="000000"/>
        </w:rPr>
        <w:t>3</w:t>
      </w:r>
      <w:r>
        <w:rPr>
          <w:color w:val="000000"/>
        </w:rPr>
        <w:t>. Kai siekiant valdyti kito vieneto grynąjį turtą ir veiklą įsigyjamos jo akcijos, įsigijimo momentu nustatyta neigiama prestižo vertė pajamoms priskiriama vėlesnio šių vienetų reorganizavimo ar perleidimo, jei tai bus atliekama, momentu.“</w:t>
      </w:r>
    </w:p>
    <w:p>
      <w:pPr>
        <w:ind w:firstLine="708"/>
      </w:pPr>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11 straipsnio papildymas 7 dalimi</w:t>
      </w:r>
    </w:p>
    <w:p>
      <w:pPr>
        <w:widowControl w:val="0"/>
        <w:shd w:val="clear" w:color="auto" w:fill="FFFFFF"/>
        <w:ind w:firstLine="708"/>
        <w:jc w:val="both"/>
        <w:rPr>
          <w:color w:val="000000"/>
        </w:rPr>
      </w:pPr>
      <w:r>
        <w:rPr>
          <w:color w:val="000000"/>
        </w:rPr>
        <w:t>Papildyti 11 straipsnį 7 dalimi:</w:t>
      </w:r>
    </w:p>
    <w:p>
      <w:pPr>
        <w:widowControl w:val="0"/>
        <w:shd w:val="clear" w:color="auto" w:fill="FFFFFF"/>
        <w:ind w:firstLine="708"/>
        <w:jc w:val="both"/>
        <w:rPr>
          <w:color w:val="000000"/>
        </w:rPr>
      </w:pPr>
      <w:r>
        <w:rPr>
          <w:color w:val="000000"/>
        </w:rPr>
        <w:t>„</w:t>
      </w:r>
      <w:r>
        <w:rPr>
          <w:color w:val="000000"/>
        </w:rPr>
        <w:t>7</w:t>
      </w:r>
      <w:r>
        <w:rPr>
          <w:color w:val="000000"/>
        </w:rPr>
        <w:t>. Šio straipsnio nuostatos netaikomos laivybos vieneto pajamoms iš tarptautinio vežimo jurų laivais ir su juo tiesiogiai susijusios veiklos, jei laivybos vieneto pasirinkimu pajamoms iš tarptautinio vežimo jūrų laivais ir su juo tiesiogiai susijusios veiklos pagal šio Įstatymo 38</w:t>
      </w:r>
      <w:r>
        <w:rPr>
          <w:color w:val="000000"/>
          <w:vertAlign w:val="superscript"/>
        </w:rPr>
        <w:t>1</w:t>
      </w:r>
      <w:r>
        <w:rPr>
          <w:color w:val="000000"/>
        </w:rPr>
        <w:t xml:space="preserve"> straipsnio nuostatas taikomas fiksuotas pelno mokestis.“</w:t>
      </w:r>
    </w:p>
    <w:p>
      <w:pPr>
        <w:ind w:firstLine="708"/>
      </w:pPr>
    </w:p>
    <w:p>
      <w:pPr>
        <w:widowControl w:val="0"/>
        <w:shd w:val="clear" w:color="auto" w:fill="FFFFFF"/>
        <w:ind w:firstLine="708"/>
        <w:jc w:val="both"/>
        <w:rPr>
          <w:color w:val="000000"/>
        </w:rPr>
      </w:pPr>
      <w:r>
        <w:rPr>
          <w:b/>
          <w:bCs/>
          <w:color w:val="000000"/>
        </w:rPr>
        <w:t>5</w:t>
      </w:r>
      <w:r>
        <w:rPr>
          <w:b/>
          <w:bCs/>
          <w:color w:val="000000"/>
        </w:rPr>
        <w:t xml:space="preserve"> straipsnis. </w:t>
      </w:r>
      <w:r>
        <w:rPr>
          <w:b/>
          <w:bCs/>
          <w:color w:val="000000"/>
        </w:rPr>
        <w:t>12 straipsnio 5 punkto pakeitimas</w:t>
      </w:r>
    </w:p>
    <w:p>
      <w:pPr>
        <w:widowControl w:val="0"/>
        <w:shd w:val="clear" w:color="auto" w:fill="FFFFFF"/>
        <w:ind w:firstLine="708"/>
        <w:jc w:val="both"/>
        <w:rPr>
          <w:color w:val="000000"/>
        </w:rPr>
      </w:pPr>
      <w:r>
        <w:rPr>
          <w:color w:val="000000"/>
        </w:rPr>
        <w:t>12 straipsnio 5 punkte po žodžių „taip pat draudimo įmonių“ išbraukti žodį „gautos“, vietoj žodžių „Papildomo savanoriško“ įrašyti žodį „Profesinių“, po žodžio „nuostatas“ išbraukti žodį „bei“, punktą papildyti žodžiais „bei draudimo įmonių draudimo investicinės pajamos pagal profesinių pensijų gyvybės draudimo sutartis, sudarytas pagal Profesinių pensijų kaupimo įstatymo nuostatas“ ir šį punktą išdėstyti taip:</w:t>
      </w:r>
    </w:p>
    <w:p>
      <w:pPr>
        <w:widowControl w:val="0"/>
        <w:shd w:val="clear" w:color="auto" w:fill="FFFFFF"/>
        <w:ind w:firstLine="708"/>
        <w:jc w:val="both"/>
        <w:rPr>
          <w:color w:val="000000"/>
        </w:rPr>
      </w:pPr>
      <w:r>
        <w:rPr>
          <w:color w:val="000000"/>
        </w:rPr>
        <w:t>„</w:t>
      </w:r>
      <w:r>
        <w:rPr>
          <w:color w:val="000000"/>
        </w:rPr>
        <w:t>5</w:t>
      </w:r>
      <w:r>
        <w:rPr>
          <w:color w:val="000000"/>
        </w:rPr>
        <w:t>) investicinių kintamo kapitalo bendrovių, veikiančių pagal Lietuvos Respublikos kolektyvinio investavimo subjektų įstatymą, investicinės pajamos, išskyrus dividendus ir kitą paskirstytąjį pelną, taip pat draudimo įmonių gyvybės draudimo įmokos, jei draudimo sutarties terminas ne trumpesnis kaip 10 metų arba jei draudimo išmoka išmokama apdraustajam sulaukus pensinio amžiaus pagal Profesinių pensijų kaupimo įstatymo nuostatas, draudimo įmonių draudimo investicinės pajamos, išskyrus dividendus ir kitą paskirstytąjį pelną, bei draudimo įmonių draudimo investicinės pajamos pagal profesinių pensijų gyvybės draudimo sutartis, sudarytas pagal Profesinių pensijų kaupimo įstatymo nuostatas;“.</w:t>
      </w:r>
    </w:p>
    <w:p>
      <w:pPr>
        <w:ind w:firstLine="708"/>
      </w:pPr>
    </w:p>
    <w:p>
      <w:pPr>
        <w:widowControl w:val="0"/>
        <w:shd w:val="clear" w:color="auto" w:fill="FFFFFF"/>
        <w:ind w:firstLine="708"/>
        <w:jc w:val="both"/>
        <w:rPr>
          <w:color w:val="000000"/>
        </w:rPr>
      </w:pPr>
      <w:r>
        <w:rPr>
          <w:b/>
          <w:bCs/>
          <w:color w:val="000000"/>
        </w:rPr>
        <w:t>6</w:t>
      </w:r>
      <w:r>
        <w:rPr>
          <w:b/>
          <w:bCs/>
          <w:color w:val="000000"/>
        </w:rPr>
        <w:t xml:space="preserve"> straipsnis. </w:t>
      </w:r>
      <w:r>
        <w:rPr>
          <w:b/>
          <w:bCs/>
          <w:color w:val="000000"/>
        </w:rPr>
        <w:t>18 straipsnio pakeitimas ir papildymas</w:t>
      </w:r>
    </w:p>
    <w:p>
      <w:pPr>
        <w:widowControl w:val="0"/>
        <w:shd w:val="clear" w:color="auto" w:fill="FFFFFF"/>
        <w:ind w:firstLine="708"/>
        <w:jc w:val="both"/>
        <w:rPr>
          <w:color w:val="000000"/>
        </w:rPr>
      </w:pPr>
      <w:r>
        <w:rPr>
          <w:color w:val="000000"/>
        </w:rPr>
        <w:t>1</w:t>
      </w:r>
      <w:r>
        <w:rPr>
          <w:color w:val="000000"/>
        </w:rPr>
        <w:t>. 18 straipsnio 1 dalyje vietoj žodžio „prestižas“ įrašyti žodžius „prestižo vertė“ ir šią dalį išdėstyti taip:</w:t>
      </w:r>
    </w:p>
    <w:p>
      <w:pPr>
        <w:widowControl w:val="0"/>
        <w:shd w:val="clear" w:color="auto" w:fill="FFFFFF"/>
        <w:ind w:firstLine="708"/>
        <w:jc w:val="both"/>
        <w:rPr>
          <w:color w:val="000000"/>
        </w:rPr>
      </w:pPr>
      <w:r>
        <w:rPr>
          <w:color w:val="000000"/>
        </w:rPr>
        <w:t>„</w:t>
      </w:r>
      <w:r>
        <w:rPr>
          <w:color w:val="000000"/>
        </w:rPr>
        <w:t>1</w:t>
      </w:r>
      <w:r>
        <w:rPr>
          <w:color w:val="000000"/>
        </w:rPr>
        <w:t>. Vienete yra nudėvimas arba amortizuojamas jo ilgalaikis turtas ir prestižo vertė, jei šio Įstatymo nenustatyta kitaip. Ilgalaikio turto įsigijimo kaina į sąnaudas perkeliama ir iš pajamų atskaitoma dalimis per šio turto nusidėvėjimo arba amortizacijos laikotarpį, nustatomą pagal šio straipsnio 2 dalį. Apskaičiuojant pelno mokestį, tyrinėjimo ir plėtojimo darbų sąnaudos nesukaupiamos ir neįtraukiamos į ribojamų dydžių leidžiamus atskaitymus, o atskaitomos iš pajamų kaip leidžiami atskaitymai tuo mokestiniu laikotarpiu, kurį faktiškai patiriamos, ir atitinka šio Įstatymo leidžiamiems atskaitymams nustatytus kriterijus.“</w:t>
      </w:r>
    </w:p>
    <w:p>
      <w:pPr>
        <w:widowControl w:val="0"/>
        <w:shd w:val="clear" w:color="auto" w:fill="FFFFFF"/>
        <w:ind w:firstLine="708"/>
        <w:jc w:val="both"/>
        <w:rPr>
          <w:color w:val="000000"/>
        </w:rPr>
      </w:pPr>
      <w:r>
        <w:rPr>
          <w:color w:val="000000"/>
        </w:rPr>
        <w:t>2</w:t>
      </w:r>
      <w:r>
        <w:rPr>
          <w:color w:val="000000"/>
        </w:rPr>
        <w:t>. 18 straipsnio 4 dalyje po žodžių „(toliau – tiesinis metodas)“ išbraukti žodį „arba“, po žodžių „(toliau – dvigubo balanso metodas)“ įrašyti žodžius „arba produkcijos“ ir šią dalį išdėstyti taip:</w:t>
      </w:r>
    </w:p>
    <w:p>
      <w:pPr>
        <w:widowControl w:val="0"/>
        <w:shd w:val="clear" w:color="auto" w:fill="FFFFFF"/>
        <w:ind w:firstLine="708"/>
        <w:jc w:val="both"/>
        <w:rPr>
          <w:color w:val="000000"/>
        </w:rPr>
      </w:pPr>
      <w:r>
        <w:rPr>
          <w:color w:val="000000"/>
        </w:rPr>
        <w:t>„</w:t>
      </w:r>
      <w:r>
        <w:rPr>
          <w:color w:val="000000"/>
        </w:rPr>
        <w:t>4</w:t>
      </w:r>
      <w:r>
        <w:rPr>
          <w:color w:val="000000"/>
        </w:rPr>
        <w:t xml:space="preserve">. Ilgalaikio turto nusidėvėjimas arba amortizacija skaičiuojami taikant tiesiogiai proporcingą (tiesinį) (toliau </w:t>
      </w:r>
      <w:r>
        <w:rPr>
          <w:b/>
          <w:bCs/>
          <w:color w:val="000000"/>
        </w:rPr>
        <w:t xml:space="preserve">– </w:t>
      </w:r>
      <w:r>
        <w:rPr>
          <w:color w:val="000000"/>
        </w:rPr>
        <w:t>tiesinis metodas), dvigubą – mažėjančios vertės (dvigubo balanso) (toliau – dvigubo balanso metodas) arba produkcijos metodus pagal šio Įstatymo 1 priedėlį. Pasirinkto metodo turi būti laikomasi nuosekliai: šio Įstatymo 1 priedėlyje nustatytai ilgalaikio turto grupei ir kiekvienam tai grupei priskirtam turto vienetui taikomas tas pats vieneto pasirinktas nusidėvėjimo arba amortizacijos metodas per visą ilgalaikio turto nusidėvėjimo arba amortizacijos laikotarpį.“</w:t>
      </w:r>
    </w:p>
    <w:p>
      <w:pPr>
        <w:widowControl w:val="0"/>
        <w:shd w:val="clear" w:color="auto" w:fill="FFFFFF"/>
        <w:ind w:firstLine="708"/>
        <w:jc w:val="both"/>
        <w:rPr>
          <w:color w:val="000000"/>
        </w:rPr>
      </w:pPr>
      <w:r>
        <w:rPr>
          <w:color w:val="000000"/>
        </w:rPr>
        <w:t>3</w:t>
      </w:r>
      <w:r>
        <w:rPr>
          <w:color w:val="000000"/>
        </w:rPr>
        <w:t>. Papildyti 18 straipsnį nauja 7 dalimi:</w:t>
      </w:r>
    </w:p>
    <w:p>
      <w:pPr>
        <w:widowControl w:val="0"/>
        <w:shd w:val="clear" w:color="auto" w:fill="FFFFFF"/>
        <w:ind w:firstLine="708"/>
        <w:jc w:val="both"/>
        <w:rPr>
          <w:color w:val="000000"/>
        </w:rPr>
      </w:pPr>
      <w:r>
        <w:rPr>
          <w:color w:val="000000"/>
        </w:rPr>
        <w:t>„</w:t>
      </w:r>
      <w:r>
        <w:rPr>
          <w:color w:val="000000"/>
        </w:rPr>
        <w:t>7</w:t>
      </w:r>
      <w:r>
        <w:rPr>
          <w:color w:val="000000"/>
        </w:rPr>
        <w:t>. Taikant produkcijos metodą, metinė nusidėvėjimo suma apskaičiuojama ilgalaikio materialiojo turto įsigijimo kainos ir to turto likvidacinės vertės skirtumą padauginus iš per mokestinį laikotarpį pagamintos produkcijos ar perdirbtos žaliavos kiekio ir maksimalaus šiuo turtu pagaminamos produkcijos ar perdirbamos žaliavos kiekio santykio.“</w:t>
      </w:r>
    </w:p>
    <w:p>
      <w:pPr>
        <w:widowControl w:val="0"/>
        <w:shd w:val="clear" w:color="auto" w:fill="FFFFFF"/>
        <w:ind w:firstLine="708"/>
        <w:jc w:val="both"/>
        <w:rPr>
          <w:color w:val="000000"/>
        </w:rPr>
      </w:pPr>
      <w:r>
        <w:rPr>
          <w:color w:val="000000"/>
        </w:rPr>
        <w:t>4</w:t>
      </w:r>
      <w:r>
        <w:rPr>
          <w:color w:val="000000"/>
        </w:rPr>
        <w:t>. Buvusias 18 straipsnio 7 ir 8 dalis laikyti atitinkamai 8 ir 9 dalimis.</w:t>
      </w:r>
    </w:p>
    <w:p>
      <w:pPr>
        <w:widowControl w:val="0"/>
        <w:shd w:val="clear" w:color="auto" w:fill="FFFFFF"/>
        <w:ind w:firstLine="708"/>
        <w:jc w:val="both"/>
        <w:rPr>
          <w:color w:val="000000"/>
        </w:rPr>
      </w:pPr>
      <w:r>
        <w:rPr>
          <w:color w:val="000000"/>
        </w:rPr>
        <w:t>5</w:t>
      </w:r>
      <w:r>
        <w:rPr>
          <w:color w:val="000000"/>
        </w:rPr>
        <w:t>. Buvusią 18 straipsnio 9 dalį laikyti 10 dalimi, šią dalį pakeisti ir ją išdėstyti taip:</w:t>
      </w:r>
    </w:p>
    <w:p>
      <w:pPr>
        <w:widowControl w:val="0"/>
        <w:shd w:val="clear" w:color="auto" w:fill="FFFFFF"/>
        <w:ind w:firstLine="708"/>
        <w:jc w:val="both"/>
        <w:rPr>
          <w:color w:val="000000"/>
        </w:rPr>
      </w:pPr>
      <w:r>
        <w:rPr>
          <w:color w:val="000000"/>
        </w:rPr>
        <w:t>„</w:t>
      </w:r>
      <w:r>
        <w:rPr>
          <w:color w:val="000000"/>
        </w:rPr>
        <w:t>10</w:t>
      </w:r>
      <w:r>
        <w:rPr>
          <w:color w:val="000000"/>
        </w:rPr>
        <w:t>. Įsigyjant kito vieneto veiklą kaip kompleksą ar jo veiklos dalį kaip teisių ir prievolių visumą, organizaciniu požiūriu sudarančią autonomišką ekonominį vienetą, vykdantį veiklą ir galintį atlikti savo funkcijas savo nuožiūra, susidariusi prestižo vertė į ribojamų dydžių leidžiamus atskaitymus įtraukiama kaip ir ilgalaikis turtas šiame straipsnyje nustatyta tvarka. Kai siekiant valdyti kito vieneto grynąjį turtą ir veiklą įsigyjamos jo akcijos, susidariusi prestižo vertė į ribojamų dydžių leidžiamus atskaitymus įtraukiama kaip ir ilgalaikis turtas šiame straipsnyje nustatyta tvarka tik po vėlesnio šių vienetų sujungimo arba vieno jų prijungimo prie kito, jei tai bus atliekama.“</w:t>
      </w:r>
    </w:p>
    <w:p>
      <w:pPr>
        <w:widowControl w:val="0"/>
        <w:shd w:val="clear" w:color="auto" w:fill="FFFFFF"/>
        <w:ind w:firstLine="708"/>
        <w:jc w:val="both"/>
        <w:rPr>
          <w:color w:val="000000"/>
        </w:rPr>
      </w:pPr>
      <w:r>
        <w:rPr>
          <w:color w:val="000000"/>
        </w:rPr>
        <w:t>6</w:t>
      </w:r>
      <w:r>
        <w:rPr>
          <w:color w:val="000000"/>
        </w:rPr>
        <w:t>. Buvusias 18 straipsnio 10 ir 11 dalis laikyti atitinkamai 11 ir 12 dalimis.</w:t>
      </w:r>
    </w:p>
    <w:p>
      <w:pPr>
        <w:ind w:firstLine="708"/>
      </w:pPr>
    </w:p>
    <w:p>
      <w:pPr>
        <w:widowControl w:val="0"/>
        <w:shd w:val="clear" w:color="auto" w:fill="FFFFFF"/>
        <w:ind w:firstLine="708"/>
        <w:jc w:val="both"/>
        <w:rPr>
          <w:color w:val="000000"/>
        </w:rPr>
      </w:pPr>
      <w:r>
        <w:rPr>
          <w:b/>
          <w:bCs/>
          <w:color w:val="000000"/>
        </w:rPr>
        <w:t>7</w:t>
      </w:r>
      <w:r>
        <w:rPr>
          <w:b/>
          <w:bCs/>
          <w:color w:val="000000"/>
        </w:rPr>
        <w:t xml:space="preserve"> straipsnis. </w:t>
      </w:r>
      <w:r>
        <w:rPr>
          <w:b/>
          <w:bCs/>
          <w:color w:val="000000"/>
        </w:rPr>
        <w:t>19 straipsnio 2 dalies pakeitimas</w:t>
      </w:r>
    </w:p>
    <w:p>
      <w:pPr>
        <w:widowControl w:val="0"/>
        <w:shd w:val="clear" w:color="auto" w:fill="FFFFFF"/>
        <w:ind w:firstLine="708"/>
        <w:jc w:val="both"/>
        <w:rPr>
          <w:color w:val="000000"/>
        </w:rPr>
      </w:pPr>
      <w:r>
        <w:rPr>
          <w:color w:val="000000"/>
        </w:rPr>
        <w:t xml:space="preserve">19 straipsnio 2 dalyje vietoj žodžio „prestižui“ įrašyti žodžius „prestižo vertei“ ir šią dalį išdėstyti taip: </w:t>
      </w:r>
    </w:p>
    <w:p>
      <w:pPr>
        <w:widowControl w:val="0"/>
        <w:shd w:val="clear" w:color="auto" w:fill="FFFFFF"/>
        <w:ind w:firstLine="708"/>
        <w:jc w:val="both"/>
        <w:rPr>
          <w:color w:val="000000"/>
        </w:rPr>
      </w:pPr>
      <w:r>
        <w:rPr>
          <w:color w:val="000000"/>
        </w:rPr>
        <w:t>„</w:t>
      </w:r>
      <w:r>
        <w:rPr>
          <w:color w:val="000000"/>
        </w:rPr>
        <w:t>2</w:t>
      </w:r>
      <w:r>
        <w:rPr>
          <w:color w:val="000000"/>
        </w:rPr>
        <w:t>. Neskaičiuojama amortizacija paties vieneto susikurtam nematerialiajam ilgalaikiam turtui, nustatytam šio Įstatymo 1 priedėlio grupėse – įsigytos teisės ir kitas nematerialusis turtas, bei prestižo vertei, jei šiame Įstatyme nenustatyta kitaip.“</w:t>
      </w:r>
    </w:p>
    <w:p>
      <w:pPr>
        <w:ind w:firstLine="708"/>
      </w:pPr>
    </w:p>
    <w:p>
      <w:pPr>
        <w:widowControl w:val="0"/>
        <w:shd w:val="clear" w:color="auto" w:fill="FFFFFF"/>
        <w:ind w:firstLine="708"/>
        <w:jc w:val="both"/>
        <w:rPr>
          <w:color w:val="000000"/>
        </w:rPr>
      </w:pPr>
      <w:r>
        <w:rPr>
          <w:b/>
          <w:bCs/>
          <w:color w:val="000000"/>
        </w:rPr>
        <w:t>8</w:t>
      </w:r>
      <w:r>
        <w:rPr>
          <w:b/>
          <w:bCs/>
          <w:color w:val="000000"/>
        </w:rPr>
        <w:t xml:space="preserve"> straipsnis. </w:t>
      </w:r>
      <w:r>
        <w:rPr>
          <w:b/>
          <w:bCs/>
          <w:color w:val="000000"/>
        </w:rPr>
        <w:t>26 straipsnio 1 dalies 2 punkto pakeitimas</w:t>
      </w:r>
    </w:p>
    <w:p>
      <w:pPr>
        <w:widowControl w:val="0"/>
        <w:shd w:val="clear" w:color="auto" w:fill="FFFFFF"/>
        <w:ind w:firstLine="708"/>
        <w:jc w:val="both"/>
        <w:rPr>
          <w:color w:val="000000"/>
        </w:rPr>
      </w:pPr>
      <w:r>
        <w:rPr>
          <w:color w:val="000000"/>
        </w:rPr>
        <w:t>26 straipsnio 1 dalies 2 punkte vietoj žodžių „Papildomo savanoriško“ įrašyti žodį „Profesinių“ ir šį punktą išdėstyti taip:</w:t>
      </w:r>
    </w:p>
    <w:p>
      <w:pPr>
        <w:widowControl w:val="0"/>
        <w:shd w:val="clear" w:color="auto" w:fill="FFFFFF"/>
        <w:ind w:firstLine="708"/>
        <w:jc w:val="both"/>
        <w:rPr>
          <w:color w:val="000000"/>
        </w:rPr>
      </w:pPr>
      <w:r>
        <w:rPr>
          <w:color w:val="000000"/>
        </w:rPr>
        <w:t>„</w:t>
      </w:r>
      <w:r>
        <w:rPr>
          <w:color w:val="000000"/>
        </w:rPr>
        <w:t>2</w:t>
      </w:r>
      <w:r>
        <w:rPr>
          <w:color w:val="000000"/>
        </w:rPr>
        <w:t>) gyvybės draudimo įmokos, kai draudimo sutarties terminas ne trumpesnis kaip 10 metų arba kai draudimo išmoka išmokama apdraustajam sulaukus pensinio amžiaus pagal Profesinių pensijų kaupimo įstatymo nuostatas, arba“.</w:t>
      </w:r>
    </w:p>
    <w:p>
      <w:pPr>
        <w:ind w:firstLine="708"/>
      </w:pPr>
    </w:p>
    <w:p>
      <w:pPr>
        <w:widowControl w:val="0"/>
        <w:shd w:val="clear" w:color="auto" w:fill="FFFFFF"/>
        <w:ind w:firstLine="708"/>
        <w:jc w:val="both"/>
        <w:rPr>
          <w:color w:val="000000"/>
        </w:rPr>
      </w:pPr>
      <w:r>
        <w:rPr>
          <w:b/>
          <w:bCs/>
          <w:color w:val="000000"/>
        </w:rPr>
        <w:t>9</w:t>
      </w:r>
      <w:r>
        <w:rPr>
          <w:b/>
          <w:bCs/>
          <w:color w:val="000000"/>
        </w:rPr>
        <w:t xml:space="preserve"> straipsnis. </w:t>
      </w:r>
      <w:r>
        <w:rPr>
          <w:b/>
          <w:bCs/>
          <w:color w:val="000000"/>
        </w:rPr>
        <w:t>31 straipsnio 1 dalies papildymas 18 punktu</w:t>
      </w:r>
    </w:p>
    <w:p>
      <w:pPr>
        <w:widowControl w:val="0"/>
        <w:shd w:val="clear" w:color="auto" w:fill="FFFFFF"/>
        <w:ind w:firstLine="708"/>
        <w:jc w:val="both"/>
        <w:rPr>
          <w:color w:val="000000"/>
        </w:rPr>
      </w:pPr>
      <w:r>
        <w:rPr>
          <w:color w:val="000000"/>
        </w:rPr>
        <w:t>Papildyti 31 straipsnio 1 dalį 18 punktu:</w:t>
      </w:r>
    </w:p>
    <w:p>
      <w:pPr>
        <w:widowControl w:val="0"/>
        <w:shd w:val="clear" w:color="auto" w:fill="FFFFFF"/>
        <w:ind w:firstLine="708"/>
        <w:jc w:val="both"/>
        <w:rPr>
          <w:color w:val="000000"/>
        </w:rPr>
      </w:pPr>
      <w:r>
        <w:rPr>
          <w:color w:val="000000"/>
        </w:rPr>
        <w:t>„</w:t>
      </w:r>
      <w:r>
        <w:rPr>
          <w:color w:val="000000"/>
        </w:rPr>
        <w:t>18</w:t>
      </w:r>
      <w:r>
        <w:rPr>
          <w:color w:val="000000"/>
        </w:rPr>
        <w:t>) sąnaudos, susijusios su pajamomis iš tarptautinio vežimo jūrų laivais ir su juo tiesiogiai susijusios veiklos, jei laivybos vieneto pasirinkimu pajamoms iš tarptautinio vežimo jūrų laivais ir su juo tiesiogiai susijusios veiklos pagal šio Įstatymo 38</w:t>
      </w:r>
      <w:r>
        <w:rPr>
          <w:color w:val="000000"/>
          <w:vertAlign w:val="superscript"/>
        </w:rPr>
        <w:t>1</w:t>
      </w:r>
      <w:r>
        <w:rPr>
          <w:color w:val="000000"/>
        </w:rPr>
        <w:t xml:space="preserve"> straipsnio nuostatas taikomas fiksuotas pelno mokestis.“</w:t>
      </w:r>
    </w:p>
    <w:p>
      <w:pPr>
        <w:ind w:firstLine="708"/>
      </w:pPr>
    </w:p>
    <w:p>
      <w:pPr>
        <w:widowControl w:val="0"/>
        <w:shd w:val="clear" w:color="auto" w:fill="FFFFFF"/>
        <w:ind w:firstLine="708"/>
        <w:jc w:val="both"/>
        <w:rPr>
          <w:color w:val="000000"/>
        </w:rPr>
      </w:pPr>
      <w:r>
        <w:rPr>
          <w:b/>
          <w:bCs/>
          <w:color w:val="000000"/>
        </w:rPr>
        <w:t>10</w:t>
      </w:r>
      <w:r>
        <w:rPr>
          <w:b/>
          <w:bCs/>
          <w:color w:val="000000"/>
        </w:rPr>
        <w:t xml:space="preserve"> straipsnis. </w:t>
      </w:r>
      <w:r>
        <w:rPr>
          <w:b/>
          <w:bCs/>
          <w:color w:val="000000"/>
        </w:rPr>
        <w:t>Įstatymo papildymas 38</w:t>
      </w:r>
      <w:r>
        <w:rPr>
          <w:b/>
          <w:bCs/>
          <w:color w:val="000000"/>
          <w:vertAlign w:val="superscript"/>
        </w:rPr>
        <w:t>1</w:t>
      </w:r>
      <w:r>
        <w:rPr>
          <w:b/>
          <w:bCs/>
          <w:color w:val="000000"/>
        </w:rPr>
        <w:t xml:space="preserve"> straipsniu</w:t>
      </w:r>
    </w:p>
    <w:p>
      <w:pPr>
        <w:widowControl w:val="0"/>
        <w:shd w:val="clear" w:color="auto" w:fill="FFFFFF"/>
        <w:ind w:firstLine="708"/>
        <w:jc w:val="both"/>
        <w:rPr>
          <w:color w:val="000000"/>
        </w:rPr>
      </w:pPr>
      <w:r>
        <w:rPr>
          <w:color w:val="000000"/>
        </w:rPr>
        <w:t>Papildyti Įstatymą 38</w:t>
      </w:r>
      <w:r>
        <w:rPr>
          <w:color w:val="000000"/>
          <w:vertAlign w:val="superscript"/>
        </w:rPr>
        <w:t>1</w:t>
      </w:r>
      <w:r>
        <w:rPr>
          <w:color w:val="000000"/>
        </w:rPr>
        <w:t xml:space="preserve"> straipsniu:</w:t>
      </w:r>
    </w:p>
    <w:p>
      <w:pPr>
        <w:ind w:left="2410" w:hanging="1701"/>
        <w:jc w:val="both"/>
        <w:rPr>
          <w:b/>
        </w:rPr>
      </w:pPr>
      <w:r>
        <w:rPr>
          <w:b/>
        </w:rPr>
        <w:t>„</w:t>
      </w:r>
      <w:r>
        <w:rPr>
          <w:b/>
        </w:rPr>
        <w:t>38</w:t>
      </w:r>
      <w:r>
        <w:rPr>
          <w:b/>
          <w:vertAlign w:val="superscript"/>
        </w:rPr>
        <w:t>1</w:t>
      </w:r>
      <w:r>
        <w:rPr>
          <w:b/>
        </w:rPr>
        <w:t xml:space="preserve"> straipsnis.</w:t>
        <w:tab/>
      </w:r>
      <w:r>
        <w:rPr>
          <w:b/>
        </w:rPr>
        <w:t>Tarptautinio vežimo jūrų laivais ir su juo tiesiogiai susijusios veiklos pajamų apmokestinimas</w:t>
      </w:r>
    </w:p>
    <w:p>
      <w:pPr>
        <w:widowControl w:val="0"/>
        <w:shd w:val="clear" w:color="auto" w:fill="FFFFFF"/>
        <w:ind w:firstLine="708"/>
        <w:jc w:val="both"/>
        <w:rPr>
          <w:color w:val="000000"/>
        </w:rPr>
      </w:pPr>
      <w:r>
        <w:rPr>
          <w:color w:val="000000"/>
        </w:rPr>
        <w:t>1</w:t>
      </w:r>
      <w:r>
        <w:rPr>
          <w:color w:val="000000"/>
        </w:rPr>
        <w:t>. Laivybos vieneto pajamos iš tarptautinio vežimo jūrų laivais ir su juo tiesiogiai susijusios veiklos gali būti apmokestinamos pagal šio straipsnio nuostatas, jeigu visą Lietuvos apmokestinamojo vieneto mokestinį laikotarpį arba nuolatinės buveinės, per kurią užsienio apmokestinamasis vienetas, įregistruotas ar kitaip organizuotas Europos ekonominės erdvės valstybėje narėje, vykdo veiklą Lietuvos Respublikos teritorijoje, mokestinį laikotarpį:</w:t>
      </w:r>
    </w:p>
    <w:p>
      <w:pPr>
        <w:widowControl w:val="0"/>
        <w:shd w:val="clear" w:color="auto" w:fill="FFFFFF"/>
        <w:ind w:firstLine="708"/>
        <w:jc w:val="both"/>
        <w:rPr>
          <w:color w:val="000000"/>
        </w:rPr>
      </w:pPr>
      <w:r>
        <w:rPr>
          <w:color w:val="000000"/>
        </w:rPr>
        <w:t>1</w:t>
      </w:r>
      <w:r>
        <w:rPr>
          <w:color w:val="000000"/>
        </w:rPr>
        <w:t>) laivybos vienetas valdo nuosavybės teise arba pagal finansinės nuomos sutartį, kurioje numatytas nuosavybės teisės perėjimas, arba pagal pirkimo</w:t>
      </w:r>
      <w:r>
        <w:rPr>
          <w:b/>
          <w:bCs/>
          <w:color w:val="000000"/>
        </w:rPr>
        <w:t>–</w:t>
      </w:r>
      <w:r>
        <w:rPr>
          <w:color w:val="000000"/>
        </w:rPr>
        <w:t xml:space="preserve">pardavimo ar nuomos sutartį, kurioje numatytas nuosavybės teisės perėjimas laivybos vienetui apmokėjus visą turto vertę, arba pagal laivo nuomos be įgulos sutartį </w:t>
      </w:r>
      <w:r>
        <w:rPr>
          <w:i/>
          <w:iCs/>
          <w:color w:val="000000"/>
        </w:rPr>
        <w:t xml:space="preserve">(bareboat charter) </w:t>
      </w:r>
      <w:r>
        <w:rPr>
          <w:color w:val="000000"/>
        </w:rPr>
        <w:t>jūrų laivus (krovininius, konteinerinius, tanklaivius, ro</w:t>
      </w:r>
      <w:r>
        <w:rPr>
          <w:b/>
          <w:bCs/>
          <w:color w:val="000000"/>
        </w:rPr>
        <w:t>–</w:t>
      </w:r>
      <w:r>
        <w:rPr>
          <w:color w:val="000000"/>
        </w:rPr>
        <w:t>ro keleivinius, kruizinius), kurie yra įregistruoti Lietuvos jūrų laivų registre arba kitos Europos ekonominės erdvės valstybės narės jūrų laivų registre ir yra naudojami tarptautiniam vežimui ar su juo tiesiogiai susijusiai veiklai, ir</w:t>
      </w:r>
    </w:p>
    <w:p>
      <w:pPr>
        <w:widowControl w:val="0"/>
        <w:shd w:val="clear" w:color="auto" w:fill="FFFFFF"/>
        <w:ind w:firstLine="708"/>
        <w:jc w:val="both"/>
        <w:rPr>
          <w:color w:val="000000"/>
        </w:rPr>
      </w:pPr>
      <w:r>
        <w:rPr>
          <w:color w:val="000000"/>
        </w:rPr>
        <w:t>2</w:t>
      </w:r>
      <w:r>
        <w:rPr>
          <w:color w:val="000000"/>
        </w:rPr>
        <w:t>) laivybos vieneto nuosavybės teise valdomų jūrų laivų NT yra ne mažesnė kaip 25 procentai laivybos vieneto visų valdomų jūrų laivų NT, ir</w:t>
      </w:r>
    </w:p>
    <w:p>
      <w:pPr>
        <w:widowControl w:val="0"/>
        <w:shd w:val="clear" w:color="auto" w:fill="FFFFFF"/>
        <w:ind w:firstLine="708"/>
        <w:jc w:val="both"/>
        <w:rPr>
          <w:color w:val="000000"/>
        </w:rPr>
      </w:pPr>
      <w:r>
        <w:rPr>
          <w:color w:val="000000"/>
        </w:rPr>
        <w:t>3</w:t>
      </w:r>
      <w:r>
        <w:rPr>
          <w:color w:val="000000"/>
        </w:rPr>
        <w:t>) laivybos vienetas teikia Lietuvoje strateginio, komercinio, techninio vadovavimo paslaugas jūrų laivams, kuriais atliekamas tarptautinis vežimas jūrų laivais, ir</w:t>
      </w:r>
    </w:p>
    <w:p>
      <w:pPr>
        <w:widowControl w:val="0"/>
        <w:shd w:val="clear" w:color="auto" w:fill="FFFFFF"/>
        <w:ind w:firstLine="708"/>
        <w:jc w:val="both"/>
        <w:rPr>
          <w:color w:val="000000"/>
        </w:rPr>
      </w:pPr>
      <w:r>
        <w:rPr>
          <w:color w:val="000000"/>
        </w:rPr>
        <w:t>4</w:t>
      </w:r>
      <w:r>
        <w:rPr>
          <w:color w:val="000000"/>
        </w:rPr>
        <w:t>) laivybos vieneto valdomi nuosavybės teise arba pagal finansinės nuomos sutartį, kurioje numatytas nuosavybės teisės perėjimas, arba pagal pirkimo</w:t>
      </w:r>
      <w:r>
        <w:rPr>
          <w:b/>
          <w:bCs/>
          <w:color w:val="000000"/>
        </w:rPr>
        <w:t>–</w:t>
      </w:r>
      <w:r>
        <w:rPr>
          <w:color w:val="000000"/>
        </w:rPr>
        <w:t xml:space="preserve">pardavimo ar nuomos sutartį, kurioje numatytas nuosavybės teisės perėjimas laivybos vienetui apmokėjus visą turto vertę, arba pagal laivo nuomos be įgulos sutartį </w:t>
      </w:r>
      <w:r>
        <w:rPr>
          <w:i/>
          <w:iCs/>
          <w:color w:val="000000"/>
        </w:rPr>
        <w:t xml:space="preserve">(bareboat charter) </w:t>
      </w:r>
      <w:r>
        <w:rPr>
          <w:color w:val="000000"/>
        </w:rPr>
        <w:t>jūrų laivai, kurie naudojami tarptautiniam vežimui jūrų laivais ir su juo tiesiogiai susijusioje veikloje, atitinka Lietuvos Respublikos ir Europos Bendrijų teisės aktų nustatytus saugumo reikalavimus.</w:t>
      </w:r>
    </w:p>
    <w:p>
      <w:pPr>
        <w:widowControl w:val="0"/>
        <w:shd w:val="clear" w:color="auto" w:fill="FFFFFF"/>
        <w:ind w:firstLine="708"/>
        <w:jc w:val="both"/>
        <w:rPr>
          <w:color w:val="000000"/>
        </w:rPr>
      </w:pPr>
      <w:r>
        <w:rPr>
          <w:color w:val="000000"/>
        </w:rPr>
        <w:t>2</w:t>
      </w:r>
      <w:r>
        <w:rPr>
          <w:color w:val="000000"/>
        </w:rPr>
        <w:t>. Laivybos vienetui įgijus teisę ir pasirinkus mokėti fiksuotą pelno mokestį, apmokestinimo fiksuotu pelno mokesčiu tvarka taikoma ne trumpiau kaip iki šio straipsnio 5 dalyje nurodytos datos, išskyrus atvejus, kai laivybos vienetas nebeatitinka šio straipsnio 1 dalyje nustatytų kriterijų.</w:t>
      </w:r>
    </w:p>
    <w:p>
      <w:pPr>
        <w:widowControl w:val="0"/>
        <w:shd w:val="clear" w:color="auto" w:fill="FFFFFF"/>
        <w:ind w:firstLine="708"/>
        <w:jc w:val="both"/>
        <w:rPr>
          <w:color w:val="000000"/>
        </w:rPr>
      </w:pPr>
      <w:r>
        <w:rPr>
          <w:color w:val="000000"/>
        </w:rPr>
        <w:t>3</w:t>
      </w:r>
      <w:r>
        <w:rPr>
          <w:color w:val="000000"/>
        </w:rPr>
        <w:t>. Jei laivybos vienetas pasirinktu fiksuoto pelno mokesčio mokėjimo laikotarpiu (šis laikotarpis pradedamas skaičiuoti nuo mokestinio laikotarpio, kurį laivybos vienetas pirmą kartą įgijo teisę ir pasirinko mokėti fiksuotą pelno mokestį) praranda teisę mokėti fiksuotą pelno mokestį (t. y. nebeatitinka šio straipsnio 1 dalyje nustatytų kriterijų) arba atsisako teisės mokėti fiksuotą pelno mokestį nuo pajamų iš tarptautinio vežimo jūrų laivais ir su juo tiesiogiai susijusios veiklos, tai pradedant mokestiniu laikotarpiu, kurį buvo prarasta ši teisė (išskyrus šio straipsnio 4 dalyje numatytus atvejus) arba kurį buvo atsisakyta šios teisės, šioms laivybos vieneto pajamoms taikomos bendros pelno mokesčio apskaičiavimo nuostatos, ir tokiam laivybos vienetui nebesuteikiama teisė pasirinkti mokėti fiksuotą pelno mokestį visus likusius mokestinius laikotarpius 10 metų periodu (šis periodas pradedamas skaičiuoti nuo mokestinio laikotarpio, kurį laivybos vienetas pirmą kartą įgijo teisę ir pasirinko mokėti fiksuotą pelno mokestį).</w:t>
      </w:r>
    </w:p>
    <w:p>
      <w:pPr>
        <w:widowControl w:val="0"/>
        <w:shd w:val="clear" w:color="auto" w:fill="FFFFFF"/>
        <w:ind w:firstLine="708"/>
        <w:jc w:val="both"/>
        <w:rPr>
          <w:color w:val="000000"/>
        </w:rPr>
      </w:pPr>
      <w:r>
        <w:rPr>
          <w:color w:val="000000"/>
        </w:rPr>
        <w:t>4</w:t>
      </w:r>
      <w:r>
        <w:rPr>
          <w:color w:val="000000"/>
        </w:rPr>
        <w:t xml:space="preserve">. Kai laivybos vienetas, atitinkantis šio straipsnio 1 dalyje nustatytus kriterijus, pasirinktu fiksuoto pelno mokesčio mokėjimo laikotarpiu (šis laikotarpis pradedamas skaičiuoti nuo mokestinio laikotarpio, kurį laivybos vienetas pirmą kartą įgijo teisę ir pasirinko mokėti fiksuotą pelno mokestį) nebeatitinka šio straipsnio 1 dalyje nustatytų kriterijų dėl nenugalimos jėgos </w:t>
      </w:r>
      <w:r>
        <w:rPr>
          <w:i/>
          <w:iCs/>
          <w:color w:val="000000"/>
        </w:rPr>
        <w:t xml:space="preserve">(force majeure) </w:t>
      </w:r>
      <w:r>
        <w:rPr>
          <w:color w:val="000000"/>
        </w:rPr>
        <w:t xml:space="preserve">(t. y. dėl nuo laivybos vieneto nepriklausančių priežasčių), teisės naudotis apmokestinimo fiksuotu pelno mokesčiu tvarka toks laivybos vienetas nepraranda, jei iki kito mokestinio laikotarpio, einančio po mokestinio laikotarpio, kurį dėl nenugalimos jėgos </w:t>
      </w:r>
      <w:r>
        <w:rPr>
          <w:i/>
          <w:iCs/>
          <w:color w:val="000000"/>
        </w:rPr>
        <w:t xml:space="preserve">(force majeure) </w:t>
      </w:r>
      <w:r>
        <w:rPr>
          <w:color w:val="000000"/>
        </w:rPr>
        <w:t>laivybos vienetas prarado teisę mokėti fiksuotą pelno mokestį nuo pajamų iš tarptautinio vežimo jūrų laivais ir su juo tiesiogiai susijusios veiklos, pabaigos laivybos vienetas atitinka šio straipsnio 1 dalyje nustatytus kriterijus.</w:t>
      </w:r>
    </w:p>
    <w:p>
      <w:pPr>
        <w:widowControl w:val="0"/>
        <w:shd w:val="clear" w:color="auto" w:fill="FFFFFF"/>
        <w:ind w:firstLine="708"/>
        <w:jc w:val="both"/>
        <w:rPr>
          <w:color w:val="000000"/>
        </w:rPr>
      </w:pPr>
      <w:r>
        <w:rPr>
          <w:color w:val="000000"/>
        </w:rPr>
        <w:t>5</w:t>
      </w:r>
      <w:r>
        <w:rPr>
          <w:color w:val="000000"/>
        </w:rPr>
        <w:t>. Apmokestinimo fiksuotu pelno mokesčiu tvarka laivybos vienetui, atitinkančiam šio straipsnio 1 dalyje nustatytus kriterijus, taikoma iki 2016 m. gruodžio 31 d. Laivybos vienetas, atitinkantis šio straipsnio 1 dalyje nustatytus kriterijus ir pasirinkęs taikyti apmokestinimo fiksuotu pelno mokesčiu tvarką, apie pasirinkimą taikyti apmokestinimo fiksuotu pelno mokesčiu tvarką centrinio mokesčių administratoriaus nustatyta tvarka informuoja vietos mokesčių administratorių iki mokestinio laikotarpio, kurį pirmą kartą laivybos vienetas įgijo teisę ir pasirinko mokėti fiksuotą pelno mokestį, pirmojo ketvirčio paskutinės dienos.“</w:t>
      </w:r>
    </w:p>
    <w:p>
      <w:pPr>
        <w:ind w:firstLine="708"/>
      </w:pPr>
    </w:p>
    <w:p>
      <w:pPr>
        <w:widowControl w:val="0"/>
        <w:shd w:val="clear" w:color="auto" w:fill="FFFFFF"/>
        <w:ind w:firstLine="708"/>
        <w:jc w:val="both"/>
        <w:rPr>
          <w:color w:val="000000"/>
        </w:rPr>
      </w:pPr>
      <w:r>
        <w:rPr>
          <w:b/>
          <w:bCs/>
          <w:color w:val="000000"/>
        </w:rPr>
        <w:t>11</w:t>
      </w:r>
      <w:r>
        <w:rPr>
          <w:b/>
          <w:bCs/>
          <w:color w:val="000000"/>
        </w:rPr>
        <w:t xml:space="preserve"> straipsnis. </w:t>
      </w:r>
      <w:r>
        <w:rPr>
          <w:b/>
          <w:bCs/>
          <w:color w:val="000000"/>
        </w:rPr>
        <w:t>Įstatymo papildymas 38</w:t>
      </w:r>
      <w:r>
        <w:rPr>
          <w:b/>
          <w:bCs/>
          <w:color w:val="000000"/>
          <w:vertAlign w:val="superscript"/>
        </w:rPr>
        <w:t>2</w:t>
      </w:r>
      <w:r>
        <w:rPr>
          <w:b/>
          <w:bCs/>
          <w:color w:val="000000"/>
        </w:rPr>
        <w:t xml:space="preserve"> straipsniu</w:t>
      </w:r>
    </w:p>
    <w:p>
      <w:pPr>
        <w:widowControl w:val="0"/>
        <w:shd w:val="clear" w:color="auto" w:fill="FFFFFF"/>
        <w:ind w:firstLine="708"/>
        <w:jc w:val="both"/>
        <w:rPr>
          <w:color w:val="000000"/>
        </w:rPr>
      </w:pPr>
      <w:r>
        <w:rPr>
          <w:color w:val="000000"/>
        </w:rPr>
        <w:t>Papildyti Įstatymą 38</w:t>
      </w:r>
      <w:r>
        <w:rPr>
          <w:color w:val="000000"/>
          <w:vertAlign w:val="superscript"/>
        </w:rPr>
        <w:t>2</w:t>
      </w:r>
      <w:r>
        <w:rPr>
          <w:color w:val="000000"/>
        </w:rPr>
        <w:t xml:space="preserve"> straipsniu:</w:t>
      </w:r>
    </w:p>
    <w:p>
      <w:pPr>
        <w:widowControl w:val="0"/>
        <w:shd w:val="clear" w:color="auto" w:fill="FFFFFF"/>
        <w:ind w:firstLine="708"/>
        <w:jc w:val="both"/>
        <w:rPr>
          <w:color w:val="000000"/>
        </w:rPr>
      </w:pPr>
      <w:r>
        <w:rPr>
          <w:b/>
          <w:bCs/>
          <w:color w:val="000000"/>
        </w:rPr>
        <w:t>„</w:t>
      </w:r>
      <w:r>
        <w:rPr>
          <w:b/>
          <w:bCs/>
          <w:color w:val="000000"/>
        </w:rPr>
        <w:t>38</w:t>
      </w:r>
      <w:r>
        <w:rPr>
          <w:b/>
          <w:bCs/>
          <w:color w:val="000000"/>
          <w:vertAlign w:val="superscript"/>
        </w:rPr>
        <w:t>2</w:t>
      </w:r>
      <w:r>
        <w:rPr>
          <w:b/>
          <w:bCs/>
          <w:color w:val="000000"/>
        </w:rPr>
        <w:t xml:space="preserve"> straipsnis. </w:t>
      </w:r>
      <w:r>
        <w:rPr>
          <w:b/>
          <w:bCs/>
          <w:color w:val="000000"/>
        </w:rPr>
        <w:t>Fiksuoto pelno mokesčio apskaičiavimas</w:t>
      </w:r>
    </w:p>
    <w:p>
      <w:pPr>
        <w:widowControl w:val="0"/>
        <w:shd w:val="clear" w:color="auto" w:fill="FFFFFF"/>
        <w:ind w:firstLine="708"/>
        <w:jc w:val="both"/>
        <w:rPr>
          <w:color w:val="000000"/>
        </w:rPr>
      </w:pPr>
      <w:r>
        <w:rPr>
          <w:color w:val="000000"/>
        </w:rPr>
        <w:t>1</w:t>
      </w:r>
      <w:r>
        <w:rPr>
          <w:color w:val="000000"/>
        </w:rPr>
        <w:t>. Jei laivybos vieneto pasirinkimu pajamoms iš tarptautinio vežimo jūrų laivais ir su juo tiesiogiai susijusios veiklos pagal šio Įstatymo 38</w:t>
      </w:r>
      <w:r>
        <w:rPr>
          <w:color w:val="000000"/>
          <w:vertAlign w:val="superscript"/>
        </w:rPr>
        <w:t>1</w:t>
      </w:r>
      <w:r>
        <w:rPr>
          <w:color w:val="000000"/>
        </w:rPr>
        <w:t xml:space="preserve"> straipsnio nuostatas taikomas fiksuotas pelno mokestis, tai fiksuoto pelno mokesčio bazė apskaičiuojama kiekvienam 100 jūrų laivo NT vienetų taikant fiksuotą dienos sumą ir gautą dydį dauginant iš laivybos vieneto mokestinio laikotarpio dienų skaičiaus. Fiksuota suma:</w:t>
      </w:r>
    </w:p>
    <w:p>
      <w:pPr>
        <w:widowControl w:val="0"/>
        <w:shd w:val="clear" w:color="auto" w:fill="FFFFFF"/>
        <w:ind w:firstLine="708"/>
        <w:jc w:val="both"/>
        <w:rPr>
          <w:color w:val="000000"/>
        </w:rPr>
      </w:pPr>
      <w:r>
        <w:rPr>
          <w:color w:val="000000"/>
        </w:rPr>
        <w:t>1</w:t>
      </w:r>
      <w:r>
        <w:rPr>
          <w:color w:val="000000"/>
        </w:rPr>
        <w:t>) kiekvienam 100 jūrų laivo NT vienetų iki 1 000 jūrų laivo NT vienetų – 3,2 Lt per dieną;</w:t>
      </w:r>
    </w:p>
    <w:p>
      <w:pPr>
        <w:widowControl w:val="0"/>
        <w:shd w:val="clear" w:color="auto" w:fill="FFFFFF"/>
        <w:ind w:firstLine="708"/>
        <w:jc w:val="both"/>
        <w:rPr>
          <w:color w:val="000000"/>
        </w:rPr>
      </w:pPr>
      <w:r>
        <w:rPr>
          <w:color w:val="000000"/>
        </w:rPr>
        <w:t>2</w:t>
      </w:r>
      <w:r>
        <w:rPr>
          <w:color w:val="000000"/>
        </w:rPr>
        <w:t>) kiekvienam 100 jūrų laivo NT vienetų nuo 1 001 jūrų laivo NT vieneto iki 10 000 jūrų laivo NT vienetų – 2,3 Lt per dieną;</w:t>
      </w:r>
    </w:p>
    <w:p>
      <w:pPr>
        <w:widowControl w:val="0"/>
        <w:shd w:val="clear" w:color="auto" w:fill="FFFFFF"/>
        <w:ind w:firstLine="708"/>
        <w:jc w:val="both"/>
        <w:rPr>
          <w:color w:val="000000"/>
        </w:rPr>
      </w:pPr>
      <w:r>
        <w:rPr>
          <w:color w:val="000000"/>
        </w:rPr>
        <w:t>3</w:t>
      </w:r>
      <w:r>
        <w:rPr>
          <w:color w:val="000000"/>
        </w:rPr>
        <w:t>) kiekvienam 100 jūrų laivo NT vienetų nuo 10 001 jūrų laivo NT vieneto iki 25 000 jūrų laivo NT vienetų – 1,5 Lt per dieną;</w:t>
      </w:r>
    </w:p>
    <w:p>
      <w:pPr>
        <w:widowControl w:val="0"/>
        <w:shd w:val="clear" w:color="auto" w:fill="FFFFFF"/>
        <w:ind w:firstLine="708"/>
        <w:jc w:val="both"/>
        <w:rPr>
          <w:color w:val="000000"/>
        </w:rPr>
      </w:pPr>
      <w:r>
        <w:rPr>
          <w:color w:val="000000"/>
        </w:rPr>
        <w:t>4</w:t>
      </w:r>
      <w:r>
        <w:rPr>
          <w:color w:val="000000"/>
        </w:rPr>
        <w:t>) kiekvienam 100 jūrų laivo NT vienetų nuo 25 000 jūrų laivo NT vienetų – 0,92 Lt per dieną.</w:t>
      </w:r>
    </w:p>
    <w:p>
      <w:pPr>
        <w:widowControl w:val="0"/>
        <w:shd w:val="clear" w:color="auto" w:fill="FFFFFF"/>
        <w:ind w:firstLine="708"/>
        <w:jc w:val="both"/>
        <w:rPr>
          <w:color w:val="000000"/>
        </w:rPr>
      </w:pPr>
      <w:r>
        <w:rPr>
          <w:color w:val="000000"/>
        </w:rPr>
        <w:t>2</w:t>
      </w:r>
      <w:r>
        <w:rPr>
          <w:color w:val="000000"/>
        </w:rPr>
        <w:t>. Fiksuoto pelno mokesčio bazei be jokių atskaitymų taikomas 15 procentų tarifas.</w:t>
      </w:r>
    </w:p>
    <w:p>
      <w:pPr>
        <w:widowControl w:val="0"/>
        <w:shd w:val="clear" w:color="auto" w:fill="FFFFFF"/>
        <w:ind w:firstLine="708"/>
        <w:jc w:val="both"/>
        <w:rPr>
          <w:color w:val="000000"/>
        </w:rPr>
      </w:pPr>
      <w:r>
        <w:rPr>
          <w:color w:val="000000"/>
        </w:rPr>
        <w:t>3</w:t>
      </w:r>
      <w:r>
        <w:rPr>
          <w:color w:val="000000"/>
        </w:rPr>
        <w:t>. Nusidėvėjimo ar amortizacijos skaičiavimo apribojimai:</w:t>
      </w:r>
    </w:p>
    <w:p>
      <w:pPr>
        <w:widowControl w:val="0"/>
        <w:shd w:val="clear" w:color="auto" w:fill="FFFFFF"/>
        <w:ind w:firstLine="708"/>
        <w:jc w:val="both"/>
        <w:rPr>
          <w:color w:val="000000"/>
        </w:rPr>
      </w:pPr>
      <w:r>
        <w:rPr>
          <w:color w:val="000000"/>
        </w:rPr>
        <w:t>1</w:t>
      </w:r>
      <w:r>
        <w:rPr>
          <w:color w:val="000000"/>
        </w:rPr>
        <w:t>) jei laivybos vieneto pasirinkimu pagal šio Įstatymo 38</w:t>
      </w:r>
      <w:r>
        <w:rPr>
          <w:color w:val="000000"/>
          <w:vertAlign w:val="superscript"/>
        </w:rPr>
        <w:t>1</w:t>
      </w:r>
      <w:r>
        <w:rPr>
          <w:color w:val="000000"/>
        </w:rPr>
        <w:t xml:space="preserve"> straipsnio nuostatas pajamoms iš tarptautinio vežimo jūrų laivais ir su juo tiesiogiai susijusios veiklos buvo taikomos fiksuoto pelno mokesčio apskaičiavimo nuostatos, tai, šioms pajamoms pradėjus taikyti bendras pelno mokesčio apskaičiavimo nuostatas, turto, naudoto šioje veikloje, nusidėvėjimas ar amortizacija neskaičiuojami, jeigu nuo šio turto naudojimo pradžios iki fiksuoto pelno mokesčio mokėjimo laikotarpio pabaigos šis turtas būtų buvęs nudėvėtas ar amortizuotas pagal šio Įstatymo 1 priedėlyje nustatytus normatyvus;</w:t>
      </w:r>
    </w:p>
    <w:p>
      <w:pPr>
        <w:widowControl w:val="0"/>
        <w:shd w:val="clear" w:color="auto" w:fill="FFFFFF"/>
        <w:ind w:firstLine="708"/>
        <w:jc w:val="both"/>
        <w:rPr>
          <w:color w:val="000000"/>
        </w:rPr>
      </w:pPr>
      <w:r>
        <w:rPr>
          <w:color w:val="000000"/>
        </w:rPr>
        <w:t>2</w:t>
      </w:r>
      <w:r>
        <w:rPr>
          <w:color w:val="000000"/>
        </w:rPr>
        <w:t>) jei laivybos vienetas pagal šio Įstatymo 38</w:t>
      </w:r>
      <w:r>
        <w:rPr>
          <w:color w:val="000000"/>
          <w:vertAlign w:val="superscript"/>
        </w:rPr>
        <w:t>1</w:t>
      </w:r>
      <w:r>
        <w:rPr>
          <w:color w:val="000000"/>
        </w:rPr>
        <w:t xml:space="preserve"> straipsnio nuostatas pasirinktu fiksuoto pelno mokesčio mokėjimo laikotarpiu (šis laikotarpis pradedamas skaičiuoti nuo mokestinio laikotarpio, kurį laivybos vienetas pirmą kartą įgijo teisę ir pasirinko mokėti fiksuotą pelno mokestį) praranda teisę mokėti fiksuotą pelno mokestį (t. y. nebeatitinka šio Įstatymo 38</w:t>
      </w:r>
      <w:r>
        <w:rPr>
          <w:color w:val="000000"/>
          <w:vertAlign w:val="superscript"/>
        </w:rPr>
        <w:t>1</w:t>
      </w:r>
      <w:r>
        <w:rPr>
          <w:color w:val="000000"/>
        </w:rPr>
        <w:t xml:space="preserve"> straipsnio 1 dalyje nustatytų kriterijų) arba atsisako teisės mokėti fiksuotą pelno mokestį, tai pradedant mokestiniu laikotarpiu, kurį buvo prarasta ši teisė (išskyrus šio Įstatymo 38</w:t>
      </w:r>
      <w:r>
        <w:rPr>
          <w:color w:val="000000"/>
          <w:vertAlign w:val="superscript"/>
        </w:rPr>
        <w:t>1</w:t>
      </w:r>
      <w:r>
        <w:rPr>
          <w:color w:val="000000"/>
        </w:rPr>
        <w:t xml:space="preserve"> straipsnio 4 dalyje numatytus atvejus) arba kurį buvo atsisakyta šios teisės, turto, naudojamo tarptautiniam vežimui jūrų laivais ir su juo tiesiogiai susijusiai veiklai, nusidėvėjimas ar amortizacija skaičiuojami nuo turto įsigijimo kainos, sumažintos nusidėvėjimo ar amortizacijos suma, kuri būtų apskaičiuota, jeigu laivybos vienetas visą laiką būtų taikęs bendras pelno mokesčio apskaičiavimo nuostatas. Tokiu atveju šio turto nusidėvėjimas ar amortizacija skaičiuojami pagal normatyvus, ne mažesnius, negu nustatyta šio Įstatymo 1 priedėlyje, įskaitant mokestinį(-ius) laikotarpį(-ius), kurį(-iais) tas turtas jau buvo naudotas šiame laivybos vienete.</w:t>
      </w:r>
    </w:p>
    <w:p>
      <w:pPr>
        <w:widowControl w:val="0"/>
        <w:shd w:val="clear" w:color="auto" w:fill="FFFFFF"/>
        <w:ind w:firstLine="708"/>
        <w:jc w:val="both"/>
        <w:rPr>
          <w:color w:val="000000"/>
        </w:rPr>
      </w:pPr>
      <w:r>
        <w:rPr>
          <w:color w:val="000000"/>
        </w:rPr>
        <w:t>4</w:t>
      </w:r>
      <w:r>
        <w:rPr>
          <w:color w:val="000000"/>
        </w:rPr>
        <w:t>. Jei laivybos vieneto pasirinkimu pagal šio straipsnio nuostatas pajamos iš tarptautinio vežimo jūrų laivais ir su juo tiesiogiai susijusios veiklos apmokestinamos fiksuotu pelno mokesčiu, avansinis fiksuotas pelno mokestis nemokamas.“</w:t>
      </w:r>
    </w:p>
    <w:p>
      <w:pPr>
        <w:ind w:firstLine="708"/>
      </w:pPr>
    </w:p>
    <w:p>
      <w:pPr>
        <w:widowControl w:val="0"/>
        <w:shd w:val="clear" w:color="auto" w:fill="FFFFFF"/>
        <w:ind w:firstLine="708"/>
        <w:jc w:val="both"/>
        <w:rPr>
          <w:color w:val="000000"/>
        </w:rPr>
      </w:pPr>
      <w:r>
        <w:rPr>
          <w:b/>
          <w:bCs/>
          <w:color w:val="000000"/>
        </w:rPr>
        <w:t>12</w:t>
      </w:r>
      <w:r>
        <w:rPr>
          <w:b/>
          <w:bCs/>
          <w:color w:val="000000"/>
        </w:rPr>
        <w:t xml:space="preserve"> straipsnis. </w:t>
      </w:r>
      <w:r>
        <w:rPr>
          <w:b/>
          <w:bCs/>
          <w:color w:val="000000"/>
        </w:rPr>
        <w:t>43 straipsnio pakeitimas ir papildymas</w:t>
      </w:r>
    </w:p>
    <w:p>
      <w:pPr>
        <w:widowControl w:val="0"/>
        <w:shd w:val="clear" w:color="auto" w:fill="FFFFFF"/>
        <w:ind w:firstLine="708"/>
        <w:jc w:val="both"/>
        <w:rPr>
          <w:color w:val="000000"/>
        </w:rPr>
      </w:pPr>
      <w:r>
        <w:rPr>
          <w:color w:val="000000"/>
        </w:rPr>
        <w:t>Pakeisti bei papildyti 43 straipsnį ir jį išdėstyti taip:</w:t>
      </w:r>
    </w:p>
    <w:p>
      <w:pPr>
        <w:widowControl w:val="0"/>
        <w:shd w:val="clear" w:color="auto" w:fill="FFFFFF"/>
        <w:ind w:firstLine="708"/>
        <w:jc w:val="both"/>
        <w:rPr>
          <w:color w:val="000000"/>
        </w:rPr>
      </w:pPr>
      <w:r>
        <w:rPr>
          <w:b/>
          <w:bCs/>
          <w:color w:val="000000"/>
        </w:rPr>
        <w:t>„</w:t>
      </w:r>
      <w:r>
        <w:rPr>
          <w:b/>
          <w:bCs/>
          <w:color w:val="000000"/>
        </w:rPr>
        <w:t>43</w:t>
      </w:r>
      <w:r>
        <w:rPr>
          <w:b/>
          <w:bCs/>
          <w:color w:val="000000"/>
        </w:rPr>
        <w:t xml:space="preserve"> straipsnis. </w:t>
      </w:r>
      <w:r>
        <w:rPr>
          <w:b/>
          <w:bCs/>
          <w:color w:val="000000"/>
        </w:rPr>
        <w:t>Nuostoliai vienetų reorganizavimo, perleidimo, pertvarkymo atvejais</w:t>
      </w:r>
    </w:p>
    <w:p>
      <w:pPr>
        <w:widowControl w:val="0"/>
        <w:shd w:val="clear" w:color="auto" w:fill="FFFFFF"/>
        <w:ind w:firstLine="708"/>
        <w:jc w:val="both"/>
        <w:rPr>
          <w:color w:val="000000"/>
        </w:rPr>
      </w:pPr>
      <w:r>
        <w:rPr>
          <w:color w:val="000000"/>
        </w:rPr>
        <w:t>1</w:t>
      </w:r>
      <w:r>
        <w:rPr>
          <w:color w:val="000000"/>
        </w:rPr>
        <w:t>. Reorganizavimo ar perleidimo atvejais, jeigu šiame straipsnyje nenustatyta kitaip, įsigyjamojo ar perleidžiančiojo vieneto ar vienetų mokestinio laikotarpio nuostolius (išskyrus vienetų (ne finansų įstaigų) nuostolius dėl vertybinių popierių ir (arba) išvestinių finansinių priemonių perleidimo), susidariusius iki reorganizavimo ar perleidimo pabaigos ir šio Įstatymo nustatyta tvarka neperkeltus į kitus metus, tęsiant šių nuostolių perkėlimą, gali perkelti įsigyjantysis vienetas ar vienetai, jei įsigyjantysis vienetas ar vienetai tęsia perimtą veiklą ar veiklos dalį ne trumpesnį kaip 3 metų laikotarpį. Įsigyjančiajam vienetui ar vienetams gali būti perduodami tik su įsigyjamojo ar perleidžiančiojo vieneto ar vienetų perleista ir įsigyjančiajame vienete tęsiama veikla ar veiklos dalimi susiję mokestinių laikotarpių nuostoliai.</w:t>
      </w:r>
    </w:p>
    <w:p>
      <w:pPr>
        <w:widowControl w:val="0"/>
        <w:shd w:val="clear" w:color="auto" w:fill="FFFFFF"/>
        <w:ind w:firstLine="708"/>
        <w:jc w:val="both"/>
        <w:rPr>
          <w:color w:val="000000"/>
        </w:rPr>
      </w:pPr>
      <w:r>
        <w:rPr>
          <w:color w:val="000000"/>
        </w:rPr>
        <w:t>2</w:t>
      </w:r>
      <w:r>
        <w:rPr>
          <w:color w:val="000000"/>
        </w:rPr>
        <w:t>. Pasibaigus šio straipsnio 1 dalyje nurodytam 3 metų laikotarpiui, įsigyjančiajam vienetui perduoti su įsigyjamojo ar perleidžiančiojo vieneto ar vienetų perleista veikla ar veiklos dalimi susiję mokestinių laikotarpių nuostoliai, pradedant mokestiniu laikotarpiu, kurį įsigyjantysis vienetas nebetęsia perimtos veiklos ar veiklos dalies, nebeperkeliami.</w:t>
      </w:r>
    </w:p>
    <w:p>
      <w:pPr>
        <w:widowControl w:val="0"/>
        <w:shd w:val="clear" w:color="auto" w:fill="FFFFFF"/>
        <w:ind w:firstLine="708"/>
        <w:jc w:val="both"/>
        <w:rPr>
          <w:color w:val="000000"/>
        </w:rPr>
      </w:pPr>
      <w:r>
        <w:rPr>
          <w:color w:val="000000"/>
        </w:rPr>
        <w:t>3</w:t>
      </w:r>
      <w:r>
        <w:rPr>
          <w:color w:val="000000"/>
        </w:rPr>
        <w:t>. Perleidžiantysis vienetas mokestinio laikotarpio nuostolius, susidariusius iki perleidimo pabaigos ir šio Įstatymo nustatyta tvarka neperkeltus į kitus mokestinius metus, mažina įsigyjančiajam vienetui perleistai veiklai ar veiklos daliai tenkančia mokestinių nuostolių suma.</w:t>
      </w:r>
    </w:p>
    <w:p>
      <w:pPr>
        <w:widowControl w:val="0"/>
        <w:shd w:val="clear" w:color="auto" w:fill="FFFFFF"/>
        <w:ind w:firstLine="708"/>
        <w:jc w:val="both"/>
        <w:rPr>
          <w:color w:val="000000"/>
        </w:rPr>
      </w:pPr>
      <w:r>
        <w:rPr>
          <w:color w:val="000000"/>
        </w:rPr>
        <w:t>4</w:t>
      </w:r>
      <w:r>
        <w:rPr>
          <w:color w:val="000000"/>
        </w:rPr>
        <w:t>. Kai reorganizavimas vykdomas 41 straipsnio 2 dalies 7 punkte nurodytu atveju, vienetai nuostolių perkėlimą tęsia neatsižvelgdami į šio straipsnio 1, 2 ir 3 dalių nuostatas.</w:t>
      </w:r>
    </w:p>
    <w:p>
      <w:pPr>
        <w:widowControl w:val="0"/>
        <w:shd w:val="clear" w:color="auto" w:fill="FFFFFF"/>
        <w:ind w:firstLine="708"/>
        <w:jc w:val="both"/>
        <w:rPr>
          <w:color w:val="000000"/>
        </w:rPr>
      </w:pPr>
      <w:r>
        <w:rPr>
          <w:color w:val="000000"/>
        </w:rPr>
        <w:t>5</w:t>
      </w:r>
      <w:r>
        <w:rPr>
          <w:color w:val="000000"/>
        </w:rPr>
        <w:t>. Jeigu mokestiniu laikotarpiu vienetas pertvarkomas, ankstesnių mokestinių laikotarpių mokestiniai nuostoliai perkeliami tik tais atvejais, jei nepasikeičia vieneto savininkai ir pertvarkytas vienetas tęsia tą pačią ūkinę komercinę veiklą kaip ir iki pertvarkymo.</w:t>
      </w:r>
    </w:p>
    <w:p>
      <w:pPr>
        <w:widowControl w:val="0"/>
        <w:shd w:val="clear" w:color="auto" w:fill="FFFFFF"/>
        <w:ind w:firstLine="708"/>
        <w:jc w:val="both"/>
        <w:rPr>
          <w:color w:val="000000"/>
        </w:rPr>
      </w:pPr>
      <w:r>
        <w:rPr>
          <w:color w:val="000000"/>
        </w:rPr>
        <w:t>6</w:t>
      </w:r>
      <w:r>
        <w:rPr>
          <w:color w:val="000000"/>
        </w:rPr>
        <w:t>. Kai šio Įstatymo 41 straipsnio 2 dalies 9 punkte nustatytu atveju Lietuvos vienetas perkelia registruotą buveinę, šio Lietuvos vieneto mokestinio laikotarpio nuostolius, susidariusius iki registruotos buveinės perkėlimo ir šio Įstatymo nustatyta tvarka neperkeltus į kitus metus, tęsdamas šių nuostolių perkėlimą, gali perkelti vienetas, toliau vykdantis veiklą Lietuvos Respublikoje per nuolatinę buveinę.“</w:t>
      </w:r>
    </w:p>
    <w:p>
      <w:pPr>
        <w:ind w:firstLine="708"/>
      </w:pPr>
    </w:p>
    <w:p>
      <w:pPr>
        <w:widowControl w:val="0"/>
        <w:shd w:val="clear" w:color="auto" w:fill="FFFFFF"/>
        <w:ind w:firstLine="708"/>
        <w:jc w:val="both"/>
        <w:rPr>
          <w:color w:val="000000"/>
        </w:rPr>
      </w:pPr>
      <w:r>
        <w:rPr>
          <w:b/>
          <w:bCs/>
          <w:color w:val="000000"/>
        </w:rPr>
        <w:t>13</w:t>
      </w:r>
      <w:r>
        <w:rPr>
          <w:b/>
          <w:bCs/>
          <w:color w:val="000000"/>
        </w:rPr>
        <w:t xml:space="preserve"> straipsnis. </w:t>
      </w:r>
      <w:r>
        <w:rPr>
          <w:b/>
          <w:bCs/>
          <w:color w:val="000000"/>
        </w:rPr>
        <w:t>50 straipsnio 1 ir 4 dalių papildymas ir pakeitimas</w:t>
      </w:r>
    </w:p>
    <w:p>
      <w:pPr>
        <w:widowControl w:val="0"/>
        <w:shd w:val="clear" w:color="auto" w:fill="FFFFFF"/>
        <w:ind w:firstLine="708"/>
        <w:jc w:val="both"/>
        <w:rPr>
          <w:color w:val="000000"/>
        </w:rPr>
      </w:pPr>
      <w:r>
        <w:rPr>
          <w:color w:val="000000"/>
        </w:rPr>
        <w:t>1</w:t>
      </w:r>
      <w:r>
        <w:rPr>
          <w:color w:val="000000"/>
        </w:rPr>
        <w:t>. Papildyti 50 straipsnio 1 dalį 6 punktu:</w:t>
      </w:r>
    </w:p>
    <w:p>
      <w:pPr>
        <w:widowControl w:val="0"/>
        <w:shd w:val="clear" w:color="auto" w:fill="FFFFFF"/>
        <w:ind w:firstLine="708"/>
        <w:jc w:val="both"/>
        <w:rPr>
          <w:color w:val="000000"/>
        </w:rPr>
      </w:pPr>
      <w:r>
        <w:rPr>
          <w:color w:val="000000"/>
        </w:rPr>
        <w:t>„</w:t>
      </w:r>
      <w:r>
        <w:rPr>
          <w:color w:val="000000"/>
        </w:rPr>
        <w:t>6</w:t>
      </w:r>
      <w:r>
        <w:rPr>
          <w:color w:val="000000"/>
        </w:rPr>
        <w:t>) metinė fiksuoto pelno mokesčio deklaracija.“</w:t>
      </w:r>
    </w:p>
    <w:p>
      <w:pPr>
        <w:widowControl w:val="0"/>
        <w:shd w:val="clear" w:color="auto" w:fill="FFFFFF"/>
        <w:ind w:firstLine="708"/>
        <w:jc w:val="both"/>
        <w:rPr>
          <w:color w:val="000000"/>
        </w:rPr>
      </w:pPr>
      <w:r>
        <w:rPr>
          <w:color w:val="000000"/>
        </w:rPr>
        <w:t>2</w:t>
      </w:r>
      <w:r>
        <w:rPr>
          <w:color w:val="000000"/>
        </w:rPr>
        <w:t>. 50 straipsnio 4 dalyje vietoj žodžių ir skaičių „straipsnio 1 dalies 3 ir 5“ įrašyti žodžius ir skaičius „straipsnio 1 dalies 3, 5, 6“, po žodžio „ataskaitos“ įrašyti žodžius „ir deklaracijos“ ir šią dalį išdėstyti taip:</w:t>
      </w:r>
    </w:p>
    <w:p>
      <w:pPr>
        <w:widowControl w:val="0"/>
        <w:shd w:val="clear" w:color="auto" w:fill="FFFFFF"/>
        <w:ind w:firstLine="708"/>
        <w:jc w:val="both"/>
        <w:rPr>
          <w:color w:val="000000"/>
        </w:rPr>
      </w:pPr>
      <w:r>
        <w:rPr>
          <w:color w:val="000000"/>
        </w:rPr>
        <w:t>„</w:t>
      </w:r>
      <w:r>
        <w:rPr>
          <w:color w:val="000000"/>
        </w:rPr>
        <w:t>4</w:t>
      </w:r>
      <w:r>
        <w:rPr>
          <w:color w:val="000000"/>
        </w:rPr>
        <w:t>. Šio straipsnio 1 dalies 3, 5, 6 punktuose, 2 dalies 1 punkte ir 3 dalies 1 punkte nustatytos ataskaitos ir deklaracijos pateikiamos tik tuo atveju, jei per mokestinį laikotarpį vienetas atliko atitinkamas ūkines operacijas.“</w:t>
      </w:r>
    </w:p>
    <w:p>
      <w:pPr>
        <w:ind w:firstLine="708"/>
      </w:pPr>
    </w:p>
    <w:p>
      <w:pPr>
        <w:widowControl w:val="0"/>
        <w:shd w:val="clear" w:color="auto" w:fill="FFFFFF"/>
        <w:ind w:firstLine="708"/>
        <w:jc w:val="both"/>
        <w:rPr>
          <w:color w:val="000000"/>
        </w:rPr>
      </w:pPr>
      <w:r>
        <w:rPr>
          <w:b/>
          <w:bCs/>
          <w:color w:val="000000"/>
        </w:rPr>
        <w:t>14</w:t>
      </w:r>
      <w:r>
        <w:rPr>
          <w:b/>
          <w:bCs/>
          <w:color w:val="000000"/>
        </w:rPr>
        <w:t xml:space="preserve"> straipsnis. </w:t>
      </w:r>
      <w:r>
        <w:rPr>
          <w:b/>
          <w:bCs/>
          <w:color w:val="000000"/>
        </w:rPr>
        <w:t>51 straipsnio pavadinimo, 1 ir 2 dalių pakeitimas</w:t>
      </w:r>
    </w:p>
    <w:p>
      <w:pPr>
        <w:widowControl w:val="0"/>
        <w:shd w:val="clear" w:color="auto" w:fill="FFFFFF"/>
        <w:ind w:firstLine="708"/>
        <w:jc w:val="both"/>
        <w:rPr>
          <w:color w:val="000000"/>
        </w:rPr>
      </w:pPr>
      <w:r>
        <w:rPr>
          <w:color w:val="000000"/>
        </w:rPr>
        <w:t>1</w:t>
      </w:r>
      <w:r>
        <w:rPr>
          <w:color w:val="000000"/>
        </w:rPr>
        <w:t>. Pakeisti 51 straipsnio pavadinimą ir jį išdėstyti taip:</w:t>
      </w:r>
    </w:p>
    <w:p>
      <w:pPr>
        <w:ind w:left="2410" w:hanging="1701"/>
        <w:jc w:val="both"/>
        <w:rPr>
          <w:b/>
        </w:rPr>
      </w:pPr>
      <w:r>
        <w:rPr>
          <w:b/>
        </w:rPr>
        <w:t>„</w:t>
      </w:r>
      <w:r>
        <w:rPr>
          <w:b/>
        </w:rPr>
        <w:t>51</w:t>
      </w:r>
      <w:r>
        <w:rPr>
          <w:b/>
        </w:rPr>
        <w:t xml:space="preserve"> straipsnis.</w:t>
        <w:tab/>
      </w:r>
      <w:r>
        <w:rPr>
          <w:b/>
        </w:rPr>
        <w:t>Metinės pelno mokesčio deklaracijos, metinės fiksuoto pelno mokesčio deklaracijos ir avansinio pelno mokesčio deklaracijos pateikimas“.</w:t>
      </w:r>
    </w:p>
    <w:p>
      <w:pPr>
        <w:widowControl w:val="0"/>
        <w:shd w:val="clear" w:color="auto" w:fill="FFFFFF"/>
        <w:ind w:firstLine="708"/>
        <w:jc w:val="both"/>
        <w:rPr>
          <w:color w:val="000000"/>
        </w:rPr>
      </w:pPr>
      <w:r>
        <w:rPr>
          <w:color w:val="000000"/>
        </w:rPr>
        <w:t>2</w:t>
      </w:r>
      <w:r>
        <w:rPr>
          <w:color w:val="000000"/>
        </w:rPr>
        <w:t>. 51 straipsnio 1 dalies pirmajame sakinyje po žodžių „metines pelno mokesčio“ įrašyti žodžius „ir (arba) metines fiksuoto pelno mokesčio“ ir šią dalį išdėstyti taip:</w:t>
      </w:r>
    </w:p>
    <w:p>
      <w:pPr>
        <w:widowControl w:val="0"/>
        <w:shd w:val="clear" w:color="auto" w:fill="FFFFFF"/>
        <w:ind w:firstLine="708"/>
        <w:jc w:val="both"/>
        <w:rPr>
          <w:color w:val="000000"/>
        </w:rPr>
      </w:pPr>
      <w:r>
        <w:rPr>
          <w:color w:val="000000"/>
        </w:rPr>
        <w:t>„</w:t>
      </w:r>
      <w:r>
        <w:rPr>
          <w:color w:val="000000"/>
        </w:rPr>
        <w:t>1</w:t>
      </w:r>
      <w:r>
        <w:rPr>
          <w:color w:val="000000"/>
        </w:rPr>
        <w:t>. Lietuvos vienetai ir nuolatinės buveinės, kurių pajamos apmokestinamos šio Įstatymo nustatyta tvarka, privalo užpildyti metines pelno mokesčio ir (arba) metines fiksuoto pelno mokesčio bei avansinio pelno mokesčio deklaracijas ir pateikti jas tam vietos mokesčio administratoriui, kurio veiklos teritorijoje jie yra arba privalo būti įregistruoti mokesčio mokėtojais. Vienetai, gautą paramą panaudoję ne pagal Lietuvos Respublikos labdaros ir paramos įstatyme nustatytą paramos paskirtį, taip pat iš vieno paramos teikėjo per mokestinį laikotarpį grynais pinigais gavę paramą, viršijančią 250 MGL dydžio sumą, privalo užpildyti metines pelno mokesčio deklaracijas ir pateikti jas tam vietos mokesčio administratoriui, kurio veiklos teritorijoje jie yra arba privalo būti įregistruoti mokesčio mokėtojais.“</w:t>
      </w:r>
    </w:p>
    <w:p>
      <w:pPr>
        <w:widowControl w:val="0"/>
        <w:shd w:val="clear" w:color="auto" w:fill="FFFFFF"/>
        <w:ind w:firstLine="708"/>
        <w:jc w:val="both"/>
        <w:rPr>
          <w:color w:val="000000"/>
        </w:rPr>
      </w:pPr>
      <w:r>
        <w:rPr>
          <w:color w:val="000000"/>
        </w:rPr>
        <w:t>3</w:t>
      </w:r>
      <w:r>
        <w:rPr>
          <w:color w:val="000000"/>
        </w:rPr>
        <w:t>. Pakeisti 51 straipsnio 2 dalį ir ją išdėstyti taip:</w:t>
      </w:r>
    </w:p>
    <w:p>
      <w:pPr>
        <w:widowControl w:val="0"/>
        <w:shd w:val="clear" w:color="auto" w:fill="FFFFFF"/>
        <w:ind w:firstLine="708"/>
        <w:jc w:val="both"/>
        <w:rPr>
          <w:color w:val="000000"/>
        </w:rPr>
      </w:pPr>
      <w:r>
        <w:rPr>
          <w:color w:val="000000"/>
        </w:rPr>
        <w:t>„</w:t>
      </w:r>
      <w:r>
        <w:rPr>
          <w:color w:val="000000"/>
        </w:rPr>
        <w:t>2</w:t>
      </w:r>
      <w:r>
        <w:rPr>
          <w:color w:val="000000"/>
        </w:rPr>
        <w:t>. Metinė pelno mokesčio ir (arba) metinė fiksuoto pelno mokesčio deklaracijos kartu su finansine atskaitomybe (jeigu teisės aktų nustatyta tvarka ji privalo būti sudaryta) pateikiamos pasibaigus mokestiniam laikotarpiui iki kito mokestinio laikotarpio dešimto mėnesio pirmos dienos. Lietuvos vieneto arba nuolatinės buveinės paskutinio mokestinio laikotarpio metinė pelno mokesčio ir (arba) metinė fiksuoto pelno mokesčio deklaracijos kartu su finansine atskaitomybe (jeigu teisės aktų nustatyta tvarka ji privalo būti sudaryta) pateikiamos per 30 dienų nuo veiklos pabaigos.“</w:t>
      </w:r>
    </w:p>
    <w:p>
      <w:pPr>
        <w:widowControl w:val="0"/>
        <w:shd w:val="clear" w:color="auto" w:fill="FFFFFF"/>
        <w:jc w:val="both"/>
      </w:pPr>
    </w:p>
    <w:p>
      <w:pPr>
        <w:widowControl w:val="0"/>
        <w:shd w:val="clear" w:color="auto" w:fill="FFFFFF"/>
        <w:ind w:firstLine="708"/>
        <w:jc w:val="both"/>
        <w:rPr>
          <w:color w:val="000000"/>
        </w:rPr>
      </w:pPr>
      <w:r>
        <w:rPr>
          <w:b/>
          <w:bCs/>
          <w:color w:val="000000"/>
        </w:rPr>
        <w:t>15</w:t>
      </w:r>
      <w:r>
        <w:rPr>
          <w:b/>
          <w:bCs/>
          <w:color w:val="000000"/>
        </w:rPr>
        <w:t xml:space="preserve"> straipsnis. </w:t>
      </w:r>
      <w:r>
        <w:rPr>
          <w:b/>
          <w:bCs/>
          <w:color w:val="000000"/>
        </w:rPr>
        <w:t>53 straipsnio 1 dalies pakeitimas</w:t>
      </w:r>
    </w:p>
    <w:p>
      <w:pPr>
        <w:widowControl w:val="0"/>
        <w:shd w:val="clear" w:color="auto" w:fill="FFFFFF"/>
        <w:ind w:firstLine="708"/>
        <w:jc w:val="both"/>
        <w:rPr>
          <w:color w:val="000000"/>
        </w:rPr>
      </w:pPr>
      <w:r>
        <w:rPr>
          <w:color w:val="000000"/>
        </w:rPr>
        <w:t>Pakeisti 53 straipsnio 1 dalį ir ją išdėstyti taip:</w:t>
      </w:r>
    </w:p>
    <w:p>
      <w:pPr>
        <w:widowControl w:val="0"/>
        <w:shd w:val="clear" w:color="auto" w:fill="FFFFFF"/>
        <w:ind w:firstLine="708"/>
        <w:jc w:val="both"/>
        <w:rPr>
          <w:color w:val="000000"/>
        </w:rPr>
      </w:pPr>
      <w:r>
        <w:rPr>
          <w:color w:val="000000"/>
        </w:rPr>
        <w:t>„</w:t>
      </w:r>
      <w:r>
        <w:rPr>
          <w:color w:val="000000"/>
        </w:rPr>
        <w:t>1</w:t>
      </w:r>
      <w:r>
        <w:rPr>
          <w:color w:val="000000"/>
        </w:rPr>
        <w:t>. Pelno mokestis ir (arba) fiksuotas pelno mokestis mokami pagal metines pelno mokesčio ir (arba) fiksuoto pelno mokesčio deklaracijas. Pelno mokestis ir (arba) fiksuotas pelno mokestis turi būti sumokėti ne vėliau kaip paskutinę metinės pelno mokesčio ir (arba) metinės fiksuoto pelno mokesčio deklaracijų pateikimo termino dieną. Jeigu metinėje pelno mokesčio deklaracijoje apskaičiuota pelno mokesčio suma viršija už mokestinį laikotarpį sumokėtą avansinio pelno mokesčio sumą, mokesčio mokėtojas privalo šį skirtumą sumokėti į biudžetą. Mokesčio permoka grąžinama Mokesčių administravimo įstatymo nustatyta tvarka.“</w:t>
      </w:r>
    </w:p>
    <w:p>
      <w:pPr>
        <w:ind w:firstLine="708"/>
      </w:pPr>
    </w:p>
    <w:p>
      <w:pPr>
        <w:widowControl w:val="0"/>
        <w:shd w:val="clear" w:color="auto" w:fill="FFFFFF"/>
        <w:ind w:firstLine="708"/>
        <w:jc w:val="both"/>
        <w:rPr>
          <w:color w:val="000000"/>
        </w:rPr>
      </w:pPr>
      <w:r>
        <w:rPr>
          <w:b/>
          <w:bCs/>
          <w:color w:val="000000"/>
        </w:rPr>
        <w:t>16</w:t>
      </w:r>
      <w:r>
        <w:rPr>
          <w:b/>
          <w:bCs/>
          <w:color w:val="000000"/>
        </w:rPr>
        <w:t xml:space="preserve"> straipsnis. </w:t>
      </w:r>
      <w:r>
        <w:rPr>
          <w:b/>
          <w:bCs/>
          <w:color w:val="000000"/>
        </w:rPr>
        <w:t>58 straipsnio 11 dalies pakeitimas</w:t>
      </w:r>
    </w:p>
    <w:p>
      <w:pPr>
        <w:widowControl w:val="0"/>
        <w:shd w:val="clear" w:color="auto" w:fill="FFFFFF"/>
        <w:ind w:firstLine="708"/>
        <w:jc w:val="both"/>
        <w:rPr>
          <w:color w:val="000000"/>
        </w:rPr>
      </w:pPr>
      <w:r>
        <w:rPr>
          <w:color w:val="000000"/>
        </w:rPr>
        <w:t xml:space="preserve">58 straipsnio 11 dalyje vietoj žodžio „prestižui“ įrašyti žodžius „prestižo vertei“ ir šią dalį išdėstyti taip: </w:t>
      </w:r>
    </w:p>
    <w:p>
      <w:pPr>
        <w:widowControl w:val="0"/>
        <w:shd w:val="clear" w:color="auto" w:fill="FFFFFF"/>
        <w:ind w:firstLine="708"/>
        <w:jc w:val="both"/>
        <w:rPr>
          <w:color w:val="000000"/>
        </w:rPr>
      </w:pPr>
      <w:r>
        <w:rPr>
          <w:color w:val="000000"/>
        </w:rPr>
        <w:t>„</w:t>
      </w:r>
      <w:r>
        <w:rPr>
          <w:color w:val="000000"/>
        </w:rPr>
        <w:t>11</w:t>
      </w:r>
      <w:r>
        <w:rPr>
          <w:color w:val="000000"/>
        </w:rPr>
        <w:t>. Šio Įstatymo 1 priedėlyje nustatyti nusidėvėjimo arba amortizacijos normatyvai taikomi po šio Įstatymo įsigaliojimo dienos įsigytam ilgalaikiam materialiajam ir nematerialiajam turtui bei prestižo vertei.“</w:t>
      </w:r>
    </w:p>
    <w:p>
      <w:pPr>
        <w:ind w:firstLine="708"/>
      </w:pPr>
    </w:p>
    <w:p>
      <w:pPr>
        <w:widowControl w:val="0"/>
        <w:shd w:val="clear" w:color="auto" w:fill="FFFFFF"/>
        <w:ind w:firstLine="708"/>
        <w:jc w:val="both"/>
        <w:rPr>
          <w:color w:val="000000"/>
        </w:rPr>
      </w:pPr>
      <w:r>
        <w:rPr>
          <w:b/>
          <w:bCs/>
          <w:color w:val="000000"/>
        </w:rPr>
        <w:t>17</w:t>
      </w:r>
      <w:r>
        <w:rPr>
          <w:b/>
          <w:bCs/>
          <w:color w:val="000000"/>
        </w:rPr>
        <w:t xml:space="preserve"> straipsnis. </w:t>
      </w:r>
      <w:r>
        <w:rPr>
          <w:b/>
          <w:bCs/>
          <w:color w:val="000000"/>
        </w:rPr>
        <w:t>Įstatymo 1 priedėlio pakeitimas</w:t>
      </w:r>
    </w:p>
    <w:p>
      <w:pPr>
        <w:widowControl w:val="0"/>
        <w:shd w:val="clear" w:color="auto" w:fill="FFFFFF"/>
        <w:ind w:firstLine="708"/>
        <w:jc w:val="both"/>
        <w:rPr>
          <w:color w:val="000000"/>
        </w:rPr>
      </w:pPr>
      <w:r>
        <w:rPr>
          <w:color w:val="000000"/>
        </w:rPr>
        <w:t>1</w:t>
      </w:r>
      <w:r>
        <w:rPr>
          <w:color w:val="000000"/>
        </w:rPr>
        <w:t>. Įstatymo 1 priedėlio eilutėje „Kitas aukščiau neišvardytas materialusis turtas“ po žodžio „tiesinis“ įrašyti žodžius „arba produkcijos“, po skaičiaus „4“ įrašyti žodžius „(išskyrus taikant produkcijos metodą)“ ir šią eilutę išdėstyti taip:</w:t>
      </w:r>
    </w:p>
    <w:p/>
    <w:tbl>
      <w:tblPr>
        <w:tblW w:w="9639" w:type="dxa"/>
        <w:tblInd w:w="40" w:type="dxa"/>
        <w:tblLayout w:type="fixed"/>
        <w:tblCellMar>
          <w:left w:w="40" w:type="dxa"/>
          <w:right w:w="40" w:type="dxa"/>
        </w:tblCellMar>
        <w:tblLook w:val="0000" w:firstRow="0" w:lastRow="0" w:firstColumn="0" w:lastColumn="0" w:noHBand="0" w:noVBand="0"/>
      </w:tblPr>
      <w:tblGrid>
        <w:gridCol w:w="2907"/>
        <w:gridCol w:w="2622"/>
        <w:gridCol w:w="4110"/>
      </w:tblGrid>
      <w:tr>
        <w:trPr>
          <w:cantSplit/>
          <w:trHeight w:val="23"/>
        </w:trPr>
        <w:tc>
          <w:tcPr>
            <w:tcW w:w="2907" w:type="dxa"/>
            <w:tcBorders>
              <w:top w:val="single" w:sz="6" w:space="0" w:color="auto"/>
              <w:left w:val="nil"/>
              <w:right w:val="single" w:sz="6" w:space="0" w:color="auto"/>
            </w:tcBorders>
            <w:shd w:val="clear" w:color="auto" w:fill="FFFFFF"/>
          </w:tcPr>
          <w:p>
            <w:pPr>
              <w:widowControl w:val="0"/>
              <w:shd w:val="clear" w:color="auto" w:fill="FFFFFF"/>
              <w:rPr>
                <w:color w:val="000000"/>
              </w:rPr>
            </w:pPr>
            <w:r>
              <w:rPr>
                <w:color w:val="000000"/>
              </w:rPr>
              <w:t>„Kitas aukščiau neišvardytas materialusis turtas</w:t>
            </w:r>
          </w:p>
        </w:tc>
        <w:tc>
          <w:tcPr>
            <w:tcW w:w="2622" w:type="dxa"/>
            <w:tcBorders>
              <w:top w:val="single" w:sz="6" w:space="0" w:color="auto"/>
              <w:left w:val="single" w:sz="6" w:space="0" w:color="auto"/>
              <w:right w:val="single" w:sz="6" w:space="0" w:color="auto"/>
            </w:tcBorders>
            <w:shd w:val="clear" w:color="auto" w:fill="FFFFFF"/>
          </w:tcPr>
          <w:p>
            <w:pPr>
              <w:widowControl w:val="0"/>
              <w:shd w:val="clear" w:color="auto" w:fill="FFFFFF"/>
              <w:jc w:val="center"/>
              <w:rPr>
                <w:color w:val="000000"/>
              </w:rPr>
            </w:pPr>
            <w:r>
              <w:rPr>
                <w:color w:val="000000"/>
              </w:rPr>
              <w:t>tiesinis arba produkcijos</w:t>
            </w:r>
          </w:p>
        </w:tc>
        <w:tc>
          <w:tcPr>
            <w:tcW w:w="4110" w:type="dxa"/>
            <w:tcBorders>
              <w:top w:val="single" w:sz="6" w:space="0" w:color="auto"/>
              <w:left w:val="single" w:sz="6" w:space="0" w:color="auto"/>
              <w:right w:val="nil"/>
            </w:tcBorders>
            <w:shd w:val="clear" w:color="auto" w:fill="FFFFFF"/>
          </w:tcPr>
          <w:p>
            <w:pPr>
              <w:widowControl w:val="0"/>
              <w:shd w:val="clear" w:color="auto" w:fill="FFFFFF"/>
              <w:jc w:val="center"/>
              <w:rPr>
                <w:color w:val="000000"/>
              </w:rPr>
            </w:pPr>
            <w:r>
              <w:rPr>
                <w:color w:val="000000"/>
              </w:rPr>
              <w:t>4 (išskyrus taikant produkcijos metodą)“</w:t>
            </w:r>
          </w:p>
        </w:tc>
      </w:tr>
      <w:tr>
        <w:trPr>
          <w:cantSplit/>
          <w:trHeight w:val="23"/>
        </w:trPr>
        <w:tc>
          <w:tcPr>
            <w:tcW w:w="2907" w:type="dxa"/>
            <w:tcBorders>
              <w:left w:val="nil"/>
              <w:bottom w:val="single" w:sz="6" w:space="0" w:color="auto"/>
              <w:right w:val="single" w:sz="6" w:space="0" w:color="auto"/>
            </w:tcBorders>
            <w:shd w:val="clear" w:color="auto" w:fill="FFFFFF"/>
          </w:tcPr>
          <w:p>
            <w:pPr>
              <w:widowControl w:val="0"/>
              <w:shd w:val="clear" w:color="auto" w:fill="FFFFFF"/>
              <w:ind w:firstLine="708"/>
              <w:rPr>
                <w:color w:val="000000"/>
              </w:rPr>
            </w:pPr>
          </w:p>
        </w:tc>
        <w:tc>
          <w:tcPr>
            <w:tcW w:w="2622" w:type="dxa"/>
            <w:tcBorders>
              <w:left w:val="single" w:sz="6" w:space="0" w:color="auto"/>
              <w:bottom w:val="single" w:sz="6" w:space="0" w:color="auto"/>
              <w:right w:val="single" w:sz="6" w:space="0" w:color="auto"/>
            </w:tcBorders>
            <w:shd w:val="clear" w:color="auto" w:fill="FFFFFF"/>
          </w:tcPr>
          <w:p>
            <w:pPr>
              <w:widowControl w:val="0"/>
              <w:shd w:val="clear" w:color="auto" w:fill="FFFFFF"/>
              <w:ind w:firstLine="708"/>
              <w:rPr>
                <w:color w:val="000000"/>
              </w:rPr>
            </w:pPr>
          </w:p>
        </w:tc>
        <w:tc>
          <w:tcPr>
            <w:tcW w:w="4110" w:type="dxa"/>
            <w:tcBorders>
              <w:left w:val="single" w:sz="6" w:space="0" w:color="auto"/>
              <w:bottom w:val="single" w:sz="6" w:space="0" w:color="auto"/>
            </w:tcBorders>
            <w:shd w:val="clear" w:color="auto" w:fill="FFFFFF"/>
          </w:tcPr>
          <w:p>
            <w:pPr>
              <w:widowControl w:val="0"/>
              <w:shd w:val="clear" w:color="auto" w:fill="FFFFFF"/>
              <w:ind w:firstLine="708"/>
              <w:rPr>
                <w:color w:val="000000"/>
              </w:rPr>
            </w:pPr>
          </w:p>
        </w:tc>
      </w:tr>
    </w:tbl>
    <w:p/>
    <w:p>
      <w:pPr>
        <w:widowControl w:val="0"/>
        <w:shd w:val="clear" w:color="auto" w:fill="FFFFFF"/>
        <w:ind w:firstLine="708"/>
        <w:jc w:val="both"/>
        <w:rPr>
          <w:color w:val="000000"/>
        </w:rPr>
      </w:pPr>
      <w:r>
        <w:rPr>
          <w:color w:val="000000"/>
        </w:rPr>
        <w:t>2</w:t>
      </w:r>
      <w:r>
        <w:rPr>
          <w:color w:val="000000"/>
        </w:rPr>
        <w:t>. Įstatymo 1 priedėlio eilutėse „Prestižas“ vietoj žodžių „Prestižas“ įrašyti žodžius „Prestižo vertė“ ir šias eilutes išdėstyti taip:</w:t>
      </w:r>
    </w:p>
    <w:p/>
    <w:tbl>
      <w:tblPr>
        <w:tblW w:w="9639" w:type="dxa"/>
        <w:tblInd w:w="40" w:type="dxa"/>
        <w:tblLayout w:type="fixed"/>
        <w:tblCellMar>
          <w:left w:w="40" w:type="dxa"/>
          <w:right w:w="40" w:type="dxa"/>
        </w:tblCellMar>
        <w:tblLook w:val="0000" w:firstRow="0" w:lastRow="0" w:firstColumn="0" w:lastColumn="0" w:noHBand="0" w:noVBand="0"/>
      </w:tblPr>
      <w:tblGrid>
        <w:gridCol w:w="2907"/>
        <w:gridCol w:w="2622"/>
        <w:gridCol w:w="3917"/>
        <w:gridCol w:w="193"/>
      </w:tblGrid>
      <w:tr>
        <w:trPr>
          <w:cantSplit/>
          <w:trHeight w:val="23"/>
        </w:trPr>
        <w:tc>
          <w:tcPr>
            <w:tcW w:w="2907" w:type="dxa"/>
            <w:tcBorders>
              <w:top w:val="single" w:sz="6" w:space="0" w:color="auto"/>
              <w:left w:val="nil"/>
              <w:bottom w:val="single" w:sz="6" w:space="0" w:color="auto"/>
              <w:right w:val="single" w:sz="6" w:space="0" w:color="auto"/>
            </w:tcBorders>
            <w:shd w:val="clear" w:color="auto" w:fill="FFFFFF"/>
          </w:tcPr>
          <w:p>
            <w:pPr>
              <w:widowControl w:val="0"/>
              <w:shd w:val="clear" w:color="auto" w:fill="FFFFFF"/>
              <w:rPr>
                <w:color w:val="000000"/>
              </w:rPr>
            </w:pPr>
            <w:r>
              <w:rPr>
                <w:color w:val="000000"/>
              </w:rPr>
              <w:t>„PRESTIŽO VERTĖ</w:t>
            </w:r>
          </w:p>
        </w:tc>
        <w:tc>
          <w:tcPr>
            <w:tcW w:w="2622" w:type="dxa"/>
            <w:tcBorders>
              <w:top w:val="single" w:sz="6" w:space="0" w:color="auto"/>
              <w:left w:val="single" w:sz="6" w:space="0" w:color="auto"/>
              <w:bottom w:val="single" w:sz="6" w:space="0" w:color="auto"/>
              <w:right w:val="single" w:sz="6" w:space="0" w:color="auto"/>
            </w:tcBorders>
            <w:shd w:val="clear" w:color="auto" w:fill="FFFFFF"/>
          </w:tcPr>
          <w:p>
            <w:pPr>
              <w:widowControl w:val="0"/>
              <w:shd w:val="clear" w:color="auto" w:fill="FFFFFF"/>
              <w:ind w:firstLine="708"/>
              <w:rPr>
                <w:color w:val="000000"/>
              </w:rPr>
            </w:pPr>
          </w:p>
        </w:tc>
        <w:tc>
          <w:tcPr>
            <w:tcW w:w="3917" w:type="dxa"/>
            <w:tcBorders>
              <w:top w:val="single" w:sz="6" w:space="0" w:color="auto"/>
              <w:left w:val="single" w:sz="6" w:space="0" w:color="auto"/>
              <w:bottom w:val="single" w:sz="6" w:space="0" w:color="auto"/>
              <w:right w:val="nil"/>
            </w:tcBorders>
            <w:shd w:val="clear" w:color="auto" w:fill="FFFFFF"/>
          </w:tcPr>
          <w:p>
            <w:pPr>
              <w:widowControl w:val="0"/>
              <w:shd w:val="clear" w:color="auto" w:fill="FFFFFF"/>
              <w:ind w:firstLine="708"/>
              <w:rPr>
                <w:color w:val="000000"/>
              </w:rPr>
            </w:pPr>
          </w:p>
        </w:tc>
        <w:tc>
          <w:tcPr>
            <w:tcW w:w="193" w:type="dxa"/>
            <w:tcBorders>
              <w:top w:val="single" w:sz="6" w:space="0" w:color="auto"/>
              <w:left w:val="nil"/>
              <w:bottom w:val="single" w:sz="6" w:space="0" w:color="auto"/>
              <w:right w:val="nil"/>
            </w:tcBorders>
            <w:shd w:val="clear" w:color="auto" w:fill="FFFFFF"/>
          </w:tcPr>
          <w:p>
            <w:pPr>
              <w:widowControl w:val="0"/>
              <w:shd w:val="clear" w:color="auto" w:fill="FFFFFF"/>
              <w:ind w:firstLine="708"/>
              <w:rPr>
                <w:color w:val="000000"/>
              </w:rPr>
            </w:pPr>
          </w:p>
        </w:tc>
      </w:tr>
      <w:tr>
        <w:trPr>
          <w:cantSplit/>
          <w:trHeight w:val="23"/>
        </w:trPr>
        <w:tc>
          <w:tcPr>
            <w:tcW w:w="2907" w:type="dxa"/>
            <w:tcBorders>
              <w:top w:val="single" w:sz="6" w:space="0" w:color="auto"/>
              <w:left w:val="nil"/>
              <w:bottom w:val="single" w:sz="4" w:space="0" w:color="auto"/>
              <w:right w:val="single" w:sz="6" w:space="0" w:color="auto"/>
            </w:tcBorders>
            <w:shd w:val="clear" w:color="auto" w:fill="FFFFFF"/>
          </w:tcPr>
          <w:p>
            <w:pPr>
              <w:widowControl w:val="0"/>
              <w:shd w:val="clear" w:color="auto" w:fill="FFFFFF"/>
              <w:rPr>
                <w:color w:val="000000"/>
              </w:rPr>
            </w:pPr>
            <w:r>
              <w:rPr>
                <w:color w:val="000000"/>
              </w:rPr>
              <w:t>Prestižo vertė</w:t>
            </w:r>
          </w:p>
        </w:tc>
        <w:tc>
          <w:tcPr>
            <w:tcW w:w="2622" w:type="dxa"/>
            <w:tcBorders>
              <w:top w:val="single" w:sz="6" w:space="0" w:color="auto"/>
              <w:left w:val="single" w:sz="6" w:space="0" w:color="auto"/>
              <w:bottom w:val="single" w:sz="4" w:space="0" w:color="auto"/>
              <w:right w:val="single" w:sz="6" w:space="0" w:color="auto"/>
            </w:tcBorders>
            <w:shd w:val="clear" w:color="auto" w:fill="FFFFFF"/>
          </w:tcPr>
          <w:p>
            <w:pPr>
              <w:widowControl w:val="0"/>
              <w:shd w:val="clear" w:color="auto" w:fill="FFFFFF"/>
              <w:ind w:firstLine="709"/>
              <w:rPr>
                <w:color w:val="000000"/>
              </w:rPr>
            </w:pPr>
            <w:r>
              <w:rPr>
                <w:color w:val="000000"/>
              </w:rPr>
              <w:t>tiesinis</w:t>
            </w:r>
          </w:p>
        </w:tc>
        <w:tc>
          <w:tcPr>
            <w:tcW w:w="3917" w:type="dxa"/>
            <w:tcBorders>
              <w:top w:val="single" w:sz="6" w:space="0" w:color="auto"/>
              <w:left w:val="single" w:sz="6" w:space="0" w:color="auto"/>
              <w:bottom w:val="single" w:sz="4" w:space="0" w:color="auto"/>
            </w:tcBorders>
            <w:shd w:val="clear" w:color="auto" w:fill="FFFFFF"/>
          </w:tcPr>
          <w:p>
            <w:pPr>
              <w:widowControl w:val="0"/>
              <w:shd w:val="clear" w:color="auto" w:fill="FFFFFF"/>
              <w:ind w:firstLine="708"/>
              <w:rPr>
                <w:color w:val="000000"/>
              </w:rPr>
            </w:pPr>
            <w:r>
              <w:rPr>
                <w:color w:val="000000"/>
              </w:rPr>
              <w:t>15“</w:t>
            </w:r>
          </w:p>
        </w:tc>
        <w:tc>
          <w:tcPr>
            <w:tcW w:w="193" w:type="dxa"/>
            <w:tcBorders>
              <w:top w:val="single" w:sz="6" w:space="0" w:color="auto"/>
              <w:bottom w:val="single" w:sz="4" w:space="0" w:color="auto"/>
              <w:right w:val="nil"/>
            </w:tcBorders>
            <w:shd w:val="clear" w:color="auto" w:fill="FFFFFF"/>
          </w:tcPr>
          <w:p>
            <w:pPr>
              <w:widowControl w:val="0"/>
              <w:shd w:val="clear" w:color="auto" w:fill="FFFFFF"/>
              <w:ind w:firstLine="708"/>
              <w:rPr>
                <w:color w:val="000000"/>
              </w:rPr>
            </w:pPr>
          </w:p>
        </w:tc>
      </w:tr>
    </w:tbl>
    <w:p/>
    <w:p>
      <w:pPr>
        <w:widowControl w:val="0"/>
        <w:shd w:val="clear" w:color="auto" w:fill="FFFFFF"/>
        <w:ind w:firstLine="708"/>
        <w:jc w:val="both"/>
        <w:rPr>
          <w:color w:val="000000"/>
        </w:rPr>
      </w:pPr>
      <w:r>
        <w:rPr>
          <w:b/>
          <w:bCs/>
          <w:color w:val="000000"/>
        </w:rPr>
        <w:t>18</w:t>
      </w:r>
      <w:r>
        <w:rPr>
          <w:b/>
          <w:bCs/>
          <w:color w:val="000000"/>
        </w:rPr>
        <w:t xml:space="preserve"> straipsnis. </w:t>
      </w:r>
      <w:r>
        <w:rPr>
          <w:b/>
          <w:bCs/>
          <w:color w:val="000000"/>
        </w:rPr>
        <w:t>Baigiamosios nuostatos</w:t>
      </w:r>
    </w:p>
    <w:p>
      <w:pPr>
        <w:widowControl w:val="0"/>
        <w:shd w:val="clear" w:color="auto" w:fill="FFFFFF"/>
        <w:ind w:firstLine="708"/>
        <w:jc w:val="both"/>
        <w:rPr>
          <w:color w:val="000000"/>
        </w:rPr>
      </w:pPr>
      <w:r>
        <w:rPr>
          <w:color w:val="000000"/>
        </w:rPr>
        <w:t>1</w:t>
      </w:r>
      <w:r>
        <w:rPr>
          <w:color w:val="000000"/>
        </w:rPr>
        <w:t>. Šio įstatymo nuostatos, išskyrus 1 straipsnio 2, 5, 6, 7, 8 ir 9 dalių, 3 straipsnio, 6 straipsnio 1, 4, 5 ir 6 dalių, 7 straipsnio, 16 straipsnio ir 17 straipsnio 2 dalies nuostatas, taikomos apskaičiuojant 2007 metais prasidėjusio mokestinio laikotarpio ir vėlesnių mokestinių laikotarpių apmokestinamąjį pelną.</w:t>
      </w:r>
    </w:p>
    <w:p>
      <w:pPr>
        <w:widowControl w:val="0"/>
        <w:shd w:val="clear" w:color="auto" w:fill="FFFFFF"/>
        <w:ind w:firstLine="708"/>
        <w:jc w:val="both"/>
        <w:rPr>
          <w:color w:val="000000"/>
        </w:rPr>
      </w:pPr>
      <w:r>
        <w:rPr>
          <w:color w:val="000000"/>
        </w:rPr>
        <w:t>2</w:t>
      </w:r>
      <w:r>
        <w:rPr>
          <w:color w:val="000000"/>
        </w:rPr>
        <w:t>. Šio įstatymo 1 straipsnio 2, 5, 6, 7, 8 ir 9 dalių, 3 straipsnio, 6 straipsnio 1, 4, 5 ir 6 dalių, 7 straipsnio, 16 straipsnio ir 17 straipsnio 2 dalies nuostatos taikomos apskaičiuojant 2006 metais prasidėjusio mokestinio laikotarpio ir vėlesnių mokestinių laikotarpių apmokestinamąjį pelną.</w:t>
      </w:r>
    </w:p>
    <w:p>
      <w:pPr>
        <w:widowControl w:val="0"/>
        <w:shd w:val="clear" w:color="auto" w:fill="FFFFFF"/>
        <w:ind w:firstLine="708"/>
        <w:jc w:val="both"/>
        <w:rPr>
          <w:color w:val="000000"/>
        </w:rPr>
      </w:pPr>
      <w:r>
        <w:rPr>
          <w:color w:val="000000"/>
        </w:rPr>
        <w:t>3</w:t>
      </w:r>
      <w:r>
        <w:rPr>
          <w:color w:val="000000"/>
        </w:rPr>
        <w:t>. Laivybos vienetas, Lietuvos Respublikos pelno mokesčio įstatymo nustatyta tvarka 2007 metais prasidėjusį mokestinį laikotarpį pasirinkęs apmokestinimo fiksuotu pelno mokesčiu tvarkos taikymą, apie pasirinkimą taikyti apmokestinimo fiksuotu pelno mokesčiu tvarką centrinio mokesčių administratoriaus nustatyta tvarka informuoja vietos mokesčių administratorių iki 2007 metais prasidėjusio mokestinio laikotarpio antrojo ketvirčio paskutinės dienos.</w:t>
      </w:r>
    </w:p>
    <w:p>
      <w:pPr>
        <w:widowControl w:val="0"/>
        <w:shd w:val="clear" w:color="auto" w:fill="FFFFFF"/>
        <w:ind w:firstLine="708"/>
        <w:jc w:val="both"/>
        <w:rPr>
          <w:color w:val="000000"/>
        </w:rPr>
      </w:pPr>
      <w:r>
        <w:rPr>
          <w:color w:val="000000"/>
        </w:rPr>
        <w:t>4</w:t>
      </w:r>
      <w:r>
        <w:rPr>
          <w:color w:val="000000"/>
        </w:rPr>
        <w:t>. Laivybos vieneto, Lietuvos Respublikos pelno mokesčio įstatymo nustatyta tvarka 2007 metais prasidėjusį mokestinį laikotarpį pasirinkusio apmokestinimo fiksuotu pelno mokesčiu tvarkos taikymą, sumokėtas avansinis pelno mokestis už 2007 metais prasidėjusį mokestinį laikotarpį grąžinamas (įskaitomas) Lietuvos Respublikos mokesčių administravimo įstatymo nustatyta tvarka.</w:t>
      </w:r>
    </w:p>
    <w:p>
      <w:pPr>
        <w:widowControl w:val="0"/>
        <w:shd w:val="clear" w:color="auto" w:fill="FFFFFF"/>
        <w:ind w:firstLine="708"/>
        <w:jc w:val="both"/>
        <w:rPr>
          <w:color w:val="000000"/>
        </w:rPr>
      </w:pPr>
    </w:p>
    <w:p>
      <w:pPr>
        <w:widowControl w:val="0"/>
        <w:shd w:val="clear" w:color="auto" w:fill="FFFFFF"/>
        <w:ind w:firstLine="708"/>
        <w:jc w:val="both"/>
        <w:rPr>
          <w:i/>
          <w:iCs/>
          <w:color w:val="000000"/>
        </w:rPr>
      </w:pPr>
    </w:p>
    <w:p>
      <w:pPr>
        <w:widowControl w:val="0"/>
        <w:shd w:val="clear" w:color="auto" w:fill="FFFFFF"/>
        <w:ind w:firstLine="708"/>
        <w:jc w:val="both"/>
        <w:rPr>
          <w:i/>
          <w:iCs/>
          <w:color w:val="000000"/>
        </w:rPr>
      </w:pPr>
      <w:r>
        <w:rPr>
          <w:i/>
          <w:iCs/>
          <w:color w:val="000000"/>
        </w:rPr>
        <w:t>Skelbiu šį Lietuvos Respublikos Seimo priimtą įstatymą.</w:t>
      </w:r>
    </w:p>
    <w:p>
      <w:pPr>
        <w:widowControl w:val="0"/>
        <w:shd w:val="clear" w:color="auto" w:fill="FFFFFF"/>
        <w:tabs>
          <w:tab w:val="right" w:pos="9071"/>
        </w:tabs>
        <w:ind w:right="422"/>
      </w:pPr>
    </w:p>
    <w:p>
      <w:pPr>
        <w:tabs>
          <w:tab w:val="right" w:pos="9639"/>
        </w:tabs>
      </w:pPr>
      <w:r>
        <w:t>RESPUBLIKOS PREZIDENTAS</w:t>
        <w:tab/>
        <w:t>VALDAS ADAMKUS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7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07421669">
      <w:bodyDiv w:val="1"/>
      <w:marLeft w:val="0"/>
      <w:marRight w:val="0"/>
      <w:marTop w:val="0"/>
      <w:marBottom w:val="0"/>
      <w:divBdr>
        <w:top w:val="none" w:sz="0" w:space="0" w:color="auto"/>
        <w:left w:val="none" w:sz="0" w:space="0" w:color="auto"/>
        <w:bottom w:val="none" w:sz="0" w:space="0" w:color="auto"/>
        <w:right w:val="none" w:sz="0" w:space="0" w:color="auto"/>
      </w:divBdr>
      <w:divsChild>
        <w:div w:id="6796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4221</Words>
  <Characters>27696</Characters>
  <Application>Microsoft Office Word</Application>
  <DocSecurity>4</DocSecurity>
  <Lines>439</Lines>
  <Paragraphs>163</Paragraphs>
  <ScaleCrop>false</ScaleCrop>
  <Company/>
  <LinksUpToDate>false</LinksUpToDate>
  <CharactersWithSpaces>31754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2015-08-27T16:48:00Z</dcterms:created>
  <dc:creator>User</dc:creator>
  <lastModifiedBy>Adlib User</lastModifiedBy>
  <dcterms:modified xsi:type="dcterms:W3CDTF">2015-08-27T16:48:00Z</dcterms:modified>
  <revision>2</revision>
</coreProperties>
</file>