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SAUGAUS EISMO AUTOMOBILIŲ KELIAIS ĮSTATYMO 19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2006 m. birželio 27 d. Nr. X-734</w:t>
      </w:r>
    </w:p>
    <w:p>
      <w:pPr>
        <w:jc w:val="center"/>
      </w:pPr>
      <w:r>
        <w:t>Vilnius</w:t>
      </w:r>
    </w:p>
    <w:p/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5DC1759E42CB \t _blank">
        <w:r>
          <w:rPr>
            <w:color w:val="0000FF" w:themeColor="hyperlink"/>
            <w:u w:val="single"/>
          </w:rPr>
          <w:t>92-2883</w:t>
        </w:r>
      </w:fldSimple>
      <w:r>
        <w:rPr>
          <w:color w:val="000000"/>
        </w:rPr>
        <w:t xml:space="preserve">; 2005, Nr. </w:t>
      </w:r>
      <w:fldSimple w:instr="HYPERLINK https://www.e-tar.lt/portal/lt/legalAct/TAR.5A602A4DCB61 \t _blank">
        <w:r>
          <w:rPr>
            <w:color w:val="0000FF" w:themeColor="hyperlink"/>
            <w:u w:val="single"/>
          </w:rPr>
          <w:t>86-3207</w:t>
        </w:r>
      </w:fldSimple>
      <w:r>
        <w:rPr>
          <w:color w:val="000000"/>
        </w:rPr>
        <w:t>)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19 straipsnio 3 dalies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19 straipsnio 3 dalį ir ją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Lietuvos Respublikos kelių transporto priemonių registrą tvarko vadovaujančioji registro tvarkymo įstaiga – Vidaus reikalų ministerija ir registro tvarkymo įstaiga – Vyriausybės paskirta valstybės įmonė „Regitra“. Lietuvos Respublikos traktorių, savaeigių ir žemės ūkio mašinų ir jų priekabų registrą tvarko vadovaujančioji registro tvarkymo įstaiga – Žemės ūkio ministerija ir registro tvarkymo įstaigos – valstybės įmonė Žemės ūkio informacijos ir kaimo verslo centras ir savivaldybės.“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Šis įstatymas įsigalioja nuo 2006 m. spalio 10 d.</w:t>
      </w:r>
    </w:p>
    <w:p>
      <w:pPr>
        <w:ind w:firstLine="708"/>
      </w:pPr>
    </w:p>
    <w:p/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856</Characters>
  <Application>Microsoft Office Word</Application>
  <DocSecurity>4</DocSecurity>
  <Lines>26</Lines>
  <Paragraphs>16</Paragraphs>
  <ScaleCrop>false</ScaleCrop>
  <Company/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2015-06-15T17:41:00Z</dcterms:created>
  <dc:creator>User</dc:creator>
  <lastModifiedBy>Adlib User</lastModifiedBy>
  <dcterms:modified xsi:type="dcterms:W3CDTF">2015-06-15T17:41:00Z</dcterms:modified>
  <revision>2</revision>
</coreProperties>
</file>