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153246964a34683b3869bfca9a2d189"/>
        <w:id w:val="1573156815"/>
        <w:lock w:val="sdtLocked"/>
      </w:sdtPr>
      <w:sdtEndPr/>
      <w:sdtContent>
        <w:p w14:paraId="55D5FF79" w14:textId="77777777" w:rsidR="00B6327A" w:rsidRDefault="00B6327A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55D5FF7A" w14:textId="77777777" w:rsidR="00B6327A" w:rsidRDefault="00B6327A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55D5FF7B" w14:textId="77777777" w:rsidR="00B6327A" w:rsidRDefault="00D633C6">
          <w:pPr>
            <w:jc w:val="center"/>
            <w:rPr>
              <w:b/>
            </w:rPr>
          </w:pPr>
          <w:r>
            <w:rPr>
              <w:b/>
              <w:lang w:eastAsia="lt-LT"/>
            </w:rPr>
            <w:pict w14:anchorId="55D5FFA0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3" w:shapeid="_x0000_s1027"/>
            </w:pict>
          </w:r>
          <w:r>
            <w:rPr>
              <w:b/>
            </w:rPr>
            <w:t>LIETUVOS RESPUBLIKOS TEISINGUMO MINISTRAS</w:t>
          </w:r>
        </w:p>
        <w:p w14:paraId="55D5FF7C" w14:textId="77777777" w:rsidR="00B6327A" w:rsidRDefault="00B6327A">
          <w:pPr>
            <w:jc w:val="center"/>
          </w:pPr>
        </w:p>
        <w:p w14:paraId="55D5FF7D" w14:textId="77777777" w:rsidR="00B6327A" w:rsidRDefault="00D633C6">
          <w:pPr>
            <w:jc w:val="center"/>
            <w:rPr>
              <w:b/>
            </w:rPr>
          </w:pPr>
          <w:r>
            <w:rPr>
              <w:b/>
            </w:rPr>
            <w:t>Į S A K Y M A S</w:t>
          </w:r>
        </w:p>
        <w:p w14:paraId="55D5FF7E" w14:textId="77777777" w:rsidR="00B6327A" w:rsidRDefault="00D633C6">
          <w:pPr>
            <w:jc w:val="center"/>
            <w:rPr>
              <w:b/>
            </w:rPr>
          </w:pPr>
          <w:r>
            <w:rPr>
              <w:b/>
            </w:rPr>
            <w:t>DĖL LIKVIDUOTŲ TEISMO ANTSTOLIŲ KONTORŲ PRIE APYLINKĖS TEISMŲ NEIŠMOKĖTŲ LĖŠŲ, PRIKLAUSANČIŲ IŠIEŠKOTOJAMS AR KITIEMS ASMENIMS, IŠMOKĖJIMO TVARKOS APRAŠO PATVIRTI</w:t>
          </w:r>
          <w:r>
            <w:rPr>
              <w:b/>
            </w:rPr>
            <w:t>NIMO</w:t>
          </w:r>
        </w:p>
        <w:p w14:paraId="55D5FF7F" w14:textId="77777777" w:rsidR="00B6327A" w:rsidRDefault="00B6327A">
          <w:pPr>
            <w:jc w:val="center"/>
          </w:pPr>
        </w:p>
        <w:p w14:paraId="55D5FF80" w14:textId="77777777" w:rsidR="00B6327A" w:rsidRDefault="00D633C6">
          <w:pPr>
            <w:jc w:val="center"/>
          </w:pPr>
          <w:r>
            <w:t>2005 m. gruodžio 30 d. Nr. 1R-422</w:t>
          </w:r>
        </w:p>
        <w:p w14:paraId="55D5FF81" w14:textId="77777777" w:rsidR="00B6327A" w:rsidRDefault="00D633C6">
          <w:pPr>
            <w:jc w:val="center"/>
          </w:pPr>
          <w:r>
            <w:t>Vilnius</w:t>
          </w:r>
        </w:p>
        <w:p w14:paraId="55D5FF82" w14:textId="77777777" w:rsidR="00B6327A" w:rsidRDefault="00B6327A">
          <w:pPr>
            <w:ind w:firstLine="709"/>
          </w:pPr>
        </w:p>
        <w:sdt>
          <w:sdtPr>
            <w:alias w:val="preambule"/>
            <w:tag w:val="part_54dc623e24ab4629a56039e0be6948f3"/>
            <w:id w:val="703132968"/>
            <w:lock w:val="sdtLocked"/>
          </w:sdtPr>
          <w:sdtEndPr/>
          <w:sdtContent>
            <w:p w14:paraId="55D5FF83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r>
                <w:t>Vadovaudamasis Lietuvos Respublikos antstolių įstatymo įsigaliojimo ir įgyvendinimo įstatymo (</w:t>
              </w:r>
              <w:proofErr w:type="spellStart"/>
              <w:r>
                <w:t>Žin</w:t>
              </w:r>
              <w:proofErr w:type="spellEnd"/>
              <w:r>
                <w:t xml:space="preserve">., 2002,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53-2043</w:t>
                </w:r>
              </w:hyperlink>
              <w:r>
                <w:t>) 10 straip</w:t>
              </w:r>
              <w:r>
                <w:t>sniu ir atsižvelgdamas į Valstybės kontrolės atlikto valstybinio audito 2005-04-14 ataskaitoje Nr. 2040-8-34 „Teismo antstolių reformos vykdymas“ pateiktas rekomendacijas:</w:t>
              </w:r>
            </w:p>
          </w:sdtContent>
        </w:sdt>
        <w:sdt>
          <w:sdtPr>
            <w:alias w:val="1 p."/>
            <w:tag w:val="part_2086ba4e5c944b9b88a0b9cffab92587"/>
            <w:id w:val="-1563933833"/>
            <w:lock w:val="sdtLocked"/>
          </w:sdtPr>
          <w:sdtEndPr/>
          <w:sdtContent>
            <w:p w14:paraId="55D5FF84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2086ba4e5c944b9b88a0b9cffab92587"/>
                  <w:id w:val="1771044953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 xml:space="preserve">. </w:t>
              </w:r>
              <w:r>
                <w:rPr>
                  <w:spacing w:val="60"/>
                </w:rPr>
                <w:t>Tvirtin</w:t>
              </w:r>
              <w:r>
                <w:t>u Likviduotų teismo antstolių kontorų prie apylinkės teismų neišmokėtų</w:t>
              </w:r>
              <w:r>
                <w:t xml:space="preserve"> lėšų, priklausančių išieškotojams ar kitiems asmenims, išmokėjimo tvarkos aprašą (pridedama).</w:t>
              </w:r>
            </w:p>
          </w:sdtContent>
        </w:sdt>
        <w:sdt>
          <w:sdtPr>
            <w:alias w:val="2 p."/>
            <w:tag w:val="part_a59cfb6347dd4a6ea8cac307934b5334"/>
            <w:id w:val="-719211620"/>
            <w:lock w:val="sdtLocked"/>
          </w:sdtPr>
          <w:sdtEndPr/>
          <w:sdtContent>
            <w:p w14:paraId="55D5FF85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a59cfb6347dd4a6ea8cac307934b5334"/>
                  <w:id w:val="-2056229499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 xml:space="preserve">. </w:t>
              </w:r>
              <w:r>
                <w:rPr>
                  <w:spacing w:val="60"/>
                </w:rPr>
                <w:t>Nustata</w:t>
              </w:r>
              <w:r>
                <w:t xml:space="preserve">u, kad išieškotojai ar kiti asmenys, kuriems likviduotos teismo antstolių kontoros prie apylinkės teismų neišmokėjo jiems priklausančių lėšų, turi </w:t>
              </w:r>
              <w:r>
                <w:t>teisę per vienerius metus nuo šio įsakymo įsigaliojimo dienos pateikti Teisingumo ministerijai prašymus išmokėti jiems priklausančias lėšas.</w:t>
              </w:r>
            </w:p>
          </w:sdtContent>
        </w:sdt>
        <w:sdt>
          <w:sdtPr>
            <w:alias w:val="3 p."/>
            <w:tag w:val="part_68710e65561a46dbbfa9b9513380ed72"/>
            <w:id w:val="-1610038725"/>
            <w:lock w:val="sdtLocked"/>
          </w:sdtPr>
          <w:sdtEndPr/>
          <w:sdtContent>
            <w:p w14:paraId="55D5FF89" w14:textId="7F136039" w:rsidR="00B6327A" w:rsidRDefault="00D633C6" w:rsidP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68710e65561a46dbbfa9b9513380ed72"/>
                  <w:id w:val="-829979779"/>
                  <w:lock w:val="sdtLocked"/>
                </w:sdtPr>
                <w:sdtEndPr/>
                <w:sdtContent>
                  <w:r>
                    <w:t>3</w:t>
                  </w:r>
                </w:sdtContent>
              </w:sdt>
              <w:r>
                <w:t>. Pasibaigus šio įsakymo 2 punkte nurodytam terminui, likviduotų teismo antstolių kontorų prie apylinkės teism</w:t>
              </w:r>
              <w:r>
                <w:t>ų neišmokėtos lėšos, kurių Teisingumo ministerija negrąžino išieškotojams ar kitiems asmenims, teisės aktų nustatyta tvarka pripažįstamos bešeimininkiu turtu ir pervedamos į Lietuvos Respublikos valstybės biudžetą.</w:t>
              </w:r>
            </w:p>
          </w:sdtContent>
        </w:sdt>
        <w:sdt>
          <w:sdtPr>
            <w:alias w:val="signatura"/>
            <w:tag w:val="part_0adcc9c121a746baa222ef5eaf40372e"/>
            <w:id w:val="-1259518066"/>
            <w:lock w:val="sdtLocked"/>
          </w:sdtPr>
          <w:sdtEndPr/>
          <w:sdtContent>
            <w:p w14:paraId="378B3023" w14:textId="77777777" w:rsidR="00D633C6" w:rsidRDefault="00D633C6">
              <w:pPr>
                <w:tabs>
                  <w:tab w:val="right" w:pos="9639"/>
                </w:tabs>
              </w:pPr>
            </w:p>
            <w:p w14:paraId="4E90462C" w14:textId="77777777" w:rsidR="00D633C6" w:rsidRDefault="00D633C6">
              <w:pPr>
                <w:tabs>
                  <w:tab w:val="right" w:pos="9639"/>
                </w:tabs>
              </w:pPr>
            </w:p>
            <w:p w14:paraId="0FE0E286" w14:textId="77777777" w:rsidR="00D633C6" w:rsidRDefault="00D633C6">
              <w:pPr>
                <w:tabs>
                  <w:tab w:val="right" w:pos="9639"/>
                </w:tabs>
              </w:pPr>
            </w:p>
            <w:p w14:paraId="55D5FF8A" w14:textId="71C285B4" w:rsidR="00B6327A" w:rsidRDefault="00D633C6">
              <w:pPr>
                <w:tabs>
                  <w:tab w:val="right" w:pos="9639"/>
                </w:tabs>
              </w:pPr>
              <w:r>
                <w:t>TEISINGUMO MINISTRAS</w:t>
              </w:r>
              <w:r>
                <w:tab/>
                <w:t>GINTAUTAS BUŽIN</w:t>
              </w:r>
              <w:r>
                <w:t>SKAS</w:t>
              </w:r>
            </w:p>
          </w:sdtContent>
        </w:sdt>
      </w:sdtContent>
    </w:sdt>
    <w:sdt>
      <w:sdtPr>
        <w:alias w:val="patvirtinta"/>
        <w:tag w:val="part_21a18c98986e4b429b68f357bc7da8a5"/>
        <w:id w:val="1831326403"/>
        <w:lock w:val="sdtLocked"/>
        <w:placeholder>
          <w:docPart w:val="DefaultPlaceholder_1082065158"/>
        </w:placeholder>
      </w:sdtPr>
      <w:sdtContent>
        <w:p w14:paraId="55D5FF8B" w14:textId="5363CBF3" w:rsidR="00B6327A" w:rsidRDefault="00D633C6">
          <w:pPr>
            <w:widowControl w:val="0"/>
            <w:shd w:val="clear" w:color="auto" w:fill="FFFFFF"/>
            <w:ind w:left="5102"/>
          </w:pPr>
          <w:r>
            <w:br w:type="page"/>
          </w:r>
          <w:r>
            <w:lastRenderedPageBreak/>
            <w:t>PATVIRTINTA</w:t>
          </w:r>
        </w:p>
        <w:p w14:paraId="55D5FF8C" w14:textId="77777777" w:rsidR="00B6327A" w:rsidRDefault="00D633C6">
          <w:pPr>
            <w:widowControl w:val="0"/>
            <w:shd w:val="clear" w:color="auto" w:fill="FFFFFF"/>
            <w:ind w:firstLine="5102"/>
          </w:pPr>
          <w:r>
            <w:t xml:space="preserve">Lietuvos Respublikos teisingumo ministro </w:t>
          </w:r>
        </w:p>
        <w:p w14:paraId="55D5FF8D" w14:textId="77777777" w:rsidR="00B6327A" w:rsidRDefault="00D633C6">
          <w:pPr>
            <w:widowControl w:val="0"/>
            <w:shd w:val="clear" w:color="auto" w:fill="FFFFFF"/>
            <w:ind w:firstLine="5102"/>
          </w:pPr>
          <w:r>
            <w:t>2005 m. gruodžio 30 d. įsakymu Nr. 1R-422</w:t>
          </w:r>
        </w:p>
        <w:p w14:paraId="55D5FF8E" w14:textId="77777777" w:rsidR="00B6327A" w:rsidRDefault="00B6327A">
          <w:pPr>
            <w:ind w:firstLine="709"/>
          </w:pPr>
        </w:p>
        <w:p w14:paraId="55D5FF8F" w14:textId="77777777" w:rsidR="00B6327A" w:rsidRDefault="00D633C6">
          <w:pPr>
            <w:widowControl w:val="0"/>
            <w:shd w:val="clear" w:color="auto" w:fill="FFFFFF"/>
            <w:jc w:val="center"/>
          </w:pPr>
          <w:sdt>
            <w:sdtPr>
              <w:alias w:val="Pavadinimas"/>
              <w:tag w:val="title_21a18c98986e4b429b68f357bc7da8a5"/>
              <w:id w:val="-1436592746"/>
              <w:lock w:val="sdtLocked"/>
            </w:sdtPr>
            <w:sdtEndPr/>
            <w:sdtContent>
              <w:r>
                <w:rPr>
                  <w:b/>
                  <w:bCs/>
                </w:rPr>
                <w:t xml:space="preserve">LIKVIDUOTŲ TEISMO ANTSTOLIŲ KONTORŲ PRIE APYLINKĖS TEISMŲ NEIŠMOKĖTŲ LĖŠŲ, PRIKLAUSANČIŲ IŠIEŠKOTOJAMS AR KITIEMS ASMENIMS, IŠMOKĖJIMO TVARKOS </w:t>
              </w:r>
              <w:r>
                <w:rPr>
                  <w:b/>
                  <w:bCs/>
                </w:rPr>
                <w:t>APRAŠAS</w:t>
              </w:r>
            </w:sdtContent>
          </w:sdt>
        </w:p>
        <w:p w14:paraId="55D5FF90" w14:textId="77777777" w:rsidR="00B6327A" w:rsidRDefault="00B6327A">
          <w:pPr>
            <w:ind w:firstLine="709"/>
          </w:pPr>
        </w:p>
        <w:sdt>
          <w:sdtPr>
            <w:alias w:val="1 p."/>
            <w:tag w:val="part_70b1b1b7147541abbea67875779c0c4d"/>
            <w:id w:val="-1298610875"/>
            <w:lock w:val="sdtLocked"/>
          </w:sdtPr>
          <w:sdtEndPr/>
          <w:sdtContent>
            <w:p w14:paraId="55D5FF91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70b1b1b7147541abbea67875779c0c4d"/>
                  <w:id w:val="-1546828929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>. Likviduotų teismo antstolių kontorų prie apylinkės teismų neišmokėtų lėšų, priklausančių išieškotojams ar kitiems asmenims, išmokėjimo tvarkos aprašas (toliau vadinama – šis Aprašas) nustato likviduotų teismo antstolių kontorų prie apylinkė</w:t>
              </w:r>
              <w:r>
                <w:t>s teismų pervestų į Teisingumo ministerijos sąskaitą Nr. LT867044060000269471 neišmokėtų lėšų išieškotojams ar kitiems asmenims išmokėjimo tvarką.</w:t>
              </w:r>
            </w:p>
          </w:sdtContent>
        </w:sdt>
        <w:sdt>
          <w:sdtPr>
            <w:alias w:val="2 p."/>
            <w:tag w:val="part_236e2a7c308b4750a1e39260893c3abc"/>
            <w:id w:val="-1970044510"/>
            <w:lock w:val="sdtLocked"/>
          </w:sdtPr>
          <w:sdtEndPr/>
          <w:sdtContent>
            <w:p w14:paraId="55D5FF92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236e2a7c308b4750a1e39260893c3abc"/>
                  <w:id w:val="1325698791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>. Gavėjas – tai išieškotojas ar kitas asmuo, kuriam, likvidavus teismo antstolių kontoras prie apylinkių</w:t>
              </w:r>
              <w:r>
                <w:t xml:space="preserve"> teismų, nebuvo išmokėtos jam priklausančios lėšos.</w:t>
              </w:r>
            </w:p>
          </w:sdtContent>
        </w:sdt>
        <w:sdt>
          <w:sdtPr>
            <w:alias w:val="3 p."/>
            <w:tag w:val="part_e16388f4dcc2446d98ae50bb956f2560"/>
            <w:id w:val="-2018150831"/>
            <w:lock w:val="sdtLocked"/>
          </w:sdtPr>
          <w:sdtEndPr/>
          <w:sdtContent>
            <w:p w14:paraId="55D5FF93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e16388f4dcc2446d98ae50bb956f2560"/>
                  <w:id w:val="-1823573872"/>
                  <w:lock w:val="sdtLocked"/>
                </w:sdtPr>
                <w:sdtEndPr/>
                <w:sdtContent>
                  <w:r>
                    <w:t>3</w:t>
                  </w:r>
                </w:sdtContent>
              </w:sdt>
              <w:r>
                <w:t>. Teisingumo ministerija iki 2006 m. kovo 1 d. pateikia apylinkės teismams likviduotų teismo antstolių kontorų sudarytus baigtų vykdomųjų bylų, kuriose yra išieškotos ir gavėjams neišmokėtos piniginė</w:t>
              </w:r>
              <w:r>
                <w:t>s lėšos, inventorizavimo aktus, prašydama pateikti Teisingumo ministerijai šiuose aktuose nurodytas užbaigtas vykdomąsias bylas.</w:t>
              </w:r>
            </w:p>
          </w:sdtContent>
        </w:sdt>
        <w:sdt>
          <w:sdtPr>
            <w:alias w:val="4 p."/>
            <w:tag w:val="part_8c120724b63849ef86f638465b6602ae"/>
            <w:id w:val="-706881765"/>
            <w:lock w:val="sdtLocked"/>
          </w:sdtPr>
          <w:sdtEndPr/>
          <w:sdtContent>
            <w:p w14:paraId="55D5FF94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8c120724b63849ef86f638465b6602ae"/>
                  <w:id w:val="1853751259"/>
                  <w:lock w:val="sdtLocked"/>
                </w:sdtPr>
                <w:sdtEndPr/>
                <w:sdtContent>
                  <w:r>
                    <w:t>4</w:t>
                  </w:r>
                </w:sdtContent>
              </w:sdt>
              <w:r>
                <w:t xml:space="preserve">. Apylinkių teismams pateikus šio Aprašo tvarkos 3 punkte nurodytas vykdomąsias bylas, Teisingumo ministerija raštu </w:t>
              </w:r>
              <w:r>
                <w:t>informuoja gavėjus vykdomosiose bylose nurodytais adresais apie jam priklausančių lėšų išmokėjimo tvarką.</w:t>
              </w:r>
            </w:p>
          </w:sdtContent>
        </w:sdt>
        <w:sdt>
          <w:sdtPr>
            <w:alias w:val="5 p."/>
            <w:tag w:val="part_5312e95f71b249b291d3ba96837492f9"/>
            <w:id w:val="-2110112531"/>
            <w:lock w:val="sdtLocked"/>
          </w:sdtPr>
          <w:sdtEndPr/>
          <w:sdtContent>
            <w:p w14:paraId="55D5FF95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5312e95f71b249b291d3ba96837492f9"/>
                  <w:id w:val="-1801994595"/>
                  <w:lock w:val="sdtLocked"/>
                </w:sdtPr>
                <w:sdtEndPr/>
                <w:sdtContent>
                  <w:r>
                    <w:t>5</w:t>
                  </w:r>
                </w:sdtContent>
              </w:sdt>
              <w:r>
                <w:t>. Gavėjai pateikia Teisingumo ministerijai prašymą grąžinti jiems priklausančias lėšas, asmens tapatybę patvirtinantį dokumentą ar juridinio asme</w:t>
              </w:r>
              <w:r>
                <w:t>ns registravimo pažymėjimą. Papildomai turi būti pateikti šie dokumentai:</w:t>
              </w:r>
            </w:p>
            <w:sdt>
              <w:sdtPr>
                <w:alias w:val="5.1 p."/>
                <w:tag w:val="part_0ce3a6817be8408b872680d1acc98cf7"/>
                <w:id w:val="-1708942777"/>
                <w:lock w:val="sdtLocked"/>
              </w:sdtPr>
              <w:sdtEndPr/>
              <w:sdtContent>
                <w:p w14:paraId="55D5FF96" w14:textId="77777777" w:rsidR="00B6327A" w:rsidRDefault="00D633C6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0ce3a6817be8408b872680d1acc98cf7"/>
                      <w:id w:val="-194310641"/>
                      <w:lock w:val="sdtLocked"/>
                    </w:sdtPr>
                    <w:sdtEndPr/>
                    <w:sdtContent>
                      <w:r>
                        <w:t>5.1</w:t>
                      </w:r>
                    </w:sdtContent>
                  </w:sdt>
                  <w:r>
                    <w:t>. jeigu į Teisingumo ministeriją kreipiasi mirusio gavėjo įpėdinis, – gavėjo mirties liudijimas ir paveldėjimo teisės liudijimas;</w:t>
                  </w:r>
                </w:p>
              </w:sdtContent>
            </w:sdt>
            <w:sdt>
              <w:sdtPr>
                <w:alias w:val="5.2 p."/>
                <w:tag w:val="part_22b6b3b934d944d88681beac130c07ef"/>
                <w:id w:val="-1755666178"/>
                <w:lock w:val="sdtLocked"/>
              </w:sdtPr>
              <w:sdtEndPr/>
              <w:sdtContent>
                <w:p w14:paraId="55D5FF97" w14:textId="77777777" w:rsidR="00B6327A" w:rsidRDefault="00D633C6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22b6b3b934d944d88681beac130c07ef"/>
                      <w:id w:val="119423457"/>
                      <w:lock w:val="sdtLocked"/>
                    </w:sdtPr>
                    <w:sdtEndPr/>
                    <w:sdtContent>
                      <w:r>
                        <w:t>5.2</w:t>
                      </w:r>
                    </w:sdtContent>
                  </w:sdt>
                  <w:r>
                    <w:t>. jeigu į Teisingumo ministeriją kreipia</w:t>
                  </w:r>
                  <w:r>
                    <w:t>si atstovas, – įgaliojimas ir atstovo asmens tapatybę patvirtinantis dokumentas;</w:t>
                  </w:r>
                </w:p>
              </w:sdtContent>
            </w:sdt>
            <w:sdt>
              <w:sdtPr>
                <w:alias w:val="5.3 p."/>
                <w:tag w:val="part_153f5e5ed912444e9247364fdce0788e"/>
                <w:id w:val="-1532405292"/>
                <w:lock w:val="sdtLocked"/>
              </w:sdtPr>
              <w:sdtEndPr/>
              <w:sdtContent>
                <w:p w14:paraId="55D5FF98" w14:textId="77777777" w:rsidR="00B6327A" w:rsidRDefault="00D633C6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153f5e5ed912444e9247364fdce0788e"/>
                      <w:id w:val="2048021202"/>
                      <w:lock w:val="sdtLocked"/>
                    </w:sdtPr>
                    <w:sdtEndPr/>
                    <w:sdtContent>
                      <w:r>
                        <w:t>5.3</w:t>
                      </w:r>
                    </w:sdtContent>
                  </w:sdt>
                  <w:r>
                    <w:t>. jeigu į Teisingumo ministeriją kreipiasi gavėjo teisių perėmėjas – dokumentai, patvirtinantys reikalavimo teisės perėmimą.</w:t>
                  </w:r>
                </w:p>
              </w:sdtContent>
            </w:sdt>
          </w:sdtContent>
        </w:sdt>
        <w:sdt>
          <w:sdtPr>
            <w:alias w:val="6 p."/>
            <w:tag w:val="part_c6983b58dd2e4f81bfa8ea69474ca2b8"/>
            <w:id w:val="-896665163"/>
            <w:lock w:val="sdtLocked"/>
          </w:sdtPr>
          <w:sdtEndPr/>
          <w:sdtContent>
            <w:p w14:paraId="55D5FF99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c6983b58dd2e4f81bfa8ea69474ca2b8"/>
                  <w:id w:val="-1458411295"/>
                  <w:lock w:val="sdtLocked"/>
                </w:sdtPr>
                <w:sdtEndPr/>
                <w:sdtContent>
                  <w:r>
                    <w:t>6</w:t>
                  </w:r>
                </w:sdtContent>
              </w:sdt>
              <w:r>
                <w:t>. Gavėjų prašymai nagrinėjami Lietuv</w:t>
              </w:r>
              <w:r>
                <w:t>os Respublikos viešojo administravimo įstatymo (</w:t>
              </w:r>
              <w:proofErr w:type="spellStart"/>
              <w:r>
                <w:t>Žin</w:t>
              </w:r>
              <w:proofErr w:type="spellEnd"/>
              <w:r>
                <w:t xml:space="preserve">., 1999, Nr. </w:t>
              </w:r>
              <w:hyperlink r:id="rId11" w:tgtFrame="_blank" w:history="1">
                <w:r>
                  <w:rPr>
                    <w:color w:val="0000FF" w:themeColor="hyperlink"/>
                    <w:u w:val="single"/>
                  </w:rPr>
                  <w:t>60-1945</w:t>
                </w:r>
              </w:hyperlink>
              <w:r>
                <w:t>) ir Piliečių ir kitų asmenų aptarnavimo Teisingumo ministerijoje tvarkos, patvirtintos teisingumo ministr</w:t>
              </w:r>
              <w:r>
                <w:t>o 2002 m. spalio 23 d. įsakymu Nr. 286 (</w:t>
              </w:r>
              <w:proofErr w:type="spellStart"/>
              <w:r>
                <w:t>Žin</w:t>
              </w:r>
              <w:proofErr w:type="spellEnd"/>
              <w:r>
                <w:t xml:space="preserve">., 2002, Nr. </w:t>
              </w:r>
              <w:hyperlink r:id="rId12" w:tgtFrame="_blank" w:history="1">
                <w:r>
                  <w:rPr>
                    <w:color w:val="0000FF" w:themeColor="hyperlink"/>
                    <w:u w:val="single"/>
                  </w:rPr>
                  <w:t>105-4725</w:t>
                </w:r>
              </w:hyperlink>
              <w:r>
                <w:t xml:space="preserve">), nustatyta tvarka. Sprendimą išmokėti lėšas gavėjams priima Teisingumo ministerijos valstybės sekretorius arba </w:t>
              </w:r>
              <w:r>
                <w:t>jo įgaliotas asmuo.</w:t>
              </w:r>
            </w:p>
          </w:sdtContent>
        </w:sdt>
        <w:sdt>
          <w:sdtPr>
            <w:alias w:val="7 p."/>
            <w:tag w:val="part_b81083751ad249898017fde13cd92b98"/>
            <w:id w:val="-1335917047"/>
            <w:lock w:val="sdtLocked"/>
          </w:sdtPr>
          <w:sdtEndPr/>
          <w:sdtContent>
            <w:p w14:paraId="55D5FF9A" w14:textId="77777777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b81083751ad249898017fde13cd92b98"/>
                  <w:id w:val="-182519820"/>
                  <w:lock w:val="sdtLocked"/>
                </w:sdtPr>
                <w:sdtEndPr/>
                <w:sdtContent>
                  <w:r>
                    <w:t>7</w:t>
                  </w:r>
                </w:sdtContent>
              </w:sdt>
              <w:r>
                <w:t>. Gavėjams priklausančias lėšas Teisingumo ministerija perveda į jo prašyme nurodytą sąskaitą bet kuriame banke per 10 darbo dienų nuo sprendimo išmokėti lėšas priėmimo dienos.</w:t>
              </w:r>
            </w:p>
          </w:sdtContent>
        </w:sdt>
        <w:sdt>
          <w:sdtPr>
            <w:alias w:val="8 p."/>
            <w:tag w:val="part_da0c626cf0e443dfb8cc72eae61f64a8"/>
            <w:id w:val="-1638800520"/>
            <w:lock w:val="sdtLocked"/>
            <w:placeholder>
              <w:docPart w:val="DefaultPlaceholder_1082065158"/>
            </w:placeholder>
          </w:sdtPr>
          <w:sdtContent>
            <w:p w14:paraId="55D5FF9B" w14:textId="09511024" w:rsidR="00B6327A" w:rsidRDefault="00D633C6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da0c626cf0e443dfb8cc72eae61f64a8"/>
                  <w:id w:val="1625890683"/>
                  <w:lock w:val="sdtLocked"/>
                </w:sdtPr>
                <w:sdtEndPr/>
                <w:sdtContent>
                  <w:r>
                    <w:t>8</w:t>
                  </w:r>
                </w:sdtContent>
              </w:sdt>
              <w:r>
                <w:t>. Sprendimai dėl gavėjams priklausančių lėšų neiš</w:t>
              </w:r>
              <w:r>
                <w:t>mokėjimo gali būti skundžiami teisės aktų nustatyta tvarka.</w:t>
              </w:r>
            </w:p>
          </w:sdtContent>
        </w:sdt>
      </w:sdtContent>
    </w:sdt>
    <w:sdt>
      <w:sdtPr>
        <w:alias w:val="pabaiga"/>
        <w:tag w:val="part_6a8ac5cfb4cb4ab0bd11e86890f4e02a"/>
        <w:id w:val="-1787039434"/>
        <w:lock w:val="sdtLocked"/>
        <w:placeholder>
          <w:docPart w:val="DefaultPlaceholder_1082065158"/>
        </w:placeholder>
      </w:sdtPr>
      <w:sdtContent>
        <w:bookmarkStart w:id="0" w:name="_GoBack" w:displacedByCustomXml="prev"/>
        <w:p w14:paraId="55D5FF9C" w14:textId="08589E50" w:rsidR="00B6327A" w:rsidRDefault="00D633C6">
          <w:pPr>
            <w:widowControl w:val="0"/>
            <w:shd w:val="clear" w:color="auto" w:fill="FFFFFF"/>
            <w:jc w:val="center"/>
          </w:pPr>
          <w:r>
            <w:t>______________</w:t>
          </w:r>
        </w:p>
        <w:p w14:paraId="55D5FF9D" w14:textId="77777777" w:rsidR="00B6327A" w:rsidRDefault="00B6327A">
          <w:pPr>
            <w:widowControl w:val="0"/>
            <w:shd w:val="clear" w:color="auto" w:fill="FFFFFF"/>
            <w:ind w:firstLine="709"/>
          </w:pPr>
        </w:p>
        <w:p w14:paraId="55D5FF9E" w14:textId="77777777" w:rsidR="00B6327A" w:rsidRDefault="00B6327A"/>
        <w:p w14:paraId="55D5FF9F" w14:textId="35B722B0" w:rsidR="00B6327A" w:rsidRDefault="00D633C6"/>
        <w:bookmarkEnd w:id="0" w:displacedByCustomXml="next"/>
      </w:sdtContent>
    </w:sdt>
    <w:sectPr w:rsidR="00B632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FFA3" w14:textId="77777777" w:rsidR="00B6327A" w:rsidRDefault="00D633C6">
      <w:r>
        <w:separator/>
      </w:r>
    </w:p>
  </w:endnote>
  <w:endnote w:type="continuationSeparator" w:id="0">
    <w:p w14:paraId="55D5FFA4" w14:textId="77777777" w:rsidR="00B6327A" w:rsidRDefault="00D6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FFA9" w14:textId="77777777" w:rsidR="00B6327A" w:rsidRDefault="00B6327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FFAA" w14:textId="77777777" w:rsidR="00B6327A" w:rsidRDefault="00B6327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FFAC" w14:textId="77777777" w:rsidR="00B6327A" w:rsidRDefault="00B6327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FFA1" w14:textId="77777777" w:rsidR="00B6327A" w:rsidRDefault="00D633C6">
      <w:r>
        <w:separator/>
      </w:r>
    </w:p>
  </w:footnote>
  <w:footnote w:type="continuationSeparator" w:id="0">
    <w:p w14:paraId="55D5FFA2" w14:textId="77777777" w:rsidR="00B6327A" w:rsidRDefault="00D6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FFA5" w14:textId="77777777" w:rsidR="00B6327A" w:rsidRDefault="00D633C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5D5FFA6" w14:textId="77777777" w:rsidR="00B6327A" w:rsidRDefault="00B6327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FFA7" w14:textId="77777777" w:rsidR="00B6327A" w:rsidRDefault="00D633C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55D5FFA8" w14:textId="77777777" w:rsidR="00B6327A" w:rsidRDefault="00B6327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FFAB" w14:textId="77777777" w:rsidR="00B6327A" w:rsidRDefault="00B6327A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2C"/>
    <w:rsid w:val="002E532C"/>
    <w:rsid w:val="00B6327A"/>
    <w:rsid w:val="00D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D5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633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63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B33A6DB594E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0BDFFD850A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-tar.lt/portal/lt/legalAct/TAR.D65A0A6F9AD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61"/>
    <w:rsid w:val="000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E16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E1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af4d39ad5c044b7b5b0340e03826a26" PartId="7153246964a34683b3869bfca9a2d189">
    <Part Type="preambule" DocPartId="ca17a53d49284d2a81b2857c4b705d00" PartId="54dc623e24ab4629a56039e0be6948f3"/>
    <Part Type="punktas" Nr="1" Abbr="1 p." DocPartId="675c818ae2a449049e00cd8719415fa6" PartId="2086ba4e5c944b9b88a0b9cffab92587"/>
    <Part Type="punktas" Nr="2" Abbr="2 p." DocPartId="bda897e13d224e0da448d285479d3ecf" PartId="a59cfb6347dd4a6ea8cac307934b5334"/>
    <Part Type="punktas" Nr="3" Abbr="3 p." DocPartId="80ed2fe1929144beab058bc45be82e76" PartId="68710e65561a46dbbfa9b9513380ed72"/>
    <Part Type="signatura" DocPartId="44516872620d40458418259445dab141" PartId="0adcc9c121a746baa222ef5eaf40372e"/>
  </Part>
  <Part Type="patvirtinta" Title="LIKVIDUOTŲ TEISMO ANTSTOLIŲ KONTORŲ PRIE APYLINKĖS TEISMŲ NEIŠMOKĖTŲ LĖŠŲ, PRIKLAUSANČIŲ IŠIEŠKOTOJAMS AR KITIEMS ASMENIMS, IŠMOKĖJIMO TVARKOS APRAŠAS" DocPartId="1610ed5ddb6a43c2aafefe00e2379398" PartId="21a18c98986e4b429b68f357bc7da8a5">
    <Part Type="punktas" Nr="1" Abbr="1 p." DocPartId="cc21caf8bde64464b4aadc92778dccb3" PartId="70b1b1b7147541abbea67875779c0c4d"/>
    <Part Type="punktas" Nr="2" Abbr="2 p." DocPartId="841643fdb07243c28e784a132c09e161" PartId="236e2a7c308b4750a1e39260893c3abc"/>
    <Part Type="punktas" Nr="3" Abbr="3 p." DocPartId="5eb932a69afc494c9808acd01e7a1c31" PartId="e16388f4dcc2446d98ae50bb956f2560"/>
    <Part Type="punktas" Nr="4" Abbr="4 p." DocPartId="21baacfdc98d4689b0ff6a91affe6891" PartId="8c120724b63849ef86f638465b6602ae"/>
    <Part Type="punktas" Nr="5" Abbr="5 p." DocPartId="f39c3976ad57429e99bbac55103443ad" PartId="5312e95f71b249b291d3ba96837492f9">
      <Part Type="punktas" Nr="5.1" Abbr="5.1 p." DocPartId="6ca9a310e9da43da858cd2ae8a2bda56" PartId="0ce3a6817be8408b872680d1acc98cf7"/>
      <Part Type="punktas" Nr="5.2" Abbr="5.2 p." DocPartId="36e711dd1fcd465387f3bc3dfc82a960" PartId="22b6b3b934d944d88681beac130c07ef"/>
      <Part Type="punktas" Nr="5.3" Abbr="5.3 p." DocPartId="a99a177fc3cb4d8c8c42c468d620beac" PartId="153f5e5ed912444e9247364fdce0788e"/>
    </Part>
    <Part Type="punktas" Nr="6" Abbr="6 p." DocPartId="dc99a4637c6d4a288576bdc4252d1201" PartId="c6983b58dd2e4f81bfa8ea69474ca2b8"/>
    <Part Type="punktas" Nr="7" Abbr="7 p." DocPartId="8a675bf2cd1946e0a9c8a2ce77355135" PartId="b81083751ad249898017fde13cd92b98"/>
    <Part Type="punktas" Nr="8" Abbr="8 p." DocPartId="4aa7679c47d74b268c99f8227baf5c32" PartId="da0c626cf0e443dfb8cc72eae61f64a8"/>
  </Part>
  <Part Type="pabaiga" Nr="" Abbr="" Title="" Notes="" DocPartId="15bbd3e224c2419ca159c6645d5a2342" PartId="6a8ac5cfb4cb4ab0bd11e86890f4e02a"/>
</Parts>
</file>

<file path=customXml/itemProps1.xml><?xml version="1.0" encoding="utf-8"?>
<ds:datastoreItem xmlns:ds="http://schemas.openxmlformats.org/officeDocument/2006/customXml" ds:itemID="{707B8131-D7C6-4065-86BF-AC78B50889A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2797</Words>
  <Characters>1595</Characters>
  <Application>Microsoft Office Word</Application>
  <DocSecurity>0</DocSecurity>
  <Lines>13</Lines>
  <Paragraphs>8</Paragraphs>
  <ScaleCrop>false</ScaleCrop>
  <Company>Teisines informacijos centras</Company>
  <LinksUpToDate>false</LinksUpToDate>
  <CharactersWithSpaces>4384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MINISTRAS</dc:title>
  <dc:creator>Sandra</dc:creator>
  <cp:lastModifiedBy>GUMBYTĖ Danguolė</cp:lastModifiedBy>
  <cp:revision>3</cp:revision>
  <dcterms:created xsi:type="dcterms:W3CDTF">2015-04-13T05:57:00Z</dcterms:created>
  <dcterms:modified xsi:type="dcterms:W3CDTF">2015-04-13T07:46:00Z</dcterms:modified>
</cp:coreProperties>
</file>