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VISUOMENĖS INFORMAVIMO ĮSTATYMO 48 STRAIPSNIO PAKEITIMO</w:t>
      </w:r>
    </w:p>
    <w:p>
      <w:pPr>
        <w:jc w:val="center"/>
        <w:rPr>
          <w:b/>
        </w:rPr>
      </w:pPr>
      <w:r>
        <w:rPr>
          <w:b/>
        </w:rPr>
        <w:t>Į S T A T Y M A S</w:t>
      </w:r>
    </w:p>
    <w:p>
      <w:pPr>
        <w:jc w:val="center"/>
      </w:pPr>
    </w:p>
    <w:p>
      <w:pPr>
        <w:jc w:val="center"/>
      </w:pPr>
      <w:r>
        <w:t>2004 m. liepos 15 d. Nr. IX-2396</w:t>
      </w:r>
    </w:p>
    <w:p>
      <w:pPr>
        <w:jc w:val="center"/>
      </w:pPr>
      <w:r>
        <w:t>Vilnius</w:t>
      </w:r>
    </w:p>
    <w:p>
      <w:pPr>
        <w:jc w:val="center"/>
      </w:pPr>
    </w:p>
    <w:p>
      <w:pPr>
        <w:jc w:val="center"/>
        <w:rPr>
          <w:color w:val="000000"/>
        </w:rPr>
      </w:pPr>
      <w:r>
        <w:rPr>
          <w:color w:val="000000"/>
        </w:rPr>
        <w:t xml:space="preserve">(Žin., 1996, Nr. </w:t>
      </w:r>
      <w:fldSimple w:instr="HYPERLINK https://www.e-tar.lt/portal/lt/legalAct/TAR.065AB8483E1E \t _blank">
        <w:r>
          <w:rPr>
            <w:color w:val="0000FF" w:themeColor="hyperlink"/>
            <w:u w:val="single"/>
          </w:rPr>
          <w:t>71-1706</w:t>
        </w:r>
      </w:fldSimple>
      <w:r>
        <w:rPr>
          <w:color w:val="000000"/>
        </w:rPr>
        <w:t xml:space="preserve">; 2000, Nr. </w:t>
      </w:r>
      <w:fldSimple w:instr="HYPERLINK https://www.e-tar.lt/portal/lt/legalAct/TAR.FF51C7389E77 \t _blank">
        <w:r>
          <w:rPr>
            <w:color w:val="0000FF" w:themeColor="hyperlink"/>
            <w:u w:val="single"/>
          </w:rPr>
          <w:t>75-2272</w:t>
        </w:r>
      </w:fldSimple>
      <w:r>
        <w:rPr>
          <w:color w:val="000000"/>
        </w:rPr>
        <w:t xml:space="preserve">; 2004, Nr. </w:t>
      </w:r>
      <w:fldSimple w:instr="HYPERLINK https://www.e-tar.lt/portal/lt/legalAct/TAR.005AF89A8A3F \t _blank">
        <w:r>
          <w:rPr>
            <w:color w:val="0000FF" w:themeColor="hyperlink"/>
            <w:u w:val="single"/>
          </w:rPr>
          <w:t>73-2515</w:t>
        </w:r>
      </w:fldSimple>
      <w:r>
        <w:rPr>
          <w:color w:val="000000"/>
        </w:rPr>
        <w:t>)</w:t>
      </w:r>
    </w:p>
    <w:p>
      <w:pPr>
        <w:ind w:firstLine="708"/>
      </w:pPr>
    </w:p>
    <w:p>
      <w:pPr>
        <w:ind w:firstLine="708"/>
        <w:jc w:val="both"/>
      </w:pPr>
      <w:r>
        <w:rPr>
          <w:b/>
          <w:bCs/>
          <w:color w:val="000000"/>
        </w:rPr>
        <w:t>1</w:t>
      </w:r>
      <w:r>
        <w:rPr>
          <w:b/>
          <w:bCs/>
          <w:color w:val="000000"/>
        </w:rPr>
        <w:t xml:space="preserve"> straipsnis. </w:t>
      </w:r>
      <w:r>
        <w:rPr>
          <w:b/>
          <w:bCs/>
          <w:color w:val="000000"/>
        </w:rPr>
        <w:t>48 straipsnio 4 dalies pakeitimas</w:t>
      </w:r>
    </w:p>
    <w:p>
      <w:pPr>
        <w:ind w:firstLine="708"/>
        <w:jc w:val="both"/>
        <w:rPr>
          <w:color w:val="000000"/>
        </w:rPr>
      </w:pPr>
      <w:r>
        <w:rPr>
          <w:color w:val="000000"/>
        </w:rPr>
        <w:t>48 straipsnio 4 dalyje vietoj skaičiaus „12“ įrašyti skaičių „13“, po žodžių „Lietuvos katalikų bažnyčios Vyskupų konferencija“ įrašyti žodžius „Lietuvos periodinės spaudos leidėjų asociacija“ ir šią dalį išdėstyti taip:</w:t>
      </w:r>
    </w:p>
    <w:p>
      <w:pPr>
        <w:ind w:firstLine="708"/>
        <w:jc w:val="both"/>
        <w:rPr>
          <w:color w:val="000000"/>
        </w:rPr>
      </w:pPr>
      <w:r>
        <w:rPr>
          <w:color w:val="000000"/>
        </w:rPr>
        <w:t>„</w:t>
      </w:r>
      <w:r>
        <w:rPr>
          <w:color w:val="000000"/>
        </w:rPr>
        <w:t>4</w:t>
      </w:r>
      <w:r>
        <w:rPr>
          <w:color w:val="000000"/>
        </w:rPr>
        <w:t>. Komisiją sudaro 13 narių: 1 narį skiria Respublikos Prezidentas, 3 narius – Seimas Švietimo, mokslo ir kultūros komiteto teikimu, po 1 narį – Lietuvos dailininkų sąjunga, Lietuvos kinematografininkų sąjunga, Lietuvos kompozitorių sąjunga, Lietuvos rašytojų sąjunga, Lietuvos teatro sąjunga, Lietuvos žurnalistų sąjunga, Lietuvos žurnalistų draugija, Lietuvos katalikų bažnyčios Vyskupų konferencija, Lietuvos periodinės spaudos leidėjų asociacija. Komisijos narys skiriamas jį paskyrusios institucijos kadencijos ar jį paskyrusios organizacijos valdymo organų įgaliojimų laikui. Komisijos nariu gali būti skiriamas tik nepriekaištingos reputacijos asmuo. Asmenys Komisijos nariais gali būti ne ilgiau kaip dvi kadencijas iš eilės. Komisijos nario darbo Komisijoje teisinis pagrindas yra jį paskyrusios institucijos ar organizacijos priimtas sprendimas.“</w:t>
      </w:r>
    </w:p>
    <w:p>
      <w:pPr>
        <w:ind w:firstLine="708"/>
      </w:pPr>
    </w:p>
    <w:p>
      <w:pPr>
        <w:ind w:firstLine="708"/>
      </w:pPr>
    </w:p>
    <w:p>
      <w:pPr>
        <w:ind w:firstLine="708"/>
        <w:jc w:val="both"/>
        <w:rPr>
          <w:i/>
          <w:iCs/>
          <w:color w:val="000000"/>
        </w:rPr>
      </w:pPr>
      <w:r>
        <w:rPr>
          <w:i/>
          <w:iCs/>
          <w:color w:val="000000"/>
        </w:rPr>
        <w:t xml:space="preserve">Skelbiu šį Lietuvos Respublikos Seimo priimtą įstatymą. </w:t>
      </w:r>
    </w:p>
    <w:p>
      <w:pPr>
        <w:ind w:firstLine="708"/>
      </w:pPr>
    </w:p>
    <w:p>
      <w:pPr>
        <w:tabs>
          <w:tab w:val="right" w:pos="9639"/>
        </w:tabs>
        <w:rPr>
          <w:caps/>
        </w:rPr>
      </w:pPr>
      <w:r>
        <w:rPr>
          <w:caps/>
        </w:rPr>
        <w:t>RESPUBLIKOS PREZIDENTAS</w:t>
        <w:tab/>
        <w:t>VALDAS ADAMKUS</w:t>
      </w:r>
    </w:p>
    <w:p>
      <w:pPr>
        <w:jc w:val="center"/>
      </w:pPr>
      <w:r>
        <w:t>______________</w:t>
      </w:r>
    </w:p>
    <w:p>
      <w:pPr>
        <w:jc w:val="center"/>
      </w:pPr>
    </w:p>
    <w:p>
      <w:pPr>
        <w:ind w:firstLine="708"/>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D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1260</Characters>
  <Application>Microsoft Office Word</Application>
  <DocSecurity>4</DocSecurity>
  <Lines>30</Lines>
  <Paragraphs>13</Paragraphs>
  <ScaleCrop>false</ScaleCrop>
  <Company/>
  <LinksUpToDate>false</LinksUpToDate>
  <CharactersWithSpaces>1434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2015-09-06T22:06:00Z</dcterms:created>
  <dc:creator>User</dc:creator>
  <lastModifiedBy>Adlib User</lastModifiedBy>
  <dcterms:modified xsi:type="dcterms:W3CDTF">2015-09-06T22:06:00Z</dcterms:modified>
  <revision>2</revision>
</coreProperties>
</file>