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SVEIKATOS SISTEMOS ĮSTATYMO 22 STRAIPSNIO PAKEITIMO IR VI DALIES PRIPAŽINIMO NETEKUSIA GALIOS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2004 m. liepos 13 d. Nr. IX-2360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E2B2957B9182 \t _blank">
        <w:r>
          <w:rPr>
            <w:color w:val="0000FF" w:themeColor="hyperlink"/>
            <w:u w:val="single"/>
          </w:rPr>
          <w:t>63-1231</w:t>
        </w:r>
      </w:fldSimple>
      <w:r>
        <w:rPr>
          <w:color w:val="000000"/>
        </w:rPr>
        <w:t xml:space="preserve">; 1998, Nr. </w:t>
      </w:r>
      <w:fldSimple w:instr="HYPERLINK https://www.e-tar.lt/portal/lt/legalAct/TAR.E964CE7A637A \t _blank">
        <w:r>
          <w:rPr>
            <w:color w:val="0000FF" w:themeColor="hyperlink"/>
            <w:u w:val="single"/>
          </w:rPr>
          <w:t>112-3099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jc w:val="both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22 straipsnio pakeitimas</w:t>
      </w:r>
    </w:p>
    <w:p>
      <w:pPr>
        <w:ind w:firstLine="708"/>
        <w:jc w:val="both"/>
      </w:pPr>
      <w:r>
        <w:rPr>
          <w:color w:val="000000"/>
        </w:rPr>
        <w:t>Pakeisti 22 straipsnį ir jį išdėstyti taip:</w:t>
      </w:r>
    </w:p>
    <w:p>
      <w:pPr>
        <w:ind w:firstLine="708"/>
        <w:jc w:val="both"/>
        <w:rPr>
          <w:b/>
          <w:bCs/>
          <w:color w:val="000000"/>
        </w:rPr>
      </w:pPr>
      <w:r>
        <w:rPr>
          <w:b/>
          <w:color w:val="000000"/>
        </w:rPr>
        <w:t>„</w:t>
      </w:r>
      <w:r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Žmogaus audinių, ląstelių ir organų panaudojimo ribojimas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Gyvo ar mirusio žmogaus audiniai, ląstelės ir organai negali būti civilinių komercinių sandorių objektas.</w:t>
      </w:r>
    </w:p>
    <w:p>
      <w:pPr>
        <w:ind w:firstLine="708"/>
        <w:jc w:val="both"/>
      </w:pPr>
      <w:r>
        <w:rPr>
          <w:color w:val="000000"/>
        </w:rPr>
        <w:t>2</w:t>
      </w:r>
      <w:r>
        <w:rPr>
          <w:color w:val="000000"/>
        </w:rPr>
        <w:t>. Žmogaus audinių, ląstelių ir organų donorystės ir transplantacijos sąlygas bei tvarką nustato Žmogaus audinių, ląstelių ir organų donorystės ir transplantacijos įstatymas.“</w:t>
      </w:r>
    </w:p>
    <w:p>
      <w:pPr>
        <w:ind w:firstLine="708"/>
      </w:pPr>
    </w:p>
    <w:p>
      <w:pPr>
        <w:ind w:firstLine="708"/>
        <w:jc w:val="both"/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VI dalies pripažinimas netekusia galios</w:t>
      </w:r>
    </w:p>
    <w:p>
      <w:pPr>
        <w:ind w:firstLine="708"/>
        <w:jc w:val="both"/>
        <w:rPr>
          <w:b/>
          <w:color w:val="000000"/>
        </w:rPr>
      </w:pPr>
      <w:r>
        <w:rPr>
          <w:color w:val="000000"/>
        </w:rPr>
        <w:t>VI dalį pripažinti netekusia galios.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ap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756</Characters>
  <Application>Microsoft Office Word</Application>
  <DocSecurity>4</DocSecurity>
  <Lines>31</Lines>
  <Paragraphs>18</Paragraphs>
  <ScaleCrop>false</ScaleCrop>
  <Company/>
  <LinksUpToDate>false</LinksUpToDate>
  <CharactersWithSpaces>860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2015-09-04T18:37:00Z</dcterms:created>
  <dc:creator>marina.buivid@gmail.com</dc:creator>
  <lastModifiedBy>Adlib User</lastModifiedBy>
  <dcterms:modified xsi:type="dcterms:W3CDTF">2015-09-04T18:37:00Z</dcterms:modified>
  <revision>2</revision>
</coreProperties>
</file>