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IR TARNYBOS PASLAPČIŲ ĮSTATYMO 5 STRAIPSNIO PAKEITIMO IR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birželio 5 d. Nr. IX-1603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fldSimple w:instr="HYPERLINK https://www.e-tar.lt/portal/lt/legalAct/TAR.F4CA26A706AF \t _blank">
        <w:r>
          <w:rPr>
            <w:color w:val="0000FF" w:themeColor="hyperlink"/>
            <w:u w:val="single"/>
          </w:rPr>
          <w:t>105-3019</w:t>
        </w:r>
      </w:fldSimple>
      <w:r>
        <w:rPr>
          <w:color w:val="000000"/>
        </w:rPr>
        <w:t xml:space="preserve">; 2000, Nr. </w:t>
      </w:r>
      <w:fldSimple w:instr="HYPERLINK https://www.e-tar.lt/portal/lt/legalAct/TAR.36D1D62CBACC \t _blank">
        <w:r>
          <w:rPr>
            <w:color w:val="0000FF" w:themeColor="hyperlink"/>
            <w:u w:val="single"/>
          </w:rPr>
          <w:t>45-1297</w:t>
        </w:r>
      </w:fldSimple>
      <w:r>
        <w:rPr>
          <w:color w:val="000000"/>
        </w:rPr>
        <w:t xml:space="preserve">, Nr. </w:t>
      </w:r>
      <w:fldSimple w:instr="HYPERLINK https://www.e-tar.lt/portal/lt/legalAct/TAR.3ED3BE1556E6 \t _blank">
        <w:r>
          <w:rPr>
            <w:color w:val="0000FF" w:themeColor="hyperlink"/>
            <w:u w:val="single"/>
          </w:rPr>
          <w:t>64-1932</w:t>
        </w:r>
      </w:fldSimple>
      <w:r>
        <w:rPr>
          <w:color w:val="000000"/>
        </w:rPr>
        <w:t xml:space="preserve">, Nr. </w:t>
      </w:r>
      <w:fldSimple w:instr="HYPERLINK https://www.e-tar.lt/portal/lt/legalAct/TAR.F5232662ECCF \t _blank">
        <w:r>
          <w:rPr>
            <w:color w:val="0000FF" w:themeColor="hyperlink"/>
            <w:u w:val="single"/>
          </w:rPr>
          <w:t>75-2274</w:t>
        </w:r>
      </w:fldSimple>
      <w:r>
        <w:rPr>
          <w:color w:val="000000"/>
        </w:rPr>
        <w:t xml:space="preserve">; </w:t>
      </w:r>
    </w:p>
    <w:p>
      <w:pPr>
        <w:jc w:val="center"/>
        <w:rPr>
          <w:color w:val="000000"/>
        </w:rPr>
      </w:pPr>
      <w:r>
        <w:rPr>
          <w:color w:val="000000"/>
        </w:rPr>
        <w:t>2001, Nr. 103-3656; 2002, Nr. 38-1360; 2003, Nr. 38-1670)</w:t>
      </w:r>
    </w:p>
    <w:p>
      <w:pPr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1 dalies 3 punkto pakeitimas ir 2 dalies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5 straipsnio 1 dalies 3 punkte išbraukti žodžius „specialių ženklų“, vietoj žodžio „elementų“ įrašyti žodį „priemonių“ ir šį punktą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informacija apie vertybinių popierių, dokumentų, dokumentų blankų, banknotų, monetų, Lietuvos Respublikos akcizų įstatyme nustatytų etilo alkoholio ir alkoholinių gėrimų bei apdoroto tabako banderolių technologinės apsaugos priemonių kūrimą, gamybą ir naudojimą;“.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5 straipsnio 2 dalį 15 punktu: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15</w:t>
      </w:r>
      <w:r>
        <w:rPr>
          <w:color w:val="000000"/>
        </w:rPr>
        <w:t>) informacija, telekomunikacinės veiklos reguliavimo ir priežiūros tikslams gauta iš valstybės ir savivaldybės institucijų, telekomunikacijų operatorių bei paslaugų teikėjų ir radijo dažnių (kanalų) bei telefono ryšio numerių naudotojų.“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  <w:jc w:val="both"/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1030</Characters>
  <Application>Microsoft Office Word</Application>
  <DocSecurity>4</DocSecurity>
  <Lines>29</Lines>
  <Paragraphs>17</Paragraphs>
  <ScaleCrop>false</ScaleCrop>
  <Company/>
  <LinksUpToDate>false</LinksUpToDate>
  <CharactersWithSpaces>1177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2015-09-18T19:07:00Z</dcterms:created>
  <dc:creator>marina.buivid@gmail.com</dc:creator>
  <lastModifiedBy>Adlib User</lastModifiedBy>
  <dcterms:modified xsi:type="dcterms:W3CDTF">2015-09-18T19:07:00Z</dcterms:modified>
  <revision>2</revision>
</coreProperties>
</file>