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320"/>
          <w:tab w:val="right" w:pos="8640"/>
        </w:tabs>
        <w:rPr>
          <w:sz w:val="20"/>
        </w:rPr>
      </w:pPr>
    </w:p>
    <w:p>
      <w:pPr>
        <w:tabs>
          <w:tab w:val="center" w:pos="4320"/>
          <w:tab w:val="right" w:pos="8640"/>
        </w:tabs>
        <w:ind w:left="4820"/>
        <w:rPr>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8.3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VIETOS SAVIVALDOS ĮSTATYMO 11 STRAIPSNIO PAKEITIMO</w:t>
      </w:r>
    </w:p>
    <w:p>
      <w:pPr>
        <w:jc w:val="center"/>
        <w:rPr>
          <w:b/>
        </w:rPr>
      </w:pPr>
      <w:r>
        <w:rPr>
          <w:b/>
        </w:rPr>
        <w:t>Į S T A T Y M A S</w:t>
      </w:r>
    </w:p>
    <w:p>
      <w:pPr>
        <w:jc w:val="center"/>
      </w:pPr>
    </w:p>
    <w:p>
      <w:pPr>
        <w:jc w:val="center"/>
      </w:pPr>
      <w:r>
        <w:t>2002 m. gruodžio 10 d. Nr. IX-1283</w:t>
      </w:r>
    </w:p>
    <w:p>
      <w:pPr>
        <w:jc w:val="center"/>
      </w:pPr>
      <w:r>
        <w:t>Vilnius</w:t>
      </w:r>
    </w:p>
    <w:p>
      <w:pPr>
        <w:jc w:val="center"/>
      </w:pPr>
    </w:p>
    <w:p>
      <w:pPr>
        <w:jc w:val="center"/>
        <w:rPr>
          <w:color w:val="000000"/>
        </w:rPr>
      </w:pPr>
      <w:r>
        <w:rPr>
          <w:color w:val="000000"/>
        </w:rPr>
        <w:t xml:space="preserve">(Žin., 1994, Nr. </w:t>
      </w:r>
      <w:fldSimple w:instr="HYPERLINK https://www.e-tar.lt/portal/lt/legalAct/TAR.D0CD0966D67F \t _blank">
        <w:r>
          <w:rPr>
            <w:color w:val="0000FF" w:themeColor="hyperlink"/>
            <w:u w:val="single"/>
          </w:rPr>
          <w:t>55-1049</w:t>
        </w:r>
      </w:fldSimple>
      <w:r>
        <w:rPr>
          <w:color w:val="000000"/>
        </w:rPr>
        <w:t xml:space="preserve">; 2000, Nr. </w:t>
      </w:r>
      <w:fldSimple w:instr="HYPERLINK https://www.e-tar.lt/portal/lt/legalAct/TAR.10AE4E66691A \t _blank">
        <w:r>
          <w:rPr>
            <w:color w:val="0000FF" w:themeColor="hyperlink"/>
            <w:u w:val="single"/>
          </w:rPr>
          <w:t>91-2832</w:t>
        </w:r>
      </w:fldSimple>
      <w:r>
        <w:rPr>
          <w:color w:val="000000"/>
        </w:rPr>
        <w:t xml:space="preserve">; 2001, Nr. </w:t>
      </w:r>
      <w:fldSimple w:instr="HYPERLINK https://www.e-tar.lt/portal/lt/legalAct/TAR.BC2C53BF0A7B \t _blank">
        <w:r>
          <w:rPr>
            <w:color w:val="0000FF" w:themeColor="hyperlink"/>
            <w:u w:val="single"/>
          </w:rPr>
          <w:t>85-2969</w:t>
        </w:r>
      </w:fldSimple>
      <w:r>
        <w:rPr>
          <w:color w:val="000000"/>
        </w:rPr>
        <w:t>)</w:t>
      </w:r>
    </w:p>
    <w:p>
      <w:pPr>
        <w:jc w:val="both"/>
        <w:rPr>
          <w:b/>
          <w:color w:val="000000"/>
        </w:rPr>
      </w:pPr>
    </w:p>
    <w:p>
      <w:pPr>
        <w:ind w:firstLine="708"/>
        <w:jc w:val="both"/>
        <w:rPr>
          <w:b/>
          <w:color w:val="000000"/>
        </w:rPr>
      </w:pPr>
      <w:r>
        <w:rPr>
          <w:b/>
          <w:color w:val="000000"/>
        </w:rPr>
        <w:t>1</w:t>
      </w:r>
      <w:r>
        <w:rPr>
          <w:b/>
          <w:color w:val="000000"/>
        </w:rPr>
        <w:t xml:space="preserve"> straipsnis. </w:t>
      </w:r>
      <w:r>
        <w:rPr>
          <w:b/>
          <w:color w:val="000000"/>
        </w:rPr>
        <w:t>11 straipsnio 2 dalies pakeitimas</w:t>
      </w:r>
    </w:p>
    <w:p>
      <w:pPr>
        <w:ind w:firstLine="708"/>
        <w:jc w:val="both"/>
        <w:rPr>
          <w:color w:val="000000"/>
        </w:rPr>
      </w:pPr>
      <w:r>
        <w:rPr>
          <w:color w:val="000000"/>
        </w:rPr>
        <w:t>Pakeisti 11 straipsnio 2 dalį ir ją išdėstyti taip:</w:t>
      </w:r>
    </w:p>
    <w:p>
      <w:pPr>
        <w:ind w:firstLine="708"/>
        <w:jc w:val="both"/>
        <w:rPr>
          <w:color w:val="000000"/>
        </w:rPr>
      </w:pPr>
      <w:r>
        <w:rPr>
          <w:color w:val="000000"/>
        </w:rPr>
        <w:t>„</w:t>
      </w:r>
      <w:r>
        <w:rPr>
          <w:color w:val="000000"/>
        </w:rPr>
        <w:t>2</w:t>
      </w:r>
      <w:r>
        <w:rPr>
          <w:color w:val="000000"/>
        </w:rPr>
        <w:t>. Savivaldybės tarybos priimtus norminius administracinius teisės aktus gali sustabdyti ar panaikinti pati savivaldybės taryba. Valdybos priimtus norminius administracinius teisės aktus gali sustabdyti ar panaikinti pati valdyba arba savivaldybės taryba. Mero priimtus norminius administracinius teisės aktus gali sustabdyti ar panaikinti meras arba savivaldybės taryba. Kitų savivaldybės viešojo administravimo subjektų priimtus norminius administracinius teisės aktus gali sustabdyti ar panaikinti pagal kompetenciją meras arba valdyba, arba taryba. Savivaldybės vykdomosios institucijos ar kiti savivaldybės viešojo administravimo subjektai savo priimtus norminius teisės aktus, kuriais įgyvendinami įstatymai ir vykdomi Vyriausybės nutarimai ar kiti teisės aktai (kuriais įgyvendinamos valstybinės (perduotos savivaldybėms) funkcijos), gali sustabdyti ir juos pakeisti ar panaikinti. Jeigu savivaldybės viešojo administravimo subjektai per įstatymo nustatytą terminą nepanaikina ginčijamų norminių teisės aktų arba priima naujus Konstitucijos ar įstatymų neatitinkančius norminius teisės aktus, Vyriausybės atstovas nurodytų teisės aktų teisėtumą skundžia Administracinių bylų teisenos įstatymo nustatyta tvarka.“</w:t>
      </w:r>
    </w:p>
    <w:p>
      <w:pPr>
        <w:rPr>
          <w:color w:val="000000"/>
        </w:rPr>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rPr>
        <w:sz w:val="20"/>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pPr>
    <w:r>
      <w:fldChar w:fldCharType="begin"/>
    </w:r>
    <w:r>
      <w:instrText xml:space="preserve">PAGE  </w:instrText>
    </w:r>
    <w:r>
      <w:fldChar w:fldCharType="separate"/>
    </w:r>
    <w:r>
      <w:t>1</w:t>
    </w:r>
    <w:r>
      <w:fldChar w:fldCharType="end"/>
    </w:r>
  </w:p>
  <w:p>
    <w:pPr>
      <w:tabs>
        <w:tab w:val="center" w:pos="4320"/>
        <w:tab w:val="right" w:pos="8640"/>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1434</Characters>
  <Application>Microsoft Office Word</Application>
  <DocSecurity>4</DocSecurity>
  <Lines>30</Lines>
  <Paragraphs>13</Paragraphs>
  <ScaleCrop>false</ScaleCrop>
  <Company/>
  <LinksUpToDate>false</LinksUpToDate>
  <CharactersWithSpaces>1625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2015-10-01T04:24:00Z</dcterms:created>
  <dc:creator>User</dc:creator>
  <lastModifiedBy>Adlib User</lastModifiedBy>
  <dcterms:modified xsi:type="dcterms:W3CDTF">2015-10-01T04:24:00Z</dcterms:modified>
  <revision>2</revision>
</coreProperties>
</file>