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VISUOMENĖS INFORMAVIMO ĮSTATYMO 43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2002 m. birželio 20 d. Nr. IX-972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1996, Nr. </w:t>
      </w:r>
      <w:fldSimple w:instr="HYPERLINK https://www.e-tar.lt/portal/lt/legalAct/TAR.065AB8483E1E \t _blank">
        <w:r>
          <w:rPr>
            <w:color w:val="0000FF" w:themeColor="hyperlink"/>
            <w:u w:val="single"/>
          </w:rPr>
          <w:t>71-1706</w:t>
        </w:r>
      </w:fldSimple>
      <w:r>
        <w:rPr>
          <w:color w:val="000000"/>
        </w:rPr>
        <w:t xml:space="preserve">; 2000, Nr. </w:t>
      </w:r>
      <w:fldSimple w:instr="HYPERLINK https://www.e-tar.lt/portal/lt/legalAct/TAR.FF51C7389E77 \t _blank">
        <w:r>
          <w:rPr>
            <w:color w:val="0000FF" w:themeColor="hyperlink"/>
            <w:u w:val="single"/>
          </w:rPr>
          <w:t>75-2272</w:t>
        </w:r>
      </w:fldSimple>
      <w:r>
        <w:rPr>
          <w:color w:val="000000"/>
        </w:rPr>
        <w:t>)</w:t>
      </w:r>
    </w:p>
    <w:p/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43 straipsnio 2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43 straipsnio 2 dalyje vietoj žodžių „komercine paslaptimi“ įrašyti žodžius „tvarkomais asmens duomenimis“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Šio straipsnio 1 dalyje nurodytoms reglamentavimo institucijoms teikiama informacija, susijusi su viešosios informacijos rengėjų ir platintojų tvarkomais asmens duomenimis, turi būti naudojama laikantis Asmens duomenų teisinės apsaugos įstatymo.“ 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638</Characters>
  <Application>Microsoft Office Word</Application>
  <DocSecurity>4</DocSecurity>
  <Lines>22</Lines>
  <Paragraphs>13</Paragraphs>
  <ScaleCrop>false</ScaleCrop>
  <Company/>
  <LinksUpToDate>false</LinksUpToDate>
  <CharactersWithSpaces>724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2015-09-20T11:37:00Z</dcterms:created>
  <dc:creator>User</dc:creator>
  <lastModifiedBy>Adlib User</lastModifiedBy>
  <dcterms:modified xsi:type="dcterms:W3CDTF">2015-09-20T11:37:00Z</dcterms:modified>
  <revision>2</revision>
</coreProperties>
</file>