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1742" w14:textId="77777777" w:rsidR="00415C9D" w:rsidRDefault="00415C9D">
      <w:pPr>
        <w:tabs>
          <w:tab w:val="center" w:pos="4153"/>
          <w:tab w:val="right" w:pos="8306"/>
        </w:tabs>
        <w:rPr>
          <w:lang w:val="en-GB"/>
        </w:rPr>
      </w:pPr>
    </w:p>
    <w:p w14:paraId="6F0D1743" w14:textId="77777777" w:rsidR="00415C9D" w:rsidRDefault="00127E1E">
      <w:pPr>
        <w:jc w:val="center"/>
        <w:rPr>
          <w:b/>
        </w:rPr>
      </w:pPr>
      <w:r>
        <w:rPr>
          <w:b/>
          <w:lang w:eastAsia="lt-LT"/>
        </w:rPr>
        <w:pict w14:anchorId="6F0D176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6F0D1744" w14:textId="77777777" w:rsidR="00415C9D" w:rsidRDefault="00127E1E">
      <w:pPr>
        <w:jc w:val="center"/>
        <w:rPr>
          <w:b/>
        </w:rPr>
      </w:pPr>
      <w:r>
        <w:rPr>
          <w:b/>
        </w:rPr>
        <w:t>ADMINISTRACINIŲ GINČŲ KOMISIJŲ ĮSTATYMO 3, 6, 8 STRAIPSNIŲ PAKEITIMO IR PAPILDYMO</w:t>
      </w:r>
    </w:p>
    <w:p w14:paraId="6F0D1745" w14:textId="77777777" w:rsidR="00415C9D" w:rsidRDefault="00127E1E">
      <w:pPr>
        <w:jc w:val="center"/>
        <w:rPr>
          <w:b/>
        </w:rPr>
      </w:pPr>
      <w:r>
        <w:rPr>
          <w:b/>
        </w:rPr>
        <w:t>Į S T A T Y M A S</w:t>
      </w:r>
    </w:p>
    <w:p w14:paraId="6F0D1746" w14:textId="77777777" w:rsidR="00415C9D" w:rsidRDefault="00415C9D">
      <w:pPr>
        <w:jc w:val="center"/>
      </w:pPr>
    </w:p>
    <w:p w14:paraId="6F0D1747" w14:textId="77777777" w:rsidR="00415C9D" w:rsidRDefault="00127E1E">
      <w:pPr>
        <w:jc w:val="center"/>
      </w:pPr>
      <w:r>
        <w:t>2002 m. birželio 11 d. Nr. IX-948</w:t>
      </w:r>
    </w:p>
    <w:p w14:paraId="6F0D1748" w14:textId="77777777" w:rsidR="00415C9D" w:rsidRDefault="00127E1E">
      <w:pPr>
        <w:jc w:val="center"/>
      </w:pPr>
      <w:r>
        <w:t>Vilnius</w:t>
      </w:r>
    </w:p>
    <w:p w14:paraId="6F0D1749" w14:textId="77777777" w:rsidR="00415C9D" w:rsidRDefault="00415C9D">
      <w:pPr>
        <w:jc w:val="center"/>
      </w:pPr>
    </w:p>
    <w:p w14:paraId="6F0D174A" w14:textId="77777777" w:rsidR="00415C9D" w:rsidRDefault="00127E1E"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13-310</w:t>
        </w:r>
      </w:hyperlink>
      <w:r>
        <w:rPr>
          <w:color w:val="000000"/>
        </w:rPr>
        <w:t xml:space="preserve">; 2000, Nr. </w:t>
      </w:r>
      <w:hyperlink r:id="rId11" w:tgtFrame="_blank" w:history="1">
        <w:r>
          <w:rPr>
            <w:color w:val="0000FF" w:themeColor="hyperlink"/>
            <w:u w:val="single"/>
          </w:rPr>
          <w:t>85-2578</w:t>
        </w:r>
      </w:hyperlink>
      <w:r>
        <w:rPr>
          <w:color w:val="000000"/>
        </w:rPr>
        <w:t>)</w:t>
      </w:r>
    </w:p>
    <w:p w14:paraId="6F0D174B" w14:textId="77777777" w:rsidR="00415C9D" w:rsidRDefault="00415C9D">
      <w:pPr>
        <w:rPr>
          <w:color w:val="000000"/>
        </w:rPr>
      </w:pPr>
    </w:p>
    <w:p w14:paraId="6F0D174C" w14:textId="77777777" w:rsidR="00415C9D" w:rsidRDefault="00127E1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3 straipsnio pakeitimas </w:t>
      </w:r>
    </w:p>
    <w:p w14:paraId="6F0D174D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3 straipsnio 1 dalies antrame sakinyje vietoj žodžių „ir pirminink</w:t>
      </w:r>
      <w:r>
        <w:rPr>
          <w:color w:val="000000"/>
        </w:rPr>
        <w:t>o kandidatūrą“ įrašyti žodžius „komisijos pirmininko ir pirmininko pavaduotojo kandidatūras“,</w:t>
      </w:r>
      <w:r>
        <w:rPr>
          <w:b/>
          <w:color w:val="000000"/>
        </w:rPr>
        <w:t xml:space="preserve"> </w:t>
      </w:r>
      <w:r>
        <w:rPr>
          <w:color w:val="000000"/>
        </w:rPr>
        <w:t>2 ir 3 dalyse vietoj žodžių „apskrities taryba“ įrašyti žodžius „regiono plėtros taryba“, 4 dalį pripažinti netekusia galios ir visą straipsnį išdėstyti taip:</w:t>
      </w:r>
    </w:p>
    <w:bookmarkStart w:id="0" w:name="_GoBack" w:displacedByCustomXml="prev"/>
    <w:p w14:paraId="6F0D174E" w14:textId="77777777" w:rsidR="00415C9D" w:rsidRDefault="00127E1E">
      <w:pPr>
        <w:ind w:left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Savivaldybės ir apskrities administracinių ginčų komisijos sudarymas</w:t>
      </w:r>
    </w:p>
    <w:p w14:paraId="6F0D174F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Savivaldybės visuomeninė administracinių ginčų komisija sudaroma 3 metams savivaldybės tarybos sprendimu iš 5 narių, iš kurių bent pirmininkas ir sekretorius turi tur</w:t>
      </w:r>
      <w:r>
        <w:rPr>
          <w:color w:val="000000"/>
        </w:rPr>
        <w:t>ėti aukštąjį teisinį išsilavinimą. Komisijos narių kandidatūras, iš jų komisijos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pirmininko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ir pirmininko pavaduotojo kandidatūras, savivaldybės tarybai teikia savivaldybės meras. </w:t>
      </w:r>
    </w:p>
    <w:p w14:paraId="6F0D1750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Apskrities administracinių ginčų komisija sudaroma 4 metams iš 5 na</w:t>
      </w:r>
      <w:r>
        <w:rPr>
          <w:color w:val="000000"/>
        </w:rPr>
        <w:t>rių, turinčių aukštąjį teisinį išsilavinimą. Komisijos narius, iš  jų komisijos pirmininką ir pirmininko pavaduotoją, skiria Vyriausybė. Komisijos narių, komisijos pirmininko ir pirmininko pavaduotojo kandidatūras Vyriausybei teikia regiono plėtros taryba.</w:t>
      </w:r>
    </w:p>
    <w:p w14:paraId="6F0D1751" w14:textId="77777777" w:rsidR="00415C9D" w:rsidRDefault="00127E1E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Komisijos pirmininkas, pirmininko pavaduotojas ir nariai turi teisę atsistatydinti. Motyvuotu teikimu regiono plėtros taryba gali siūlyti Vyriausybei, o savivaldybės meras – savivaldybės tarybai atleisti atitinkamos komisijos pirmininką, pirmininko</w:t>
      </w:r>
      <w:r>
        <w:rPr>
          <w:color w:val="000000"/>
        </w:rPr>
        <w:t xml:space="preserve"> pavaduotoją ar narį prieš laiką ir vietoj jų teikti naujas kandidatūras.“</w:t>
      </w:r>
    </w:p>
    <w:p w14:paraId="6F0D1752" w14:textId="77777777" w:rsidR="00415C9D" w:rsidRDefault="00127E1E">
      <w:pPr>
        <w:ind w:firstLine="708"/>
        <w:jc w:val="both"/>
        <w:rPr>
          <w:color w:val="000000"/>
        </w:rPr>
      </w:pPr>
    </w:p>
    <w:bookmarkEnd w:id="0" w:displacedByCustomXml="next"/>
    <w:p w14:paraId="6F0D1753" w14:textId="77777777" w:rsidR="00415C9D" w:rsidRDefault="00127E1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6 straipsnio pakeitimas ir papildymas</w:t>
      </w:r>
    </w:p>
    <w:p w14:paraId="6F0D1754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6 straipsnį papildyti nauja 2 dalimi, buvusias 2 ir 3 dalis laikyti atitinkamai 3 ir 4 dalimis, 4 dalyje vietoj žo</w:t>
      </w:r>
      <w:r>
        <w:rPr>
          <w:color w:val="000000"/>
        </w:rPr>
        <w:t>džių „apskrities tarybai“ įrašyti žodžius „regiono plėtros tarybai“ ir visą straipsnį išdėstyti taip:</w:t>
      </w:r>
    </w:p>
    <w:p w14:paraId="6F0D1755" w14:textId="77777777" w:rsidR="00415C9D" w:rsidRDefault="00127E1E">
      <w:pPr>
        <w:ind w:left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6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Savivaldybės ir apskrities administracinių ginčų komisijos darbo tvarka</w:t>
      </w:r>
    </w:p>
    <w:p w14:paraId="6F0D1756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Komisijos posėdžiai vyksta iš anksto nustatytomis savaitės</w:t>
      </w:r>
      <w:r>
        <w:rPr>
          <w:color w:val="000000"/>
        </w:rPr>
        <w:t xml:space="preserve"> dienomis. Prireikus organizuojami išvažiuojamieji posėdžiai į savivaldybes.</w:t>
      </w:r>
    </w:p>
    <w:p w14:paraId="6F0D1757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Savivaldybės visuomeninę administracinių ginčų komisiją techniškai aptarnauja savivaldybės administracija. </w:t>
      </w:r>
    </w:p>
    <w:p w14:paraId="6F0D1758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Už savo darbą savivaldybės visuomeninė administracinių gi</w:t>
      </w:r>
      <w:r>
        <w:rPr>
          <w:color w:val="000000"/>
        </w:rPr>
        <w:t>nčų komisija kartą per metus atsiskaito savivaldybės tarybai, taip pat yra atsakinga savivaldybės merui.</w:t>
      </w:r>
    </w:p>
    <w:p w14:paraId="6F0D1759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Už savo darbą apskrities administracinių ginčų komisija kartą per metus atsiskaito regiono plėtros tarybai, taip pat yra atsakinga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Vyriausiajai </w:t>
      </w:r>
      <w:r>
        <w:rPr>
          <w:color w:val="000000"/>
        </w:rPr>
        <w:t>administracinių ginčų komisijai.“</w:t>
      </w:r>
      <w:r>
        <w:rPr>
          <w:b/>
          <w:color w:val="000000"/>
        </w:rPr>
        <w:t xml:space="preserve"> </w:t>
      </w:r>
    </w:p>
    <w:p w14:paraId="6F0D175A" w14:textId="77777777" w:rsidR="00415C9D" w:rsidRDefault="00127E1E">
      <w:pPr>
        <w:ind w:firstLine="708"/>
      </w:pPr>
    </w:p>
    <w:p w14:paraId="6F0D175B" w14:textId="77777777" w:rsidR="00415C9D" w:rsidRDefault="00127E1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8 straipsnio 2 dalies pakeitimas</w:t>
      </w:r>
    </w:p>
    <w:p w14:paraId="6F0D175C" w14:textId="77777777" w:rsidR="00415C9D" w:rsidRDefault="00127E1E">
      <w:pPr>
        <w:ind w:firstLine="708"/>
        <w:jc w:val="both"/>
        <w:rPr>
          <w:color w:val="000000"/>
        </w:rPr>
      </w:pPr>
      <w:r>
        <w:rPr>
          <w:color w:val="000000"/>
        </w:rPr>
        <w:t>Pakeisti 8 straipsnio 2 dalį ir ją išdėstyti taip:</w:t>
      </w:r>
    </w:p>
    <w:p w14:paraId="6F0D175F" w14:textId="1E3B9350" w:rsidR="00415C9D" w:rsidRDefault="00127E1E" w:rsidP="00127E1E">
      <w:pPr>
        <w:ind w:firstLine="708"/>
        <w:jc w:val="both"/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 xml:space="preserve">. Komisijos pirmininkas ir nariai yra valstybės tarnautojai ir jų darbas komisijose laikytinas darbu </w:t>
      </w:r>
      <w:r>
        <w:rPr>
          <w:color w:val="000000"/>
        </w:rPr>
        <w:t>pagrindinėje darbovietėje. Vyriausiosios administracinių ginčų komisijos pagalbiniam personalui taikomas Valstybės tarnybos įstatymas.“</w:t>
      </w:r>
    </w:p>
    <w:p w14:paraId="61FB9D02" w14:textId="77777777" w:rsidR="00127E1E" w:rsidRDefault="00127E1E">
      <w:pPr>
        <w:ind w:firstLine="708"/>
        <w:jc w:val="both"/>
      </w:pPr>
    </w:p>
    <w:p w14:paraId="3A857700" w14:textId="77777777" w:rsidR="00127E1E" w:rsidRDefault="00127E1E">
      <w:pPr>
        <w:ind w:firstLine="708"/>
        <w:jc w:val="both"/>
      </w:pPr>
    </w:p>
    <w:p w14:paraId="6F0D1760" w14:textId="0CC346F2" w:rsidR="00415C9D" w:rsidRDefault="00127E1E"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6F0D1761" w14:textId="77777777" w:rsidR="00415C9D" w:rsidRDefault="00415C9D">
      <w:pPr>
        <w:ind w:firstLine="708"/>
      </w:pPr>
    </w:p>
    <w:p w14:paraId="2D33009C" w14:textId="77777777" w:rsidR="00127E1E" w:rsidRDefault="00127E1E">
      <w:pPr>
        <w:ind w:firstLine="708"/>
      </w:pPr>
    </w:p>
    <w:p w14:paraId="6F0D1762" w14:textId="77777777" w:rsidR="00415C9D" w:rsidRDefault="00127E1E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6F0D1764" w14:textId="77777777" w:rsidR="00415C9D" w:rsidRDefault="00127E1E">
      <w:pPr>
        <w:jc w:val="center"/>
      </w:pPr>
    </w:p>
    <w:sectPr w:rsidR="00415C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1768" w14:textId="77777777" w:rsidR="00415C9D" w:rsidRDefault="00127E1E">
      <w:r>
        <w:separator/>
      </w:r>
    </w:p>
  </w:endnote>
  <w:endnote w:type="continuationSeparator" w:id="0">
    <w:p w14:paraId="6F0D1769" w14:textId="77777777" w:rsidR="00415C9D" w:rsidRDefault="001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6E" w14:textId="77777777" w:rsidR="00415C9D" w:rsidRDefault="00127E1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6F0D176F" w14:textId="77777777" w:rsidR="00415C9D" w:rsidRDefault="00415C9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70" w14:textId="77777777" w:rsidR="00415C9D" w:rsidRDefault="00127E1E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6F0D1771" w14:textId="77777777" w:rsidR="00415C9D" w:rsidRDefault="00415C9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73" w14:textId="77777777" w:rsidR="00415C9D" w:rsidRDefault="00415C9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D1766" w14:textId="77777777" w:rsidR="00415C9D" w:rsidRDefault="00127E1E">
      <w:r>
        <w:separator/>
      </w:r>
    </w:p>
  </w:footnote>
  <w:footnote w:type="continuationSeparator" w:id="0">
    <w:p w14:paraId="6F0D1767" w14:textId="77777777" w:rsidR="00415C9D" w:rsidRDefault="0012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6A" w14:textId="77777777" w:rsidR="00415C9D" w:rsidRDefault="00127E1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F0D176B" w14:textId="77777777" w:rsidR="00415C9D" w:rsidRDefault="00415C9D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6C" w14:textId="77777777" w:rsidR="00415C9D" w:rsidRDefault="00127E1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F0D176D" w14:textId="77777777" w:rsidR="00415C9D" w:rsidRDefault="00415C9D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1772" w14:textId="77777777" w:rsidR="00415C9D" w:rsidRDefault="00415C9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B9"/>
    <w:rsid w:val="00127E1E"/>
    <w:rsid w:val="00415C9D"/>
    <w:rsid w:val="00D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0D1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94F129CE9AD"/>
  <Relationship Id="rId11" Type="http://schemas.openxmlformats.org/officeDocument/2006/relationships/hyperlink" TargetMode="External" Target="https://www.e-tar.lt/portal/lt/legalAct/TAR.5BDC16D7E3E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2015-06-22T00:33:00Z</dcterms:created>
  <dc:creator>User</dc:creator>
  <lastModifiedBy>TRAPINSKIENĖ Aušrinė</lastModifiedBy>
  <dcterms:modified xsi:type="dcterms:W3CDTF">2016-06-15T12:22:00Z</dcterms:modified>
  <revision>3</revision>
</coreProperties>
</file>