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BIUDŽETO SANDAROS ĮSTATYMO 17 STRAIPSNIO PAKEITIMO</w:t>
      </w:r>
    </w:p>
    <w:p>
      <w:pPr>
        <w:jc w:val="center"/>
        <w:rPr>
          <w:b/>
        </w:rPr>
      </w:pPr>
      <w:r>
        <w:rPr>
          <w:b/>
        </w:rPr>
        <w:t>Į S T A T Y M A S</w:t>
      </w:r>
    </w:p>
    <w:p>
      <w:pPr>
        <w:jc w:val="center"/>
      </w:pPr>
    </w:p>
    <w:p>
      <w:pPr>
        <w:jc w:val="center"/>
      </w:pPr>
      <w:r>
        <w:t>2000 m. spalio 17 d. Nr. VIII-2058</w:t>
      </w:r>
    </w:p>
    <w:p>
      <w:pPr>
        <w:jc w:val="center"/>
      </w:pPr>
      <w:r>
        <w:t>Vilnius</w:t>
      </w:r>
    </w:p>
    <w:p>
      <w:pPr>
        <w:jc w:val="center"/>
      </w:pPr>
    </w:p>
    <w:p>
      <w:pPr>
        <w:jc w:val="center"/>
        <w:rPr>
          <w:color w:val="000000"/>
        </w:rPr>
      </w:pPr>
      <w:r>
        <w:rPr>
          <w:color w:val="000000"/>
        </w:rPr>
        <w:t xml:space="preserve">(Žin., 1990, Nr. </w:t>
      </w:r>
      <w:fldSimple w:instr="HYPERLINK https://www.e-tar.lt/portal/lt/legalAct/TAR.712BBBFA3D41 \t _blank">
        <w:r>
          <w:rPr>
            <w:color w:val="0000FF" w:themeColor="hyperlink"/>
            <w:u w:val="single"/>
          </w:rPr>
          <w:t>24-596</w:t>
        </w:r>
      </w:fldSimple>
      <w:r>
        <w:rPr>
          <w:color w:val="000000"/>
        </w:rPr>
        <w:t xml:space="preserve">; 2000, Nr. </w:t>
      </w:r>
      <w:fldSimple w:instr="HYPERLINK https://www.e-tar.lt/portal/lt/legalAct/TAR.BF36F4AB8EDA \t _blank">
        <w:r>
          <w:rPr>
            <w:color w:val="0000FF" w:themeColor="hyperlink"/>
            <w:u w:val="single"/>
          </w:rPr>
          <w:t>61-1826</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17 straipsnio 2 dalies pakeitimas</w:t>
      </w:r>
    </w:p>
    <w:p>
      <w:pPr>
        <w:ind w:firstLine="708"/>
        <w:jc w:val="both"/>
        <w:rPr>
          <w:color w:val="000000"/>
        </w:rPr>
      </w:pPr>
      <w:r>
        <w:rPr>
          <w:color w:val="000000"/>
        </w:rPr>
        <w:t>Pakeisti 17 straipsnio 2 dalį ir ją išdėstyti taip:</w:t>
      </w:r>
    </w:p>
    <w:p>
      <w:pPr>
        <w:ind w:firstLine="708"/>
        <w:jc w:val="both"/>
        <w:rPr>
          <w:color w:val="000000"/>
        </w:rPr>
      </w:pPr>
      <w:r>
        <w:rPr>
          <w:color w:val="000000"/>
        </w:rPr>
        <w:t>„</w:t>
      </w:r>
      <w:r>
        <w:rPr>
          <w:color w:val="000000"/>
        </w:rPr>
        <w:t>2</w:t>
      </w:r>
      <w:r>
        <w:rPr>
          <w:color w:val="000000"/>
        </w:rPr>
        <w:t>. Valstybės biudžeto projektas rengiamas trejiems biudžetiniams metams remiantis strateginio planavimo principais, šiuo įstatymu, kitais įstatymais bei teisės aktais, šalies ūkio plėtros makroekonominėmis prognozėmis, Vyriausybės veiklos programa, Vyriausybės ilgalaikiu strateginiu veiklos planu, ministerijų ir Vyriausybės įstaigų strateginiais veiklos planais ir patvirtintais preliminariais pagrindiniais nacionalinio biudžeto rodikliais, taip pat valstybės biudžeto asignavimų valdytojų pateiktomis programomis ir išlaidų sąmatų projektais.“</w:t>
      </w:r>
    </w:p>
    <w:p>
      <w:pPr>
        <w:ind w:firstLine="708"/>
      </w:pPr>
    </w:p>
    <w:p>
      <w:pPr>
        <w:ind w:firstLine="708"/>
      </w:pPr>
    </w:p>
    <w:p>
      <w:pPr>
        <w:ind w:firstLine="708"/>
        <w:rPr>
          <w:i/>
          <w:color w:val="000000"/>
        </w:rPr>
      </w:pPr>
      <w:r>
        <w:rPr>
          <w:i/>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p>
      <w:pPr>
        <w:jc w:val="cente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829</Characters>
  <Application>Microsoft Office Word</Application>
  <DocSecurity>4</DocSecurity>
  <Lines>25</Lines>
  <Paragraphs>13</Paragraphs>
  <ScaleCrop>false</ScaleCrop>
  <Company/>
  <LinksUpToDate>false</LinksUpToDate>
  <CharactersWithSpaces>935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2015-07-04T08:27:00Z</dcterms:created>
  <dc:creator>marina.buivid@gmail.com</dc:creator>
  <lastModifiedBy>Adlib User</lastModifiedBy>
  <dcterms:modified xsi:type="dcterms:W3CDTF">2015-07-04T08:27:00Z</dcterms:modified>
  <revision>2</revision>
</coreProperties>
</file>