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APLINKOS APSAUGOS ĮSTATYMO 1, 7, 8, 15, 16, 26 STRAIPSNIŲ PAKEITIMO IR 27 STRAIPSNIO PRIPAŽINIMO NETEKUSIU GALIOS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balandžio 18 d. Nr. VIII-1637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1992, Nr. </w:t>
      </w:r>
      <w:fldSimple w:instr="HYPERLINK https://www.e-tar.lt/portal/lt/legalAct/TAR.E2780B68DE62 \t _blank">
        <w:r>
          <w:rPr>
            <w:color w:val="0000FF" w:themeColor="hyperlink"/>
            <w:u w:val="single"/>
          </w:rPr>
          <w:t>5-75</w:t>
        </w:r>
      </w:fldSimple>
      <w:r>
        <w:rPr>
          <w:color w:val="000000"/>
        </w:rPr>
        <w:t xml:space="preserve">; 1996, Nr. </w:t>
      </w:r>
      <w:fldSimple w:instr="HYPERLINK https://www.e-tar.lt/portal/lt/legalAct/TAR.A497A19DF124 \t _blank">
        <w:r>
          <w:rPr>
            <w:color w:val="0000FF" w:themeColor="hyperlink"/>
            <w:u w:val="single"/>
          </w:rPr>
          <w:t>57-1335</w:t>
        </w:r>
      </w:fldSimple>
      <w:r>
        <w:rPr>
          <w:color w:val="000000"/>
        </w:rPr>
        <w:t>)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10 pastraipos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1 straipsnio 10 pastraipą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 xml:space="preserve">poveikio aplinkai vertinimas </w:t>
      </w:r>
      <w:r>
        <w:rPr>
          <w:color w:val="000000"/>
        </w:rPr>
        <w:t>– planuojamos ūkinės veiklos galimo poveikio aplinkai nustatymo, apibūdinimo ir įvertinimo procesas;“.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7 straipsnio 2 ir 4 punktų pakeitimas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7 straipsnio 2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nustatyta tvarka dalyvauti planuojamos ūkinės veiklos poveikio aplinkai vertinimo procese;“.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7 straipsnio 4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įstatymų nustatyta tvarka teikti motyvuotus pasiūlymus dėl poveikio aplinkai vertinimo privalomumo;“.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5 ir 6 punktų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8 straipsnio 5 ir 6 punktus ir juos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atsižvelgti į motyvuotus visuomenės pasiūlymus dėl planuojamos ūkinės veiklos poveikio aplinkai vertinimo privalomumo;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įvertinti motyvuotus visuomenės pasiūlymus dėl planuojamos ūkinės veiklos poveikio aplinkai vertinimo ir galimo planuojamos ūkinės veiklos poveikio aplinkai;“.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15 straipsnio 2 ir 4 dalių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15 straipsnio 2 dalį ir ją išdėstyti taip:</w:t>
      </w:r>
    </w:p>
    <w:p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„Juridiniai ir fiziniai asmenys, planuojantys užsiimti ūkine veikla, savo lėšomis nustato, apibūdina ir įvertina planuojamos ūkinės veiklos galimą poveikį aplinkai, parengia poveikio aplinkai vertinimo</w:t>
      </w:r>
      <w:r>
        <w:rPr>
          <w:i/>
          <w:color w:val="000000"/>
        </w:rPr>
        <w:t xml:space="preserve"> </w:t>
      </w:r>
      <w:r>
        <w:rPr>
          <w:color w:val="000000"/>
        </w:rPr>
        <w:t>dokumentaciją ir teikia ją poveikio aplinkai vertinimo proceso dalyviams įstatymų nustatyta tvarka.“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15 straipsnio 4 dalyje vietoj žodžių „Lietuvos Respublikos aplinkos apsaugos ministerija“ įrašyti žodžius „Lietuvos Respublikos aplinkos ministerija“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„Dokumentacijos apie ūkinės veiklos galimą poveikį aplinkai rengimo tvarką nustato Lietuvos Respublikos aplinkos ministerija.“</w:t>
      </w:r>
    </w:p>
    <w:p>
      <w:pPr>
        <w:ind w:firstLine="708"/>
        <w:jc w:val="both"/>
        <w:rPr>
          <w:b/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16 straipsnio 3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16 straipsnio 3 dalyje vietoj žodžių „Aplinkos apsaugos ministerija“ įrašyti žodžius „Aplinkos ministerija“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„Projektinė dokumentacija nustatyta tvarka suderinama su vietos savivaldos institucijomis ir Aplinkos ministerija.“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26 straipsnio 3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26 straipsnio 3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„Diegiant naujas technologijas, naujus gaminius ar medžiagas, jie turi atitikti aplinkos apsaugos ir kitų teisės aktų numatytus normatyvus, standartus.“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27 straipsnio pripažinimas netekusiu galios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Pripažinti 27 straipsnį netekusiu galios.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tabs>
          <w:tab w:val="right" w:pos="9639"/>
        </w:tabs>
        <w:jc w:val="center"/>
      </w:pPr>
      <w:r>
        <w:t>______________</w:t>
      </w:r>
    </w:p>
    <w:p>
      <w:pPr>
        <w:tabs>
          <w:tab w:val="right" w:pos="9639"/>
        </w:tabs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2378</Characters>
  <Application>Microsoft Office Word</Application>
  <DocSecurity>4</DocSecurity>
  <Lines>62</Lines>
  <Paragraphs>39</Paragraphs>
  <ScaleCrop>false</ScaleCrop>
  <Company/>
  <LinksUpToDate>false</LinksUpToDate>
  <CharactersWithSpaces>2707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2015-09-30T19:06:00Z</dcterms:created>
  <dc:creator>User</dc:creator>
  <lastModifiedBy>Adlib User</lastModifiedBy>
  <dcterms:modified xsi:type="dcterms:W3CDTF">2015-09-30T19:06:00Z</dcterms:modified>
  <revision>2</revision>
</coreProperties>
</file>