
<file path=[Content_Types].xml><?xml version="1.0" encoding="utf-8"?>
<Types xmlns="http://schemas.openxmlformats.org/package/2006/content-types">
  <Default Extension="png" ContentType="image/pn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5c3679f0da5846f387f09049426b7c4e"/>
        <w:id w:val="1573693960"/>
        <w:lock w:val="sdtLocked"/>
      </w:sdtPr>
      <w:sdtEndPr/>
      <w:sdtContent>
        <w:p w:rsidR="005500F7" w:rsidRDefault="005500F7">
          <w:pPr>
            <w:widowControl w:val="0"/>
            <w:jc w:val="center"/>
            <w:rPr>
              <w:b/>
              <w:color w:val="000000"/>
              <w:szCs w:val="32"/>
              <w:lang w:eastAsia="lt-LT"/>
            </w:rPr>
          </w:pPr>
        </w:p>
        <w:p w:rsidR="005500F7" w:rsidRDefault="000A2F16">
          <w:pPr>
            <w:widowControl w:val="0"/>
            <w:jc w:val="center"/>
            <w:rPr>
              <w:b/>
              <w:color w:val="000000"/>
              <w:szCs w:val="32"/>
              <w:lang w:eastAsia="lt-LT"/>
            </w:rPr>
          </w:pPr>
          <w:r>
            <w:rPr>
              <w:noProof/>
              <w:lang w:eastAsia="lt-LT"/>
            </w:rPr>
            <w:drawing>
              <wp:inline distT="0" distB="0" distL="0" distR="0" wp14:anchorId="171E2B5F" wp14:editId="7B729F9E">
                <wp:extent cx="543560" cy="597535"/>
                <wp:effectExtent l="0" t="0" r="8890" b="0"/>
                <wp:docPr id="2" name="Picture 2" descr="Logo  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Logo  Description automatically generated"/>
                        <pic:cNvPicPr>
                          <a:picLocks noChangeAspect="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43560" cy="597535"/>
                        </a:xfrm>
                        <a:prstGeom prst="rect">
                          <a:avLst/>
                        </a:prstGeom>
                        <a:noFill/>
                      </pic:spPr>
                    </pic:pic>
                  </a:graphicData>
                </a:graphic>
              </wp:inline>
            </w:drawing>
          </w:r>
        </w:p>
        <w:p w:rsidR="005500F7" w:rsidRDefault="000A2F16">
          <w:pPr>
            <w:widowControl w:val="0"/>
            <w:jc w:val="center"/>
            <w:rPr>
              <w:b/>
              <w:color w:val="000000"/>
              <w:szCs w:val="32"/>
              <w:lang w:eastAsia="lt-LT"/>
            </w:rPr>
          </w:pPr>
          <w:r>
            <w:rPr>
              <w:noProof/>
              <w:color w:val="000000"/>
              <w:lang w:eastAsia="lt-LT"/>
            </w:rPr>
            <w:drawing>
              <wp:anchor distT="0" distB="0" distL="0" distR="0" simplePos="0" relativeHeight="251658240" behindDoc="0" locked="0" layoutInCell="1" allowOverlap="1" wp14:anchorId="776274DE" wp14:editId="172A6E40">
                <wp:simplePos x="0" y="0"/>
                <wp:positionH relativeFrom="column">
                  <wp:posOffset>0</wp:posOffset>
                </wp:positionH>
                <wp:positionV relativeFrom="paragraph">
                  <wp:posOffset>635</wp:posOffset>
                </wp:positionV>
                <wp:extent cx="14605" cy="14605"/>
                <wp:effectExtent l="0" t="0" r="0" b="0"/>
                <wp:wrapNone/>
                <wp:docPr id="1"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2"/>
                        <pic:cNvPicPr>
                          <a:picLocks noChangeAspect="1" noChangeArrowheads="1"/>
                        </pic:cNvPicPr>
                      </pic:nvPicPr>
                      <pic:blipFill>
                        <a:blip r:embed="rId12"/>
                        <a:stretch>
                          <a:fillRect/>
                        </a:stretch>
                      </pic:blipFill>
                      <pic:spPr bwMode="auto">
                        <a:xfrm>
                          <a:off x="0" y="0"/>
                          <a:ext cx="14605" cy="14605"/>
                        </a:xfrm>
                        <a:prstGeom prst="rect">
                          <a:avLst/>
                        </a:prstGeom>
                      </pic:spPr>
                    </pic:pic>
                  </a:graphicData>
                </a:graphic>
              </wp:anchor>
            </w:drawing>
          </w:r>
          <w:r>
            <w:rPr>
              <w:b/>
              <w:color w:val="000000"/>
              <w:szCs w:val="32"/>
              <w:lang w:eastAsia="lt-LT"/>
            </w:rPr>
            <w:t>VALSTYBINĖ ENERGETIKOS REGULIAVIMO TARYBA</w:t>
          </w:r>
        </w:p>
        <w:p w:rsidR="005500F7" w:rsidRDefault="005500F7">
          <w:pPr>
            <w:widowControl w:val="0"/>
            <w:ind w:firstLine="709"/>
            <w:jc w:val="center"/>
            <w:rPr>
              <w:bCs/>
              <w:color w:val="000000"/>
              <w:szCs w:val="32"/>
              <w:lang w:eastAsia="lt-LT"/>
            </w:rPr>
          </w:pPr>
        </w:p>
        <w:p w:rsidR="005500F7" w:rsidRDefault="000A2F16">
          <w:pPr>
            <w:widowControl w:val="0"/>
            <w:jc w:val="center"/>
            <w:rPr>
              <w:b/>
              <w:color w:val="000000"/>
              <w:szCs w:val="32"/>
              <w:lang w:eastAsia="lt-LT"/>
            </w:rPr>
          </w:pPr>
          <w:r>
            <w:rPr>
              <w:b/>
              <w:color w:val="000000"/>
              <w:szCs w:val="32"/>
              <w:lang w:eastAsia="lt-LT"/>
            </w:rPr>
            <w:t>NUTARIMAS</w:t>
          </w:r>
        </w:p>
        <w:p w:rsidR="005500F7" w:rsidRDefault="000A2F16">
          <w:pPr>
            <w:widowControl w:val="0"/>
            <w:jc w:val="center"/>
            <w:rPr>
              <w:b/>
              <w:color w:val="000000"/>
              <w:szCs w:val="32"/>
              <w:lang w:eastAsia="lt-LT"/>
            </w:rPr>
          </w:pPr>
          <w:r>
            <w:rPr>
              <w:b/>
              <w:color w:val="000000"/>
              <w:szCs w:val="32"/>
              <w:lang w:eastAsia="lt-LT"/>
            </w:rPr>
            <w:t xml:space="preserve">DĖL VALSTYBINĖS ENERGETIKOS REGULIAVIMO TARYBOS </w:t>
          </w:r>
        </w:p>
        <w:p w:rsidR="005500F7" w:rsidRDefault="000A2F16">
          <w:pPr>
            <w:widowControl w:val="0"/>
            <w:jc w:val="center"/>
            <w:rPr>
              <w:b/>
              <w:color w:val="000000"/>
              <w:szCs w:val="32"/>
              <w:lang w:eastAsia="lt-LT"/>
            </w:rPr>
          </w:pPr>
          <w:r>
            <w:rPr>
              <w:b/>
              <w:caps/>
              <w:color w:val="000000"/>
              <w:szCs w:val="32"/>
              <w:lang w:eastAsia="lt-LT"/>
            </w:rPr>
            <w:t xml:space="preserve">2018 m. gruodžio 21 d. nutarimo Nr. O3E-468 „DĖL ELEKTROS ENERGETIKOS ĮMONIŲ APSKAITOS ATSKYRIMO IR SĄNAUDŲ PASKIRSTYMO REIKALAVIMŲ APRAŠO </w:t>
          </w:r>
          <w:r>
            <w:rPr>
              <w:b/>
              <w:caps/>
              <w:color w:val="000000"/>
              <w:szCs w:val="32"/>
              <w:lang w:eastAsia="lt-LT"/>
            </w:rPr>
            <w:t>PATVIRTINIMO“</w:t>
          </w:r>
          <w:r>
            <w:rPr>
              <w:b/>
              <w:color w:val="000000"/>
              <w:szCs w:val="32"/>
              <w:lang w:eastAsia="lt-LT"/>
            </w:rPr>
            <w:t xml:space="preserve"> PAKEITIMO</w:t>
          </w:r>
        </w:p>
        <w:p w:rsidR="005500F7" w:rsidRDefault="005500F7">
          <w:pPr>
            <w:widowControl w:val="0"/>
            <w:jc w:val="center"/>
            <w:rPr>
              <w:color w:val="000000"/>
            </w:rPr>
          </w:pPr>
        </w:p>
        <w:p w:rsidR="005500F7" w:rsidRDefault="000A2F16">
          <w:pPr>
            <w:widowControl w:val="0"/>
            <w:jc w:val="center"/>
            <w:rPr>
              <w:b/>
              <w:color w:val="000000"/>
              <w:szCs w:val="32"/>
              <w:lang w:eastAsia="lt-LT"/>
            </w:rPr>
          </w:pPr>
          <w:r>
            <w:rPr>
              <w:color w:val="000000"/>
            </w:rPr>
            <w:t>2022 m. gegužės 20</w:t>
          </w:r>
          <w:r>
            <w:rPr>
              <w:color w:val="000000"/>
            </w:rPr>
            <w:t xml:space="preserve"> d. Nr. O3E-736</w:t>
          </w:r>
        </w:p>
        <w:p w:rsidR="005500F7" w:rsidRDefault="000A2F16">
          <w:pPr>
            <w:widowControl w:val="0"/>
            <w:jc w:val="center"/>
            <w:rPr>
              <w:color w:val="000000"/>
            </w:rPr>
          </w:pPr>
          <w:r>
            <w:rPr>
              <w:color w:val="000000"/>
            </w:rPr>
            <w:t>Vilnius</w:t>
          </w:r>
        </w:p>
        <w:p w:rsidR="005500F7" w:rsidRDefault="005500F7">
          <w:pPr>
            <w:widowControl w:val="0"/>
            <w:jc w:val="center"/>
            <w:rPr>
              <w:color w:val="000000"/>
            </w:rPr>
          </w:pPr>
        </w:p>
        <w:p w:rsidR="000A2F16" w:rsidRDefault="000A2F16">
          <w:pPr>
            <w:widowControl w:val="0"/>
            <w:jc w:val="center"/>
            <w:rPr>
              <w:color w:val="000000"/>
            </w:rPr>
          </w:pPr>
        </w:p>
        <w:sdt>
          <w:sdtPr>
            <w:alias w:val="preambule"/>
            <w:tag w:val="part_c912fbc72e9443e58fdbd5873b02bd5e"/>
            <w:id w:val="-1716492231"/>
            <w:lock w:val="sdtLocked"/>
          </w:sdtPr>
          <w:sdtEndPr/>
          <w:sdtContent>
            <w:p w:rsidR="005500F7" w:rsidRDefault="000A2F16">
              <w:pPr>
                <w:spacing w:line="276" w:lineRule="auto"/>
                <w:ind w:firstLine="567"/>
                <w:jc w:val="both"/>
                <w:rPr>
                  <w:color w:val="000000"/>
                  <w:szCs w:val="24"/>
                  <w:lang w:eastAsia="lt-LT"/>
                </w:rPr>
              </w:pPr>
              <w:r>
                <w:rPr>
                  <w:color w:val="000000"/>
                  <w:szCs w:val="24"/>
                  <w:lang w:eastAsia="lt-LT"/>
                </w:rPr>
                <w:t xml:space="preserve">Vadovaudamasi Lietuvos Respublikos energetikos įstatymo 8 straipsnio 11 dalies </w:t>
              </w:r>
              <w:r>
                <w:rPr>
                  <w:color w:val="000000"/>
                  <w:szCs w:val="24"/>
                  <w:lang w:eastAsia="lt-LT"/>
                </w:rPr>
                <w:t xml:space="preserve">2 punktu, Lietuvos Respublikos elektros energetikos įstatymo 9 straipsnio 3 dalies 4 punktu, </w:t>
              </w:r>
              <w:r>
                <w:rPr>
                  <w:color w:val="000000"/>
                  <w:szCs w:val="24"/>
                  <w:lang w:eastAsia="lt-LT"/>
                </w:rPr>
                <w:t>69 st</w:t>
              </w:r>
              <w:r>
                <w:rPr>
                  <w:color w:val="000000"/>
                  <w:szCs w:val="24"/>
                  <w:lang w:eastAsia="lt-LT"/>
                </w:rPr>
                <w:t>raipsnio 3 dalimi, 67 straipsnio 1</w:t>
              </w:r>
              <w:r>
                <w:rPr>
                  <w:color w:val="000000"/>
                  <w:szCs w:val="24"/>
                  <w:vertAlign w:val="superscript"/>
                  <w:lang w:eastAsia="lt-LT"/>
                </w:rPr>
                <w:t>2</w:t>
              </w:r>
              <w:r>
                <w:rPr>
                  <w:color w:val="000000"/>
                  <w:szCs w:val="24"/>
                  <w:lang w:eastAsia="lt-LT"/>
                </w:rPr>
                <w:t xml:space="preserve"> dalimi</w:t>
              </w:r>
              <w:r>
                <w:rPr>
                  <w:color w:val="000000"/>
                  <w:spacing w:val="-3"/>
                  <w:szCs w:val="24"/>
                  <w:lang w:eastAsia="lt-LT"/>
                </w:rPr>
                <w:t xml:space="preserve"> ir atsižvelgdama </w:t>
              </w:r>
              <w:r>
                <w:rPr>
                  <w:color w:val="000000"/>
                  <w:szCs w:val="24"/>
                  <w:lang w:eastAsia="lt-LT"/>
                </w:rPr>
                <w:t xml:space="preserve">į </w:t>
              </w:r>
              <w:r>
                <w:rPr>
                  <w:color w:val="000000"/>
                  <w:spacing w:val="-3"/>
                  <w:szCs w:val="24"/>
                  <w:lang w:eastAsia="lt-LT"/>
                </w:rPr>
                <w:t>Valstybinės energetikos reguliavimo tarybos (toliau – Taryba)</w:t>
              </w:r>
              <w:r>
                <w:rPr>
                  <w:color w:val="000000"/>
                  <w:szCs w:val="24"/>
                  <w:lang w:eastAsia="lt-LT"/>
                </w:rPr>
                <w:t xml:space="preserve"> Dujų ir elektros departamento Elektros skyriaus 2022 m. gegužės 13 d. pažymą Nr. O5E-653 „Dėl Valstybinės energetikos reguliavimo ta</w:t>
              </w:r>
              <w:r>
                <w:rPr>
                  <w:color w:val="000000"/>
                  <w:szCs w:val="24"/>
                  <w:lang w:eastAsia="lt-LT"/>
                </w:rPr>
                <w:t xml:space="preserve">rybos teisės aktų pakeitimo“, </w:t>
              </w:r>
              <w:r>
                <w:rPr>
                  <w:color w:val="000000"/>
                  <w:spacing w:val="-3"/>
                  <w:szCs w:val="24"/>
                  <w:lang w:eastAsia="lt-LT"/>
                </w:rPr>
                <w:t>Taryba</w:t>
              </w:r>
              <w:r>
                <w:rPr>
                  <w:color w:val="000000"/>
                  <w:szCs w:val="24"/>
                  <w:lang w:eastAsia="lt-LT"/>
                </w:rPr>
                <w:t xml:space="preserve"> n u t a r i a:</w:t>
              </w:r>
            </w:p>
          </w:sdtContent>
        </w:sdt>
        <w:sdt>
          <w:sdtPr>
            <w:alias w:val="pastraipa"/>
            <w:tag w:val="part_f2b70cd82e75474a86ec7c1af2163b88"/>
            <w:id w:val="-1357728569"/>
            <w:lock w:val="sdtLocked"/>
          </w:sdtPr>
          <w:sdtEndPr/>
          <w:sdtContent>
            <w:p w:rsidR="005500F7" w:rsidRDefault="000A2F16">
              <w:pPr>
                <w:spacing w:line="276" w:lineRule="auto"/>
                <w:ind w:firstLine="567"/>
                <w:jc w:val="both"/>
                <w:rPr>
                  <w:color w:val="000000"/>
                  <w:szCs w:val="24"/>
                  <w:lang w:eastAsia="lt-LT"/>
                </w:rPr>
              </w:pPr>
              <w:r>
                <w:rPr>
                  <w:color w:val="000000"/>
                  <w:szCs w:val="24"/>
                  <w:lang w:eastAsia="lt-LT"/>
                </w:rPr>
                <w:t>Pakeisti Elektros energetikos įmonių apskaitos atskyrimo ir sąnaudų paskirstymo reikalavimų aprašą, patvirtintą Tarybos 2018 m. gruodžio 21 d. nutarimu Nr. O3E-468 „Dėl Elektros energetikos įmonių apska</w:t>
              </w:r>
              <w:r>
                <w:rPr>
                  <w:color w:val="000000"/>
                  <w:szCs w:val="24"/>
                  <w:lang w:eastAsia="lt-LT"/>
                </w:rPr>
                <w:t>itos atskyrimo ir sąnaudų paskirstymo reikalavimų aprašo patvirtinimo“ (toliau – Aprašas):</w:t>
              </w:r>
            </w:p>
          </w:sdtContent>
        </w:sdt>
        <w:sdt>
          <w:sdtPr>
            <w:alias w:val="1 p."/>
            <w:tag w:val="part_8fd81cda5def4e5b86b8c17ce7c62697"/>
            <w:id w:val="-762292888"/>
            <w:lock w:val="sdtLocked"/>
          </w:sdtPr>
          <w:sdtEndPr/>
          <w:sdtContent>
            <w:p w:rsidR="005500F7" w:rsidRDefault="000A2F16">
              <w:pPr>
                <w:spacing w:line="276" w:lineRule="auto"/>
                <w:ind w:left="927" w:hanging="360"/>
                <w:jc w:val="both"/>
                <w:rPr>
                  <w:color w:val="000000"/>
                  <w:szCs w:val="24"/>
                  <w:lang w:eastAsia="lt-LT"/>
                </w:rPr>
              </w:pPr>
              <w:sdt>
                <w:sdtPr>
                  <w:alias w:val="Numeris"/>
                  <w:tag w:val="nr_8fd81cda5def4e5b86b8c17ce7c62697"/>
                  <w:id w:val="-1812939503"/>
                  <w:lock w:val="sdtLocked"/>
                </w:sdtPr>
                <w:sdtEndPr/>
                <w:sdtContent>
                  <w:r>
                    <w:rPr>
                      <w:color w:val="000000"/>
                      <w:szCs w:val="24"/>
                      <w:lang w:eastAsia="lt-LT"/>
                    </w:rPr>
                    <w:t>1</w:t>
                  </w:r>
                </w:sdtContent>
              </w:sdt>
              <w:r>
                <w:rPr>
                  <w:color w:val="000000"/>
                  <w:szCs w:val="24"/>
                  <w:lang w:eastAsia="lt-LT"/>
                </w:rPr>
                <w:t>.</w:t>
              </w:r>
              <w:r>
                <w:rPr>
                  <w:color w:val="000000"/>
                  <w:szCs w:val="24"/>
                  <w:lang w:eastAsia="lt-LT"/>
                </w:rPr>
                <w:tab/>
                <w:t xml:space="preserve">Pakeisti Aprašo </w:t>
              </w:r>
              <w:r>
                <w:rPr>
                  <w:color w:val="000000"/>
                </w:rPr>
                <w:t>30.1</w:t>
              </w:r>
              <w:r>
                <w:rPr>
                  <w:color w:val="000000"/>
                  <w:vertAlign w:val="superscript"/>
                </w:rPr>
                <w:t>1</w:t>
              </w:r>
              <w:r>
                <w:rPr>
                  <w:color w:val="000000"/>
                </w:rPr>
                <w:t xml:space="preserve"> </w:t>
              </w:r>
              <w:r>
                <w:rPr>
                  <w:color w:val="000000"/>
                  <w:szCs w:val="24"/>
                  <w:lang w:eastAsia="lt-LT"/>
                </w:rPr>
                <w:t>papunktį ir jį išdėstyti taip:</w:t>
              </w:r>
            </w:p>
            <w:sdt>
              <w:sdtPr>
                <w:alias w:val="citata"/>
                <w:tag w:val="part_f8e8f5cf656546cc89ca7740f83aab08"/>
                <w:id w:val="-861359531"/>
                <w:lock w:val="sdtLocked"/>
              </w:sdtPr>
              <w:sdtEndPr/>
              <w:sdtContent>
                <w:sdt>
                  <w:sdtPr>
                    <w:alias w:val="30.1-1 pp."/>
                    <w:tag w:val="part_33156e7572b84825a1b297e3adc54cbc"/>
                    <w:id w:val="2029055621"/>
                    <w:lock w:val="sdtLocked"/>
                  </w:sdtPr>
                  <w:sdtEndPr/>
                  <w:sdtContent>
                    <w:p w:rsidR="005500F7" w:rsidRDefault="000A2F16">
                      <w:pPr>
                        <w:spacing w:line="276" w:lineRule="auto"/>
                        <w:ind w:firstLine="567"/>
                        <w:jc w:val="both"/>
                        <w:rPr>
                          <w:color w:val="000000"/>
                        </w:rPr>
                      </w:pPr>
                      <w:r>
                        <w:rPr>
                          <w:color w:val="000000"/>
                        </w:rPr>
                        <w:t>„</w:t>
                      </w:r>
                      <w:sdt>
                        <w:sdtPr>
                          <w:alias w:val="Numeris"/>
                          <w:tag w:val="nr_33156e7572b84825a1b297e3adc54cbc"/>
                          <w:id w:val="-1761208424"/>
                          <w:lock w:val="sdtLocked"/>
                        </w:sdtPr>
                        <w:sdtEndPr/>
                        <w:sdtContent>
                          <w:r>
                            <w:rPr>
                              <w:color w:val="000000"/>
                            </w:rPr>
                            <w:t>30.1</w:t>
                          </w:r>
                          <w:r>
                            <w:rPr>
                              <w:color w:val="000000"/>
                              <w:vertAlign w:val="superscript"/>
                            </w:rPr>
                            <w:t>1</w:t>
                          </w:r>
                        </w:sdtContent>
                      </w:sdt>
                      <w:r>
                        <w:rPr>
                          <w:color w:val="000000"/>
                        </w:rPr>
                        <w:t>. baudas, delspinigius</w:t>
                      </w:r>
                      <w:r>
                        <w:rPr>
                          <w:strike/>
                          <w:color w:val="000000"/>
                        </w:rPr>
                        <w:t>;</w:t>
                      </w:r>
                      <w:r>
                        <w:rPr>
                          <w:color w:val="000000"/>
                        </w:rPr>
                        <w:t>, išskyrus izoliuoto elektros energetikos sistemos darbo paslaugos baudas, delspinigius, susijusius su gamtinių dujų įsigijimu, suskystintų gamtinių dujų (toliau – SGD) terminale technologinėms reikmėms sunaudotų SGD, saugojimu saugykloje Įstatyme nustatyt</w:t>
                      </w:r>
                      <w:r>
                        <w:rPr>
                          <w:color w:val="000000"/>
                        </w:rPr>
                        <w:t xml:space="preserve">u atveju, kai yra su elektros energetikos sistemos atsparumu, darbo saugumo, patikimumo užtikrinimu  susijusių vieno ar kelių veiksnių, kuriais vadovaujantis buvo nustatyta izoliuoto elektros energetikos sistemos darbo paslaugos kaina, pokyčių, pateikiant </w:t>
                      </w:r>
                      <w:r>
                        <w:rPr>
                          <w:color w:val="000000"/>
                        </w:rPr>
                        <w:t xml:space="preserve">pagrindimą, kad šios sąnaudos buvo patirtos, siekiant užtikrinti elektros energetikos sistemos darbo saugumą, stabilumą ir nesant ūkio subjekto tyčinių veiksmų ar neveikimo.“ </w:t>
                      </w:r>
                    </w:p>
                  </w:sdtContent>
                </w:sdt>
              </w:sdtContent>
            </w:sdt>
          </w:sdtContent>
        </w:sdt>
        <w:sdt>
          <w:sdtPr>
            <w:alias w:val="2 p."/>
            <w:tag w:val="part_5eb0440afeb746aeb37181f8b6a5cd7f"/>
            <w:id w:val="1617257384"/>
            <w:lock w:val="sdtLocked"/>
          </w:sdtPr>
          <w:sdtEndPr/>
          <w:sdtContent>
            <w:p w:rsidR="005500F7" w:rsidRDefault="000A2F16">
              <w:pPr>
                <w:spacing w:line="276" w:lineRule="auto"/>
                <w:ind w:left="927" w:hanging="360"/>
                <w:jc w:val="both"/>
                <w:rPr>
                  <w:color w:val="000000"/>
                </w:rPr>
              </w:pPr>
              <w:sdt>
                <w:sdtPr>
                  <w:alias w:val="Numeris"/>
                  <w:tag w:val="nr_5eb0440afeb746aeb37181f8b6a5cd7f"/>
                  <w:id w:val="-1025168267"/>
                  <w:lock w:val="sdtLocked"/>
                </w:sdtPr>
                <w:sdtEndPr/>
                <w:sdtContent>
                  <w:r>
                    <w:rPr>
                      <w:color w:val="000000"/>
                    </w:rPr>
                    <w:t>2</w:t>
                  </w:r>
                </w:sdtContent>
              </w:sdt>
              <w:r>
                <w:rPr>
                  <w:color w:val="000000"/>
                </w:rPr>
                <w:t>.</w:t>
              </w:r>
              <w:r>
                <w:rPr>
                  <w:color w:val="000000"/>
                </w:rPr>
                <w:tab/>
                <w:t>Pakeisti Aprašo 30.5 papunktį ir jį išdėstyti taip:</w:t>
              </w:r>
            </w:p>
            <w:sdt>
              <w:sdtPr>
                <w:alias w:val="citata"/>
                <w:tag w:val="part_471648bc90a148c2a28d0dc439453a50"/>
                <w:id w:val="2059582182"/>
                <w:lock w:val="sdtLocked"/>
              </w:sdtPr>
              <w:sdtEndPr/>
              <w:sdtContent>
                <w:sdt>
                  <w:sdtPr>
                    <w:alias w:val="30.5 pp."/>
                    <w:tag w:val="part_8df310582c8b4329a84055e571067ece"/>
                    <w:id w:val="-1924787901"/>
                    <w:lock w:val="sdtLocked"/>
                  </w:sdtPr>
                  <w:sdtEndPr/>
                  <w:sdtContent>
                    <w:p w:rsidR="005500F7" w:rsidRDefault="000A2F16">
                      <w:pPr>
                        <w:spacing w:line="276" w:lineRule="auto"/>
                        <w:ind w:firstLine="567"/>
                        <w:jc w:val="both"/>
                        <w:rPr>
                          <w:color w:val="000000"/>
                        </w:rPr>
                      </w:pPr>
                      <w:r>
                        <w:rPr>
                          <w:color w:val="000000"/>
                        </w:rPr>
                        <w:t>„</w:t>
                      </w:r>
                      <w:sdt>
                        <w:sdtPr>
                          <w:alias w:val="Numeris"/>
                          <w:tag w:val="nr_8df310582c8b4329a84055e571067ece"/>
                          <w:id w:val="-810246884"/>
                          <w:lock w:val="sdtLocked"/>
                        </w:sdtPr>
                        <w:sdtEndPr/>
                        <w:sdtContent>
                          <w:r>
                            <w:rPr>
                              <w:color w:val="000000"/>
                            </w:rPr>
                            <w:t>30.5</w:t>
                          </w:r>
                        </w:sdtContent>
                      </w:sdt>
                      <w:r>
                        <w:rPr>
                          <w:color w:val="000000"/>
                        </w:rPr>
                        <w:t>. patirtas</w:t>
                      </w:r>
                      <w:r>
                        <w:rPr>
                          <w:color w:val="000000"/>
                        </w:rPr>
                        <w:t xml:space="preserve"> palūkanų sąnaudas, išskyrus:</w:t>
                      </w:r>
                    </w:p>
                    <w:sdt>
                      <w:sdtPr>
                        <w:alias w:val="30.5.1 pp."/>
                        <w:tag w:val="part_9d0940aff13e4102bd3ef6a7123d55ff"/>
                        <w:id w:val="-612593663"/>
                        <w:lock w:val="sdtLocked"/>
                      </w:sdtPr>
                      <w:sdtEndPr/>
                      <w:sdtContent>
                        <w:p w:rsidR="005500F7" w:rsidRDefault="000A2F16">
                          <w:pPr>
                            <w:spacing w:line="276" w:lineRule="auto"/>
                            <w:ind w:firstLine="567"/>
                            <w:jc w:val="both"/>
                            <w:rPr>
                              <w:color w:val="000000"/>
                            </w:rPr>
                          </w:pPr>
                          <w:sdt>
                            <w:sdtPr>
                              <w:alias w:val="Numeris"/>
                              <w:tag w:val="nr_9d0940aff13e4102bd3ef6a7123d55ff"/>
                              <w:id w:val="-1598014799"/>
                              <w:lock w:val="sdtLocked"/>
                            </w:sdtPr>
                            <w:sdtEndPr/>
                            <w:sdtContent>
                              <w:r>
                                <w:rPr>
                                  <w:color w:val="000000"/>
                                </w:rPr>
                                <w:t>30.5.1</w:t>
                              </w:r>
                            </w:sdtContent>
                          </w:sdt>
                          <w:r>
                            <w:rPr>
                              <w:color w:val="000000"/>
                            </w:rPr>
                            <w:t>. palūkanų sąnaudas, kurios reikalingos padengti apyvartinių lėšų trūkumą vykdant Lietuvos Respublikos Vyriausybės 2020 m. kovo 16 d. pasitarimo sprendimo (protokolo Nr. 14) priede numatytas priemones, kartu atsižvelgi</w:t>
                          </w:r>
                          <w:r>
                            <w:rPr>
                              <w:color w:val="000000"/>
                            </w:rPr>
                            <w:t>ant į vartotojų ar elektros energetikos įmonių, įtrauktų į Sąrašą, ir visuomeninio tiekėjo mokestinių prievolių atidėjimą per laikotarpį nuo Lietuvos Respublikos Vyriausybės paskelbto karantino Lietuvos Respublikos teritorijoje pradžios iki karantino Lietu</w:t>
                          </w:r>
                          <w:r>
                            <w:rPr>
                              <w:color w:val="000000"/>
                            </w:rPr>
                            <w:t>vos Respublikos teritorijoje atšaukimo ir du mėnesius po jo. Reguliuojamų kainų paslaugoms (produktams) ir atitinkamiems verslo vienetams gali būti priskiriamos tiek jau sudarytų paskolų, tiek naujų Lietuvos Respublikos teritorijoje paskelbto karantino lai</w:t>
                          </w:r>
                          <w:r>
                            <w:rPr>
                              <w:color w:val="000000"/>
                            </w:rPr>
                            <w:t>kotarpiu sudarytų trumpalaikių paskolų (iki vienerių metų), skirtų subalansuoti elektros energetikos įmonės finansinius srautus Lietuvos Respublikos teritorijoje paskelbto karantino laikotarpiu, palūkanų sąnaudos. Reguliuojamų kainų paslaugoms (produktams)</w:t>
                          </w:r>
                          <w:r>
                            <w:rPr>
                              <w:color w:val="000000"/>
                            </w:rPr>
                            <w:t xml:space="preserve"> ir atitinkantiems verslo vienetams draudžiama priskirti minėtų </w:t>
                          </w:r>
                          <w:r>
                            <w:rPr>
                              <w:color w:val="000000"/>
                            </w:rPr>
                            <w:lastRenderedPageBreak/>
                            <w:t>paskolų palūkanų dalį, viršijančią Lietuvos banko skelbiamų nefinansinėms korporacijoms (bendrovėms) suteiktų naujų paskolų eurais, kurių trukmė trumpesnė nei vieneri metai, atitinkamo mėnesio</w:t>
                          </w:r>
                          <w:r>
                            <w:rPr>
                              <w:color w:val="000000"/>
                            </w:rPr>
                            <w:t xml:space="preserve"> palūkanų normų vidurkį. Palūkanų normų vidurkis nustatomas atsižvelgiant į elektros energetikos įmonės naujai sudarytos paskolų sutarties datą;</w:t>
                          </w:r>
                        </w:p>
                      </w:sdtContent>
                    </w:sdt>
                    <w:sdt>
                      <w:sdtPr>
                        <w:alias w:val="30.5.2 pp."/>
                        <w:tag w:val="part_4dca7c587bc243e5980b7a2e50045a8e"/>
                        <w:id w:val="2107223178"/>
                        <w:lock w:val="sdtLocked"/>
                      </w:sdtPr>
                      <w:sdtEndPr/>
                      <w:sdtContent>
                        <w:p w:rsidR="005500F7" w:rsidRDefault="000A2F16" w:rsidP="000A2F16">
                          <w:pPr>
                            <w:spacing w:line="276" w:lineRule="auto"/>
                            <w:ind w:firstLine="567"/>
                            <w:jc w:val="both"/>
                            <w:rPr>
                              <w:color w:val="000000"/>
                              <w:szCs w:val="24"/>
                              <w:lang w:eastAsia="lt-LT"/>
                            </w:rPr>
                          </w:pPr>
                          <w:sdt>
                            <w:sdtPr>
                              <w:alias w:val="Numeris"/>
                              <w:tag w:val="nr_4dca7c587bc243e5980b7a2e50045a8e"/>
                              <w:id w:val="-632869586"/>
                              <w:lock w:val="sdtLocked"/>
                            </w:sdtPr>
                            <w:sdtEndPr/>
                            <w:sdtContent>
                              <w:r>
                                <w:rPr>
                                  <w:color w:val="000000"/>
                                </w:rPr>
                                <w:t>30.5.2</w:t>
                              </w:r>
                            </w:sdtContent>
                          </w:sdt>
                          <w:r>
                            <w:rPr>
                              <w:color w:val="000000"/>
                            </w:rPr>
                            <w:t>. izoliuoto elektros energetikos sistemos darbo paslaugos faktines, bet ne didesnių nei 2 proc. palūk</w:t>
                          </w:r>
                          <w:r>
                            <w:rPr>
                              <w:color w:val="000000"/>
                            </w:rPr>
                            <w:t xml:space="preserve">anų sąnaudas, patirtas dėl kuro atsargų pirkimo perdavimo sistemos operatoriaus užsakyme nustatytam laikotarpiui, kai kuro atsargos būtinos pasirengiant perdavimo sistemos operatoriaus užsakymui vykdyti.“ </w:t>
                          </w:r>
                        </w:p>
                      </w:sdtContent>
                    </w:sdt>
                  </w:sdtContent>
                </w:sdt>
              </w:sdtContent>
            </w:sdt>
          </w:sdtContent>
        </w:sdt>
        <w:sdt>
          <w:sdtPr>
            <w:alias w:val="signatura"/>
            <w:tag w:val="part_6213cd1420e14f97856607308f2c6949"/>
            <w:id w:val="-1990931617"/>
            <w:lock w:val="sdtLocked"/>
          </w:sdtPr>
          <w:sdtEndPr/>
          <w:sdtContent>
            <w:p w:rsidR="000A2F16" w:rsidRDefault="000A2F16">
              <w:pPr>
                <w:tabs>
                  <w:tab w:val="right" w:pos="9638"/>
                </w:tabs>
                <w:suppressAutoHyphens/>
                <w:spacing w:line="276" w:lineRule="auto"/>
              </w:pPr>
            </w:p>
            <w:p w:rsidR="000A2F16" w:rsidRDefault="000A2F16">
              <w:pPr>
                <w:tabs>
                  <w:tab w:val="right" w:pos="9638"/>
                </w:tabs>
                <w:suppressAutoHyphens/>
                <w:spacing w:line="276" w:lineRule="auto"/>
              </w:pPr>
            </w:p>
            <w:p w:rsidR="000A2F16" w:rsidRDefault="000A2F16">
              <w:pPr>
                <w:tabs>
                  <w:tab w:val="right" w:pos="9638"/>
                </w:tabs>
                <w:suppressAutoHyphens/>
                <w:spacing w:line="276" w:lineRule="auto"/>
              </w:pPr>
            </w:p>
            <w:p w:rsidR="000A2F16" w:rsidRDefault="000A2F16">
              <w:pPr>
                <w:tabs>
                  <w:tab w:val="right" w:pos="9638"/>
                </w:tabs>
                <w:suppressAutoHyphens/>
                <w:spacing w:line="276" w:lineRule="auto"/>
                <w:rPr>
                  <w:color w:val="000000"/>
                  <w:szCs w:val="24"/>
                </w:rPr>
              </w:pPr>
              <w:r>
                <w:rPr>
                  <w:color w:val="000000"/>
                  <w:szCs w:val="24"/>
                </w:rPr>
                <w:t xml:space="preserve">Tarybos pirmininkas </w:t>
              </w:r>
              <w:r>
                <w:rPr>
                  <w:color w:val="000000"/>
                  <w:szCs w:val="24"/>
                </w:rPr>
                <w:tab/>
              </w:r>
              <w:r>
                <w:rPr>
                  <w:color w:val="000000"/>
                  <w:szCs w:val="24"/>
                </w:rPr>
                <w:t>Renatas Pocius</w:t>
              </w:r>
            </w:p>
            <w:p w:rsidR="005500F7" w:rsidRDefault="000A2F16">
              <w:pPr>
                <w:rPr>
                  <w:color w:val="000000"/>
                </w:rPr>
              </w:pPr>
            </w:p>
          </w:sdtContent>
        </w:sdt>
      </w:sdtContent>
    </w:sdt>
    <w:sectPr w:rsidR="005500F7" w:rsidSect="000A2F16">
      <w:headerReference w:type="even" r:id="rId13"/>
      <w:headerReference w:type="default" r:id="rId14"/>
      <w:footerReference w:type="even" r:id="rId15"/>
      <w:footerReference w:type="default" r:id="rId16"/>
      <w:headerReference w:type="first" r:id="rId17"/>
      <w:footerReference w:type="first" r:id="rId18"/>
      <w:pgSz w:w="11906" w:h="16838"/>
      <w:pgMar w:top="1701" w:right="567" w:bottom="1134" w:left="1701" w:header="567" w:footer="0" w:gutter="0"/>
      <w:pgNumType w:start="1"/>
      <w:cols w:space="1296"/>
      <w:formProt w:val="0"/>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5500F7" w:rsidRDefault="000A2F16">
      <w:r>
        <w:separator/>
      </w:r>
    </w:p>
  </w:endnote>
  <w:endnote w:type="continuationSeparator" w:id="0">
    <w:p w:rsidR="005500F7" w:rsidRDefault="000A2F16">
      <w:r>
        <w:continuationSeparator/>
      </w:r>
    </w:p>
  </w:endnote>
  <w:endnote w:type="continuationNotice" w:id="1">
    <w:p w:rsidR="005500F7" w:rsidRDefault="005500F7"/>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Light">
    <w:panose1 w:val="020F0302020204030204"/>
    <w:charset w:val="BA"/>
    <w:family w:val="swiss"/>
    <w:pitch w:val="variable"/>
    <w:sig w:usb0="E0002AFF" w:usb1="C000247B" w:usb2="00000009" w:usb3="00000000" w:csb0="000001FF" w:csb1="00000000"/>
  </w:font>
  <w:font w:name="Calibri">
    <w:panose1 w:val="020F0502020204030204"/>
    <w:charset w:val="BA"/>
    <w:family w:val="swiss"/>
    <w:pitch w:val="variable"/>
    <w:sig w:usb0="E0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A2F16" w:rsidRDefault="000A2F16">
    <w:pPr>
      <w:pStyle w:val="Porat"/>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A2F16" w:rsidRDefault="000A2F16">
    <w:pPr>
      <w:pStyle w:val="Porat"/>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A2F16" w:rsidRDefault="000A2F16">
    <w:pPr>
      <w:pStyle w:val="Porat"/>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5500F7" w:rsidRDefault="000A2F16">
      <w:r>
        <w:separator/>
      </w:r>
    </w:p>
  </w:footnote>
  <w:footnote w:type="continuationSeparator" w:id="0">
    <w:p w:rsidR="005500F7" w:rsidRDefault="000A2F16">
      <w:r>
        <w:continuationSeparator/>
      </w:r>
    </w:p>
  </w:footnote>
  <w:footnote w:type="continuationNotice" w:id="1">
    <w:p w:rsidR="005500F7" w:rsidRDefault="005500F7"/>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A2F16" w:rsidRDefault="000A2F16">
    <w:pPr>
      <w:pStyle w:val="Antrats"/>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009067730"/>
      <w:docPartObj>
        <w:docPartGallery w:val="Page Numbers (Top of Page)"/>
        <w:docPartUnique/>
      </w:docPartObj>
    </w:sdtPr>
    <w:sdtContent>
      <w:p w:rsidR="000A2F16" w:rsidRDefault="000A2F16">
        <w:pPr>
          <w:pStyle w:val="Antrats"/>
          <w:jc w:val="center"/>
        </w:pPr>
        <w:r>
          <w:fldChar w:fldCharType="begin"/>
        </w:r>
        <w:r>
          <w:instrText>PAGE   \* MERGEFORMAT</w:instrText>
        </w:r>
        <w:r>
          <w:fldChar w:fldCharType="separate"/>
        </w:r>
        <w:r>
          <w:rPr>
            <w:noProof/>
          </w:rPr>
          <w:t>2</w:t>
        </w:r>
        <w:r>
          <w:fldChar w:fldCharType="end"/>
        </w:r>
      </w:p>
    </w:sdtContent>
  </w:sdt>
  <w:p w:rsidR="000A2F16" w:rsidRDefault="000A2F16">
    <w:pPr>
      <w:pStyle w:val="Antrats"/>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A2F16" w:rsidRDefault="000A2F16">
    <w:pPr>
      <w:pStyle w:val="Antrats"/>
    </w:pPr>
    <w:bookmarkStart w:id="0" w:name="_GoBack"/>
    <w:bookmarkEnd w:id="0"/>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1296"/>
  <w:hyphenationZone w:val="396"/>
  <w:doNotHyphenateCaps/>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85590"/>
    <w:rsid w:val="000A2F16"/>
    <w:rsid w:val="005500F7"/>
    <w:rsid w:val="00C85590"/>
  </w:rsids>
  <m:mathPr>
    <m:mathFont m:val="Cambria Math"/>
    <m:brkBin m:val="before"/>
    <m:brkBinSub m:val="--"/>
    <m:smallFrac m:val="0"/>
    <m:dispDef/>
    <m:lMargin m:val="0"/>
    <m:rMargin m:val="0"/>
    <m:defJc m:val="centerGroup"/>
    <m:wrapIndent m:val="1440"/>
    <m:intLim m:val="subSup"/>
    <m:naryLim m:val="undOvr"/>
  </m:mathPr>
  <w:themeFontLang w:val="lt-LT"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118E1EA"/>
  <w15:docId w15:val="{668BBA7A-3A26-490A-94EE-4F100EC4814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rsid w:val="000A2F16"/>
    <w:pPr>
      <w:tabs>
        <w:tab w:val="center" w:pos="4819"/>
        <w:tab w:val="right" w:pos="9638"/>
      </w:tabs>
    </w:pPr>
  </w:style>
  <w:style w:type="character" w:customStyle="1" w:styleId="AntratsDiagrama">
    <w:name w:val="Antraštės Diagrama"/>
    <w:basedOn w:val="Numatytasispastraiposriftas"/>
    <w:link w:val="Antrats"/>
    <w:uiPriority w:val="99"/>
    <w:rsid w:val="000A2F16"/>
  </w:style>
  <w:style w:type="paragraph" w:styleId="Porat">
    <w:name w:val="footer"/>
    <w:basedOn w:val="prastasis"/>
    <w:link w:val="PoratDiagrama"/>
    <w:unhideWhenUsed/>
    <w:rsid w:val="000A2F16"/>
    <w:pPr>
      <w:tabs>
        <w:tab w:val="center" w:pos="4819"/>
        <w:tab w:val="right" w:pos="9638"/>
      </w:tabs>
    </w:pPr>
  </w:style>
  <w:style w:type="character" w:customStyle="1" w:styleId="PoratDiagrama">
    <w:name w:val="Poraštė Diagrama"/>
    <w:basedOn w:val="Numatytasispastraiposriftas"/>
    <w:link w:val="Porat"/>
    <w:rsid w:val="000A2F1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18" Type="http://schemas.openxmlformats.org/officeDocument/2006/relationships/footer" Target="footer3.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wmf"/><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2.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customXml" Target="../customXml/item5.xml"/><Relationship Id="rId15" Type="http://schemas.openxmlformats.org/officeDocument/2006/relationships/footer" Target="footer1.xml"/><Relationship Id="rId10" Type="http://schemas.openxmlformats.org/officeDocument/2006/relationships/endnotes" Target="end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ct:contentTypeSchema xmlns:ct="http://schemas.microsoft.com/office/2006/metadata/contentType" xmlns:ma="http://schemas.microsoft.com/office/2006/metadata/properties/metaAttributes" ct:_="" ma:_="" ma:contentTypeName="Dokumentas" ma:contentTypeID="0x010100A92CA017963FA540B49B305226A9A52D" ma:contentTypeVersion="4" ma:contentTypeDescription="Kurkite naują dokumentą." ma:contentTypeScope="" ma:versionID="6159cece60806aa9a3f049f96c403333">
  <xsd:schema xmlns:xsd="http://www.w3.org/2001/XMLSchema" xmlns:xs="http://www.w3.org/2001/XMLSchema" xmlns:p="http://schemas.microsoft.com/office/2006/metadata/properties" xmlns:ns2="44a52bcf-e74e-4000-9f16-0b77adc02341" xmlns:ns3="b60a567f-e959-42a9-acca-c376e178cb3e" targetNamespace="http://schemas.microsoft.com/office/2006/metadata/properties" ma:root="true" ma:fieldsID="5d0cb392ae529281134d77be1132e15c" ns2:_="" ns3:_="">
    <xsd:import namespace="44a52bcf-e74e-4000-9f16-0b77adc02341"/>
    <xsd:import namespace="b60a567f-e959-42a9-acca-c376e178cb3e"/>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4a52bcf-e74e-4000-9f16-0b77adc0234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b60a567f-e959-42a9-acca-c376e178cb3e" elementFormDefault="qualified">
    <xsd:import namespace="http://schemas.microsoft.com/office/2006/documentManagement/types"/>
    <xsd:import namespace="http://schemas.microsoft.com/office/infopath/2007/PartnerControls"/>
    <xsd:element name="SharedWithUsers" ma:index="10"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Bendrinta su išsamia informacija" ma:internalName="SharedWithDetails" ma:readOnly="true">
      <xsd:simpleType>
        <xsd:restriction base="dms:Note">
          <xsd:maxLength value="255"/>
        </xsd:restriction>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Parts xmlns="http://lrs.lt/TAIS/DocParts">
  <Part Type="pagrindine" DocPartId="c8a817c13302464e8d4c3a262c1a9c1f" PartId="5c3679f0da5846f387f09049426b7c4e">
    <Part Type="preambule" DocPartId="8885c847324246cea4a82e71e7dbc461" PartId="c912fbc72e9443e58fdbd5873b02bd5e"/>
    <Part Type="pastraipa" DocPartId="0872af5c925944d6b973cb1364b65483" PartId="f2b70cd82e75474a86ec7c1af2163b88"/>
    <Part Type="punktas" Nr="1" Abbr="1 p." DocPartId="9d3fbcd987e44b17ab56a1793b9ba4e4" PartId="8fd81cda5def4e5b86b8c17ce7c62697">
      <Part Type="citata" DocPartId="0c2197448a394a1d9c354437e939bdf6" PartId="f8e8f5cf656546cc89ca7740f83aab08">
        <Part Type="papunktis" Nr="30.1-1" Abbr="30.1-1 pp." DocPartId="fd0b5ef92e2d46ba9566c9b8be42e2b5" PartId="33156e7572b84825a1b297e3adc54cbc"/>
      </Part>
    </Part>
    <Part Type="punktas" Nr="2" Abbr="2 p." DocPartId="cbfd32addfbf4700b34e5ae713768687" PartId="5eb0440afeb746aeb37181f8b6a5cd7f">
      <Part Type="citata" DocPartId="66464684199a4d55a0d52b782a87ff16" PartId="471648bc90a148c2a28d0dc439453a50">
        <Part Type="papunktis" Nr="30.5" Abbr="30.5 pp." DocPartId="28eb4e4d07f24965b69405c70eb1d100" PartId="8df310582c8b4329a84055e571067ece">
          <Part Type="papunktis" Nr="30.5.1" Abbr="30.5.1 pp." DocPartId="243993e35a3a4a0197200d081af96f0c" PartId="9d0940aff13e4102bd3ef6a7123d55ff"/>
          <Part Type="papunktis" Nr="30.5.2" Abbr="30.5.2 pp." DocPartId="2eaceca30c6c4cd0b96275cc00afb710" PartId="4dca7c587bc243e5980b7a2e50045a8e"/>
        </Part>
      </Part>
    </Part>
    <Part Type="signatura" DocPartId="7298165cd0194a71bfdcf0963eee4115" PartId="6213cd1420e14f97856607308f2c6949"/>
  </Part>
</Parts>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561E2F2-ABFB-4F76-8EDE-31AB593CAEDB}">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6C0F4F63-C760-40EC-ABAA-F1AECA96547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4a52bcf-e74e-4000-9f16-0b77adc02341"/>
    <ds:schemaRef ds:uri="b60a567f-e959-42a9-acca-c376e178cb3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D16FC450-DD55-487F-B58E-B3A60059F6B2}">
  <ds:schemaRefs>
    <ds:schemaRef ds:uri="http://schemas.microsoft.com/sharepoint/v3/contenttype/forms"/>
  </ds:schemaRefs>
</ds:datastoreItem>
</file>

<file path=customXml/itemProps4.xml><?xml version="1.0" encoding="utf-8"?>
<ds:datastoreItem xmlns:ds="http://schemas.openxmlformats.org/officeDocument/2006/customXml" ds:itemID="{080741DD-7096-4791-BFB1-6F18B31B4A81}">
  <ds:schemaRefs>
    <ds:schemaRef ds:uri="http://lrs.lt/TAIS/DocParts"/>
  </ds:schemaRefs>
</ds:datastoreItem>
</file>

<file path=customXml/itemProps5.xml><?xml version="1.0" encoding="utf-8"?>
<ds:datastoreItem xmlns:ds="http://schemas.openxmlformats.org/officeDocument/2006/customXml" ds:itemID="{BC598726-82DB-4B6F-B7D0-893639FC8B0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Pages>
  <Words>2386</Words>
  <Characters>1361</Characters>
  <Application>Microsoft Office Word</Application>
  <DocSecurity>0</DocSecurity>
  <Lines>11</Lines>
  <Paragraphs>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3740</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Giedrius Blagnys</dc:creator>
  <cp:lastModifiedBy>DRAZDAUSKIENĖ Nijolė</cp:lastModifiedBy>
  <cp:revision>3</cp:revision>
  <dcterms:created xsi:type="dcterms:W3CDTF">2022-05-20T06:27:00Z</dcterms:created>
  <dcterms:modified xsi:type="dcterms:W3CDTF">2022-05-20T06:47:00Z</dcterms:modified>
  <dc:language>en-US</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ContentTypeId">
    <vt:lpwstr>0x010100A92CA017963FA540B49B305226A9A52D</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