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ac047fc2c154c0f9d2366d1998b31e0"/>
        <w:lock w:val="sdtLocked"/>
        <w:richText/>
      </w:sdtPr>
      <w:sdtContent>
        <w:p>
          <w:pPr>
            <w:rPr>
              <w:sz w:val="20"/>
            </w:rPr>
          </w:pPr>
        </w:p>
        <w:p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object w:dxaOrig="705" w:dyaOrig="840" w14:anchorId="4C335184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5.25pt;height:42pt" o:ole="" fillcolor="window">
                <v:imagedata r:id="rId4" o:title=""/>
              </v:shape>
              <o:OLEObject Type="Embed" ProgID="CorelDraw.Graphic.8" ShapeID="_x0000_i1025" DrawAspect="Content" ObjectID="_1836392701" r:id="rId5"/>
            </w:object>
          </w:r>
        </w:p>
        <w:p>
          <w:pPr>
            <w:rPr>
              <w:sz w:val="20"/>
            </w:rPr>
          </w:pPr>
        </w:p>
        <w:p>
          <w:pPr>
            <w:keepNext/>
            <w:jc w:val="center"/>
            <w:outlineLvl w:val="2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>
          <w:pPr>
            <w:rPr>
              <w:sz w:val="6"/>
              <w:szCs w:val="6"/>
            </w:rPr>
          </w:pPr>
        </w:p>
        <w:p>
          <w:pPr>
            <w:spacing w:line="259" w:lineRule="auto"/>
            <w:rPr>
              <w:kern w:val="2"/>
              <w:szCs w:val="24"/>
            </w:rPr>
          </w:pPr>
        </w:p>
        <w:p>
          <w:pPr>
            <w:rPr>
              <w:sz w:val="14"/>
              <w:szCs w:val="14"/>
            </w:rPr>
          </w:pPr>
        </w:p>
        <w:p>
          <w:pPr>
            <w:keepNext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>
          <w:pPr>
            <w:keepNext/>
            <w:jc w:val="center"/>
            <w:rPr>
              <w:szCs w:val="24"/>
            </w:rPr>
          </w:pPr>
          <w:r>
            <w:rPr>
              <w:b/>
              <w:szCs w:val="24"/>
            </w:rPr>
            <w:t xml:space="preserve">DĖL </w:t>
          </w:r>
          <w:r>
            <w:rPr>
              <w:b/>
              <w:bCs/>
              <w:color w:val="000000"/>
              <w:szCs w:val="24"/>
            </w:rPr>
            <w:t>RADVILIŠKIO RAJONO SAVIVALDYBĖS BAISOGALOS MIESTELIO BENDROJO PLANO PATVIRTINIMO</w:t>
          </w:r>
        </w:p>
        <w:p>
          <w:pPr>
            <w:rPr>
              <w:sz w:val="20"/>
            </w:rPr>
          </w:pPr>
        </w:p>
        <w:p>
          <w:pPr>
            <w:jc w:val="center"/>
            <w:outlineLvl w:val="4"/>
            <w:rPr>
              <w:bCs/>
              <w:iCs/>
              <w:szCs w:val="24"/>
              <w:lang w:eastAsia="lt-LT"/>
            </w:rPr>
          </w:pPr>
          <w:r>
            <w:rPr>
              <w:bCs/>
              <w:iCs/>
              <w:szCs w:val="24"/>
              <w:lang w:eastAsia="lt-LT"/>
            </w:rPr>
            <w:t>2026 m. kovo 26 d. Nr. T-926</w:t>
          </w:r>
        </w:p>
        <w:p>
          <w:pPr>
            <w:rPr>
              <w:sz w:val="6"/>
              <w:szCs w:val="6"/>
            </w:rPr>
          </w:pPr>
        </w:p>
        <w:p>
          <w:pPr>
            <w:spacing w:line="259" w:lineRule="auto"/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>Radviliškis</w:t>
          </w:r>
        </w:p>
        <w:p>
          <w:pPr>
            <w:rPr>
              <w:sz w:val="14"/>
              <w:szCs w:val="14"/>
            </w:rPr>
          </w:pPr>
        </w:p>
        <w:sdt>
          <w:sdtPr>
            <w:alias w:val="preambule"/>
            <w:tag w:val="part_dea32cb8f1f44be9a84ae1a01f8e699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 Lietuvos Respublikos vietos savivaldos įstatymo 15 straipsnio 2 dalies 24 punktu, Lietuvos Respublikos teritorijų planavimo įstatymo 27 straipsnio 1 dalimi, 28 straipsnio 3 dalimi, Kompleksinio teritorijų planavimo dokumentų rengimo taisyklių, patvirtintų Lietuvos Respublikos aplinkos ministro 2014 m. sausio 2 d. įsakymu Nr. D1-8 „Dėl Kompleksinio teritorijų planavimo dokumentų rengimo taisyklių patvirtinimo“, 132 punktu, atsižvelgdama į Valstybinės teritorijų planavimo ir statybos inspekcijos prie Aplinkos ministerijos 2026 m. vasario 10 d. Teritorijų planavimo dokumento patikrinimo akto Nr. REG48950170 išvadą, Radviliškio rajono savivaldybės taryba </w:t>
              </w:r>
              <w:r>
                <w:rPr>
                  <w:spacing w:val="50"/>
                  <w:szCs w:val="24"/>
                  <w:lang w:eastAsia="lt-LT"/>
                </w:rPr>
                <w:t>nusprendži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c07c234368b6485cbbd345deeb8c5fe2"/>
            <w:lock w:val="sdtLocked"/>
            <w:richText/>
          </w:sdtPr>
          <w:sdtContent>
            <w:p>
              <w:pPr>
                <w:spacing w:line="360" w:lineRule="auto"/>
                <w:ind w:firstLine="851"/>
                <w:jc w:val="both"/>
                <w:rPr>
                  <w:color w:val="000000"/>
                  <w:kern w:val="2"/>
                  <w:szCs w:val="24"/>
                  <w:lang w:eastAsia="lt-LT"/>
                </w:rPr>
              </w:pPr>
              <w:sdt>
                <w:sdtPr>
                  <w:alias w:val="Numeris"/>
                  <w:tag w:val="nr_c07c234368b6485cbbd345deeb8c5fe2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</w:r>
              <w:r>
                <w:rPr>
                  <w:kern w:val="2"/>
                  <w:szCs w:val="24"/>
                  <w:lang w:eastAsia="lt-LT"/>
                </w:rPr>
                <w:t>Patvirtinti Radviliškio rajono savivaldybės Baisogalos miestelio bendrąjį planą (visa apimtimi tvirtinamas teritorijų planavimo dokumentas skelbiamas Teritorijų planavimo dokumentų rengimo informacinėje sistemoje (TPDRIS) teritorijų planavimo dokumento Nr. K-VT-71-21-435).</w:t>
              </w:r>
            </w:p>
            <w:p>
              <w:pPr>
                <w:rPr>
                  <w:sz w:val="14"/>
                  <w:szCs w:val="14"/>
                </w:rPr>
              </w:pPr>
            </w:p>
          </w:sdtContent>
        </w:sdt>
        <w:sdt>
          <w:sdtPr>
            <w:alias w:val="2 p."/>
            <w:tag w:val="part_04f2557fedad46a1b0b24af1678fd2c5"/>
            <w:lock w:val="sdtLocked"/>
            <w:richText/>
          </w:sdtPr>
          <w:sdtContent>
            <w:p>
              <w:pPr>
                <w:spacing w:line="360" w:lineRule="auto"/>
                <w:ind w:firstLine="851"/>
                <w:jc w:val="both"/>
                <w:rPr>
                  <w:color w:val="000000"/>
                  <w:kern w:val="2"/>
                  <w:szCs w:val="24"/>
                  <w:lang w:eastAsia="lt-LT"/>
                </w:rPr>
              </w:pPr>
              <w:sdt>
                <w:sdtPr>
                  <w:alias w:val="Numeris"/>
                  <w:tag w:val="nr_04f2557fedad46a1b0b24af1678fd2c5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</w:r>
              <w:r>
                <w:rPr>
                  <w:color w:val="262121"/>
                  <w:kern w:val="2"/>
                  <w:szCs w:val="24"/>
                </w:rPr>
                <w:t>Nustatyti, kad šis sprendimas ir juo patvirtintas teritorijų planavimo dokumentas įsigalioja kitą dieną po jo paskelbimo Lietuvos Respublikos teritorijų planavimo dokumentų registro informacinėje sistemoje.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  <w:p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5247b7213949410681308cee865dfe13"/>
            <w:lock w:val="sdtLocked"/>
            <w:richText/>
          </w:sdtPr>
          <w:sdtContent>
            <w:p>
              <w:pPr>
                <w:spacing w:line="259" w:lineRule="auto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 xml:space="preserve">Savivaldybės tarybos narys, pavaduojantis savivaldybės merą                                   Jonas Pravilonis 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5:chartTrackingRefBased/>
  <w15:docId w15:val="{2502DDA4-A657-4D49-B7CA-9D4B10D4646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3314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798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96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829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image" Target="media/image1.wmf"/>
  <Relationship Id="rId5" Type="http://schemas.openxmlformats.org/officeDocument/2006/relationships/oleObject" Target="embeddings/oleObject1.bin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668c8564be146beaec158fac7ca1060" PartId="6ac047fc2c154c0f9d2366d1998b31e0">
    <Part Type="preambule" DocPartId="2010710454154f43bf305a75c524d592" PartId="dea32cb8f1f44be9a84ae1a01f8e699f"/>
    <Part Type="punktas" Nr="1" Abbr="1 p." DocPartId="84752220d0f34590b4bde308df300cc9" PartId="c07c234368b6485cbbd345deeb8c5fe2"/>
    <Part Type="punktas" Nr="2" Abbr="2 p." DocPartId="ce69bab9d89b4aa087d54b31a267b5dd" PartId="04f2557fedad46a1b0b24af1678fd2c5"/>
    <Part Type="signatura" DocPartId="f185e67534b340e5b22502184c6158cc" PartId="5247b7213949410681308cee865dfe13"/>
  </Part>
</Parts>
</file>

<file path=customXml/itemProps1.xml><?xml version="1.0" encoding="utf-8"?>
<ds:datastoreItem xmlns:ds="http://schemas.openxmlformats.org/officeDocument/2006/customXml" ds:itemID="{DB8BDC9D-1D73-43F5-87F1-F336DAFDF3F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175</Words>
  <Characters>1331</Characters>
  <Application>Microsoft Office Word</Application>
  <DocSecurity>4</DocSecurity>
  <Lines>27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2026-03-30T13:17:00Z</dcterms:created>
  <dc:creator>Radviliskis Architektura</dc:creator>
  <lastModifiedBy>adlibuser</lastModifiedBy>
  <lastPrinted>2024-05-30T06:17:00Z</lastPrinted>
  <dcterms:modified xsi:type="dcterms:W3CDTF">2026-03-30T13:17:00Z</dcterms:modified>
  <revision>2</revision>
</coreProperties>
</file>