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FC938" w14:textId="7D6CADC7" w:rsidR="008170A6" w:rsidRDefault="000B1552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711FC972" wp14:editId="711FC973">
            <wp:extent cx="542290" cy="5118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FC93A" w14:textId="77777777" w:rsidR="008170A6" w:rsidRDefault="000B1552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711FC93B" w14:textId="77777777" w:rsidR="008170A6" w:rsidRDefault="008170A6">
      <w:pPr>
        <w:jc w:val="center"/>
        <w:rPr>
          <w:caps/>
          <w:lang w:eastAsia="lt-LT"/>
        </w:rPr>
      </w:pPr>
    </w:p>
    <w:p w14:paraId="711FC93C" w14:textId="77777777" w:rsidR="008170A6" w:rsidRDefault="000B1552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11FC93D" w14:textId="77777777" w:rsidR="008170A6" w:rsidRDefault="000B1552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caps/>
          <w:lang w:eastAsia="lt-LT"/>
        </w:rPr>
        <w:t xml:space="preserve">LIETUVOS RESPUBLIKOS VYRIAUSYBĖS 2018 M. RUGPJŪČIO 13 D. NUTARIMO NR. 818 „DĖL LIETUVOS RESPUBLIKOS KIBERNETINIO SAUGUMO ĮSTATYMO </w:t>
      </w:r>
      <w:r>
        <w:rPr>
          <w:b/>
          <w:bCs/>
          <w:caps/>
          <w:lang w:eastAsia="lt-LT"/>
        </w:rPr>
        <w:t>ĮGYVENDINIMO“ PAKEITIMO</w:t>
      </w:r>
    </w:p>
    <w:p w14:paraId="711FC93E" w14:textId="77777777" w:rsidR="008170A6" w:rsidRDefault="008170A6">
      <w:pPr>
        <w:tabs>
          <w:tab w:val="center" w:pos="4153"/>
          <w:tab w:val="right" w:pos="8306"/>
        </w:tabs>
        <w:rPr>
          <w:lang w:eastAsia="lt-LT"/>
        </w:rPr>
      </w:pPr>
    </w:p>
    <w:p w14:paraId="711FC93F" w14:textId="11AA1AAB" w:rsidR="008170A6" w:rsidRDefault="000B1552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2019 m. balandžio 24 d. </w:t>
      </w:r>
      <w:r>
        <w:rPr>
          <w:lang w:eastAsia="lt-LT"/>
        </w:rPr>
        <w:t>Nr. 390</w:t>
      </w:r>
    </w:p>
    <w:p w14:paraId="711FC940" w14:textId="77777777" w:rsidR="008170A6" w:rsidRDefault="000B1552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11FC941" w14:textId="77777777" w:rsidR="008170A6" w:rsidRDefault="008170A6">
      <w:pPr>
        <w:rPr>
          <w:lang w:eastAsia="lt-LT"/>
        </w:rPr>
      </w:pPr>
    </w:p>
    <w:p w14:paraId="4D53AA12" w14:textId="77777777" w:rsidR="000B1552" w:rsidRDefault="000B1552">
      <w:pPr>
        <w:rPr>
          <w:lang w:eastAsia="lt-LT"/>
        </w:rPr>
      </w:pPr>
    </w:p>
    <w:p w14:paraId="711FC942" w14:textId="77777777" w:rsidR="008170A6" w:rsidRDefault="000B1552">
      <w:pPr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</w:rPr>
        <w:t xml:space="preserve">Lietuvos Respublikos Vyriausybė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a:</w:t>
      </w:r>
    </w:p>
    <w:p w14:paraId="711FC943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Pakeisti Lietuvos Respublikos Vyriausybės 2018 m. rugpjūčio 13 d. nutarimą Nr. 818 „Dėl Lietuvos Respublikos kibernetinio saugumo įstatymo įgyvendinimo“:</w:t>
      </w:r>
    </w:p>
    <w:p w14:paraId="711FC944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1.1</w:t>
      </w:r>
      <w:r>
        <w:rPr>
          <w:color w:val="000000"/>
          <w:szCs w:val="24"/>
        </w:rPr>
        <w:t>. Pakeisti</w:t>
      </w:r>
      <w:r>
        <w:rPr>
          <w:color w:val="000000"/>
          <w:szCs w:val="24"/>
        </w:rPr>
        <w:t xml:space="preserve"> preambulę ir ją išdėstyti taip:</w:t>
      </w:r>
    </w:p>
    <w:p w14:paraId="711FC945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„Vadovaudamasi Lietuvos Respublikos kibernetinio saugumo įstatymo 5 straipsnio 1–5 punktais ir įgyvendindama 2016 m. liepos 6 d. Europos Parlamento ir Tarybos direktyvą (ES) 2016/1148 dėl priemonių aukštam bendram tinklų ir</w:t>
      </w:r>
      <w:r>
        <w:rPr>
          <w:color w:val="000000"/>
          <w:szCs w:val="24"/>
        </w:rPr>
        <w:t xml:space="preserve"> informacinių sistemų saugumo lygiui visoje Sąjungoje užtikrinti (OL 2016 L 194, p. 1), Lietuvos Respublikos Vyriausybė </w:t>
      </w:r>
      <w:r>
        <w:rPr>
          <w:spacing w:val="100"/>
          <w:szCs w:val="24"/>
          <w:lang w:eastAsia="lt-LT"/>
        </w:rPr>
        <w:t>nutari</w:t>
      </w:r>
      <w:r>
        <w:rPr>
          <w:szCs w:val="24"/>
          <w:lang w:eastAsia="lt-LT"/>
        </w:rPr>
        <w:t>a:“.</w:t>
      </w:r>
      <w:r>
        <w:rPr>
          <w:lang w:eastAsia="lt-LT"/>
        </w:rPr>
        <w:t xml:space="preserve"> </w:t>
      </w:r>
    </w:p>
    <w:p w14:paraId="711FC946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1.2</w:t>
      </w:r>
      <w:r>
        <w:rPr>
          <w:color w:val="000000"/>
          <w:szCs w:val="24"/>
        </w:rPr>
        <w:t>. Papildyti 5 punktu:</w:t>
      </w:r>
    </w:p>
    <w:p w14:paraId="711FC947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5</w:t>
      </w:r>
      <w:r>
        <w:rPr>
          <w:color w:val="000000"/>
          <w:szCs w:val="24"/>
        </w:rPr>
        <w:t>. Patvirtinti Kibernetinio saugumo tarybos (toliau – Taryba) institucinę sudėtį:</w:t>
      </w:r>
    </w:p>
    <w:p w14:paraId="711FC948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Respublikos krašto apsaugos ministerijos atstovai (du asmenys);</w:t>
      </w:r>
    </w:p>
    <w:p w14:paraId="711FC949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Respublikos Vyriausybės kanceliarijos atstovas;</w:t>
      </w:r>
    </w:p>
    <w:p w14:paraId="711FC94A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Respublikos ekonomikos ir inovacijų ministerijos atstovas;</w:t>
      </w:r>
    </w:p>
    <w:p w14:paraId="711FC94B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Respublikos energetikos ministerijos atstovas;</w:t>
      </w:r>
    </w:p>
    <w:p w14:paraId="711FC94C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Li</w:t>
      </w:r>
      <w:r>
        <w:rPr>
          <w:color w:val="000000"/>
          <w:szCs w:val="24"/>
        </w:rPr>
        <w:t>etuvos Respublikos susisiekimo ministerijos atstovas;</w:t>
      </w:r>
    </w:p>
    <w:p w14:paraId="711FC94D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Respublikos švietimo, mokslo ir sporto ministerijos atstovas;</w:t>
      </w:r>
    </w:p>
    <w:p w14:paraId="711FC94E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Respublikos teisingumo ministerijos atstovas;</w:t>
      </w:r>
    </w:p>
    <w:p w14:paraId="711FC94F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Respublikos užsienio reikalų ministerijos atstovas;</w:t>
      </w:r>
    </w:p>
    <w:p w14:paraId="711FC950" w14:textId="77777777" w:rsidR="008170A6" w:rsidRDefault="000B1552">
      <w:pPr>
        <w:spacing w:line="340" w:lineRule="atLeast"/>
        <w:ind w:firstLine="720"/>
        <w:jc w:val="both"/>
        <w:rPr>
          <w:szCs w:val="24"/>
        </w:rPr>
      </w:pPr>
      <w:r>
        <w:rPr>
          <w:szCs w:val="24"/>
        </w:rPr>
        <w:t>Informatikos ir</w:t>
      </w:r>
      <w:r>
        <w:rPr>
          <w:szCs w:val="24"/>
        </w:rPr>
        <w:t xml:space="preserve"> ryšių departamento prie Lietuvos Respublikos vidaus reikalų ministerijos atstovas;</w:t>
      </w:r>
    </w:p>
    <w:p w14:paraId="711FC951" w14:textId="77777777" w:rsidR="008170A6" w:rsidRDefault="000B1552">
      <w:pPr>
        <w:spacing w:line="340" w:lineRule="atLeast"/>
        <w:ind w:firstLine="720"/>
        <w:jc w:val="both"/>
        <w:rPr>
          <w:szCs w:val="24"/>
        </w:rPr>
      </w:pPr>
      <w:r>
        <w:rPr>
          <w:szCs w:val="24"/>
        </w:rPr>
        <w:t>Nacionalinio kibernetinio saugumo centro prie Krašto apsaugos ministerijos atstovas;</w:t>
      </w:r>
    </w:p>
    <w:p w14:paraId="711FC952" w14:textId="77777777" w:rsidR="008170A6" w:rsidRDefault="000B1552">
      <w:pPr>
        <w:spacing w:line="340" w:lineRule="atLeast"/>
        <w:ind w:firstLine="720"/>
        <w:jc w:val="both"/>
        <w:rPr>
          <w:szCs w:val="24"/>
        </w:rPr>
      </w:pPr>
      <w:r>
        <w:rPr>
          <w:szCs w:val="24"/>
        </w:rPr>
        <w:t>Valstybinės duomenų apsaugos inspekcijos atstovas;</w:t>
      </w:r>
    </w:p>
    <w:p w14:paraId="711FC953" w14:textId="77777777" w:rsidR="008170A6" w:rsidRDefault="000B1552">
      <w:pPr>
        <w:spacing w:line="340" w:lineRule="atLeast"/>
        <w:ind w:firstLine="720"/>
        <w:jc w:val="both"/>
        <w:rPr>
          <w:szCs w:val="24"/>
        </w:rPr>
      </w:pPr>
      <w:r>
        <w:rPr>
          <w:szCs w:val="24"/>
        </w:rPr>
        <w:t>Policijos departamento prie Lietuvos</w:t>
      </w:r>
      <w:r>
        <w:rPr>
          <w:szCs w:val="24"/>
        </w:rPr>
        <w:t xml:space="preserve"> Respublikos vidaus reikalų ministerijos atstovas;</w:t>
      </w:r>
    </w:p>
    <w:p w14:paraId="711FC954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Respublikos ryšių reguliavimo tarnybos atstovas;</w:t>
      </w:r>
    </w:p>
    <w:p w14:paraId="711FC955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banko atstovas;</w:t>
      </w:r>
    </w:p>
    <w:p w14:paraId="711FC956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bankų asociacijos atstovas;</w:t>
      </w:r>
    </w:p>
    <w:p w14:paraId="711FC957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Kauno technologijos universiteto atstovas;</w:t>
      </w:r>
    </w:p>
    <w:p w14:paraId="711FC958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Vilniaus universiteto atstovas;</w:t>
      </w:r>
    </w:p>
    <w:p w14:paraId="711FC959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asociacijo</w:t>
      </w:r>
      <w:r>
        <w:rPr>
          <w:color w:val="000000"/>
          <w:szCs w:val="24"/>
        </w:rPr>
        <w:t>s „Infobalt“ atstovai (trys asmenys);</w:t>
      </w:r>
    </w:p>
    <w:p w14:paraId="711FC95A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Interneto žiniasklaidos asociacijos atstovas;</w:t>
      </w:r>
    </w:p>
    <w:p w14:paraId="711FC95B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savivaldybių asociacijos atstovas;</w:t>
      </w:r>
    </w:p>
    <w:p w14:paraId="711FC95C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Lietuvos šilumos tiekėjų asociacijos atstovas;</w:t>
      </w:r>
    </w:p>
    <w:p w14:paraId="711FC95D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Lietuvos vandens tiekėjų asociacijos atstovas;</w:t>
      </w:r>
    </w:p>
    <w:p w14:paraId="711FC95E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„Lietuvos energija“, UAB, atstovas</w:t>
      </w:r>
      <w:r>
        <w:rPr>
          <w:color w:val="000000"/>
          <w:szCs w:val="24"/>
        </w:rPr>
        <w:t>;</w:t>
      </w:r>
    </w:p>
    <w:p w14:paraId="711FC95F" w14:textId="77777777" w:rsidR="008170A6" w:rsidRDefault="000B1552">
      <w:pPr>
        <w:spacing w:line="34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„EPSO-G“, UAB, atstovas.“</w:t>
      </w:r>
    </w:p>
    <w:p w14:paraId="711FC960" w14:textId="77777777" w:rsidR="008170A6" w:rsidRDefault="000B1552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1.3</w:t>
      </w:r>
      <w:r>
        <w:rPr>
          <w:szCs w:val="24"/>
          <w:lang w:eastAsia="lt-LT"/>
        </w:rPr>
        <w:t>. Pakeisti nurodytu nutarimu patvirtintos Nacionalinės kibernetinio saugumo strategijos 35 punktą ir jį išdėstyti taip:</w:t>
      </w:r>
    </w:p>
    <w:p w14:paraId="711FC961" w14:textId="77777777" w:rsidR="008170A6" w:rsidRDefault="000B1552">
      <w:pPr>
        <w:tabs>
          <w:tab w:val="left" w:pos="993"/>
        </w:tabs>
        <w:spacing w:line="34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35</w:t>
      </w:r>
      <w:r>
        <w:rPr>
          <w:szCs w:val="24"/>
          <w:lang w:eastAsia="lt-LT"/>
        </w:rPr>
        <w:t xml:space="preserve">. Kibernetinio saugumo taryba yra viešojo ir privataus sektorių bendradarbiavimo politiniu </w:t>
      </w:r>
      <w:r>
        <w:rPr>
          <w:szCs w:val="24"/>
          <w:lang w:eastAsia="lt-LT"/>
        </w:rPr>
        <w:t>lygmeniu pavyzdys. Turi būti siekiama tobulinti Kibernetinio saugumo tarybos veiklą plečiant viešojo ir privataus sektorių bendradarbiavimą, efektyviai naudojantis Kibernetinio saugumo įstatyme nustatytomis Kibernetinio saugumo tarybos teisėmis.“</w:t>
      </w:r>
    </w:p>
    <w:p w14:paraId="711FC962" w14:textId="77777777" w:rsidR="008170A6" w:rsidRDefault="000B1552">
      <w:pPr>
        <w:tabs>
          <w:tab w:val="left" w:pos="993"/>
        </w:tabs>
        <w:spacing w:line="34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1.4</w:t>
      </w:r>
      <w:r>
        <w:rPr>
          <w:szCs w:val="24"/>
          <w:lang w:eastAsia="lt-LT"/>
        </w:rPr>
        <w:t xml:space="preserve">. Pakeisti nurodytu nutarimu patvirtintos </w:t>
      </w:r>
      <w:r>
        <w:rPr>
          <w:lang w:eastAsia="lt-LT"/>
        </w:rPr>
        <w:t>Ypatingos svarbos informacinės infrastruktūros identifikavimo metodikos tvirtinimo žymą ir ją išdėstyti taip:</w:t>
      </w:r>
    </w:p>
    <w:p w14:paraId="711FC963" w14:textId="77777777" w:rsidR="008170A6" w:rsidRDefault="000B1552">
      <w:pPr>
        <w:spacing w:line="340" w:lineRule="atLeast"/>
        <w:ind w:left="4820"/>
        <w:rPr>
          <w:lang w:eastAsia="lt-LT"/>
        </w:rPr>
      </w:pPr>
      <w:r>
        <w:rPr>
          <w:lang w:eastAsia="ar-SA"/>
        </w:rPr>
        <w:t>„PATVIRTINTA</w:t>
      </w:r>
      <w:r>
        <w:rPr>
          <w:lang w:eastAsia="ar-SA"/>
        </w:rPr>
        <w:br/>
        <w:t>Lietuvos Respublikos Vyriausybės</w:t>
      </w:r>
      <w:r>
        <w:rPr>
          <w:lang w:eastAsia="ar-SA"/>
        </w:rPr>
        <w:br/>
      </w:r>
      <w:r>
        <w:rPr>
          <w:lang w:eastAsia="lt-LT"/>
        </w:rPr>
        <w:t>2018 m. rugpjūčio 13 d. nutarimu Nr. 818“.</w:t>
      </w:r>
    </w:p>
    <w:p w14:paraId="711FC964" w14:textId="77777777" w:rsidR="008170A6" w:rsidRDefault="000B1552">
      <w:pPr>
        <w:tabs>
          <w:tab w:val="left" w:pos="993"/>
        </w:tabs>
        <w:spacing w:line="34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1.5</w:t>
      </w:r>
      <w:r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Pakeisti nurodytu nutarimu patvirtinto Organizacinių ir techninių kibernetinio saugumo reikalavimų, taikomų kibernetinio saugumo subjektams, aprašo</w:t>
      </w:r>
      <w:r>
        <w:rPr>
          <w:lang w:eastAsia="lt-LT"/>
        </w:rPr>
        <w:t xml:space="preserve"> tvirtinimo žymą ir ją išdėstyti taip:</w:t>
      </w:r>
    </w:p>
    <w:p w14:paraId="711FC965" w14:textId="77777777" w:rsidR="008170A6" w:rsidRDefault="000B1552">
      <w:pPr>
        <w:spacing w:line="340" w:lineRule="atLeast"/>
        <w:ind w:left="4820"/>
        <w:rPr>
          <w:lang w:eastAsia="lt-LT"/>
        </w:rPr>
      </w:pPr>
      <w:r>
        <w:rPr>
          <w:lang w:eastAsia="ar-SA"/>
        </w:rPr>
        <w:t>„PATVIRTINTA</w:t>
      </w:r>
      <w:r>
        <w:rPr>
          <w:lang w:eastAsia="ar-SA"/>
        </w:rPr>
        <w:br/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rugpjūčio 13 d.  </w:t>
      </w:r>
      <w:r>
        <w:rPr>
          <w:lang w:eastAsia="ar-SA"/>
        </w:rPr>
        <w:t xml:space="preserve">nutarimu </w:t>
      </w:r>
      <w:r>
        <w:rPr>
          <w:lang w:eastAsia="lt-LT"/>
        </w:rPr>
        <w:t>Nr. 818“.</w:t>
      </w:r>
    </w:p>
    <w:p w14:paraId="711FC966" w14:textId="77777777" w:rsidR="008170A6" w:rsidRDefault="000B1552">
      <w:pPr>
        <w:tabs>
          <w:tab w:val="left" w:pos="993"/>
        </w:tabs>
        <w:spacing w:line="34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1.6</w:t>
      </w:r>
      <w:r>
        <w:rPr>
          <w:szCs w:val="24"/>
          <w:lang w:eastAsia="lt-LT"/>
        </w:rPr>
        <w:t>. Pakeisti nurodytu nutarimu patvirtinto Nacionalinio kibernetinių incidentų valdymo plano</w:t>
      </w:r>
      <w:r>
        <w:rPr>
          <w:lang w:eastAsia="lt-LT"/>
        </w:rPr>
        <w:t xml:space="preserve"> tvirtinimo žymą ir ją išdėstyti taip:</w:t>
      </w:r>
    </w:p>
    <w:p w14:paraId="711FC967" w14:textId="77777777" w:rsidR="008170A6" w:rsidRDefault="000B1552">
      <w:pPr>
        <w:spacing w:line="340" w:lineRule="atLeast"/>
        <w:ind w:left="4820"/>
        <w:rPr>
          <w:lang w:eastAsia="lt-LT"/>
        </w:rPr>
      </w:pPr>
      <w:r>
        <w:rPr>
          <w:lang w:eastAsia="ar-SA"/>
        </w:rPr>
        <w:t>„PATVIRTINTA</w:t>
      </w:r>
      <w:r>
        <w:rPr>
          <w:lang w:eastAsia="ar-SA"/>
        </w:rPr>
        <w:br/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rugpjūčio 13 d. </w:t>
      </w:r>
      <w:r>
        <w:rPr>
          <w:lang w:eastAsia="ar-SA"/>
        </w:rPr>
        <w:t>nu</w:t>
      </w:r>
      <w:r>
        <w:rPr>
          <w:lang w:eastAsia="ar-SA"/>
        </w:rPr>
        <w:t xml:space="preserve">tarimu </w:t>
      </w:r>
      <w:r>
        <w:rPr>
          <w:lang w:eastAsia="lt-LT"/>
        </w:rPr>
        <w:t>Nr. 818“.</w:t>
      </w:r>
    </w:p>
    <w:p w14:paraId="711FC96C" w14:textId="5D5A6F5F" w:rsidR="008170A6" w:rsidRDefault="000B1552" w:rsidP="000B1552">
      <w:pPr>
        <w:tabs>
          <w:tab w:val="left" w:pos="993"/>
        </w:tabs>
        <w:spacing w:line="34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Pripažinti netekusiu galios Lietuvos Respublikos Vyriausybės 2015 m. balandžio 23 d. nutarimą Nr. 422 „Dėl Kibernetinio saugumo tarybos sudarymo ir jos reglamento patvirtinimo“ su visais pakeitimais ir papildymais.</w:t>
      </w:r>
    </w:p>
    <w:p w14:paraId="2BE55556" w14:textId="77777777" w:rsidR="000B1552" w:rsidRDefault="000B1552">
      <w:pPr>
        <w:tabs>
          <w:tab w:val="center" w:pos="-7800"/>
          <w:tab w:val="left" w:pos="6237"/>
          <w:tab w:val="right" w:pos="8306"/>
        </w:tabs>
      </w:pPr>
    </w:p>
    <w:p w14:paraId="740C828B" w14:textId="77777777" w:rsidR="000B1552" w:rsidRDefault="000B1552">
      <w:pPr>
        <w:tabs>
          <w:tab w:val="center" w:pos="-7800"/>
          <w:tab w:val="left" w:pos="6237"/>
          <w:tab w:val="right" w:pos="8306"/>
        </w:tabs>
      </w:pPr>
    </w:p>
    <w:p w14:paraId="1EF90BDA" w14:textId="77777777" w:rsidR="000B1552" w:rsidRDefault="000B1552">
      <w:pPr>
        <w:tabs>
          <w:tab w:val="center" w:pos="-7800"/>
          <w:tab w:val="left" w:pos="6237"/>
          <w:tab w:val="right" w:pos="8306"/>
        </w:tabs>
      </w:pPr>
    </w:p>
    <w:p w14:paraId="711FC96D" w14:textId="18078881" w:rsidR="008170A6" w:rsidRDefault="000B155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</w:t>
      </w:r>
      <w:r>
        <w:rPr>
          <w:lang w:eastAsia="lt-LT"/>
        </w:rPr>
        <w:t>tras Pirmininkas</w:t>
      </w:r>
      <w:r>
        <w:rPr>
          <w:lang w:eastAsia="lt-LT"/>
        </w:rPr>
        <w:tab/>
        <w:t xml:space="preserve">                      Saulius </w:t>
      </w:r>
      <w:proofErr w:type="spellStart"/>
      <w:r>
        <w:rPr>
          <w:lang w:eastAsia="lt-LT"/>
        </w:rPr>
        <w:t>Skvernelis</w:t>
      </w:r>
      <w:proofErr w:type="spellEnd"/>
    </w:p>
    <w:p w14:paraId="711FC96E" w14:textId="77777777" w:rsidR="008170A6" w:rsidRDefault="008170A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3487FB0" w14:textId="77777777" w:rsidR="000B1552" w:rsidRDefault="000B155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11FC96F" w14:textId="77777777" w:rsidR="008170A6" w:rsidRDefault="008170A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11FC971" w14:textId="1F576672" w:rsidR="008170A6" w:rsidRDefault="000B1552" w:rsidP="000B155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 xml:space="preserve">Krašto apsaugos ministras                                                                                 Raimundas </w:t>
      </w:r>
      <w:proofErr w:type="spellStart"/>
      <w:r>
        <w:rPr>
          <w:lang w:eastAsia="lt-LT"/>
        </w:rPr>
        <w:t>Karoblis</w:t>
      </w:r>
      <w:proofErr w:type="spellEnd"/>
    </w:p>
    <w:bookmarkStart w:id="0" w:name="_GoBack" w:displacedByCustomXml="next"/>
    <w:bookmarkEnd w:id="0" w:displacedByCustomXml="next"/>
    <w:sectPr w:rsidR="008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FC976" w14:textId="77777777" w:rsidR="008170A6" w:rsidRDefault="000B155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11FC977" w14:textId="77777777" w:rsidR="008170A6" w:rsidRDefault="000B155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C97C" w14:textId="77777777" w:rsidR="008170A6" w:rsidRDefault="008170A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C97D" w14:textId="77777777" w:rsidR="008170A6" w:rsidRDefault="008170A6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C97F" w14:textId="77777777" w:rsidR="008170A6" w:rsidRDefault="008170A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FC974" w14:textId="77777777" w:rsidR="008170A6" w:rsidRDefault="000B155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11FC975" w14:textId="77777777" w:rsidR="008170A6" w:rsidRDefault="000B155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C978" w14:textId="77777777" w:rsidR="008170A6" w:rsidRDefault="000B1552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11FC979" w14:textId="77777777" w:rsidR="008170A6" w:rsidRDefault="008170A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C97A" w14:textId="77777777" w:rsidR="008170A6" w:rsidRDefault="000B1552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711FC97B" w14:textId="77777777" w:rsidR="008170A6" w:rsidRDefault="008170A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C97E" w14:textId="77777777" w:rsidR="008170A6" w:rsidRDefault="008170A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B1552"/>
    <w:rsid w:val="004C66E7"/>
    <w:rsid w:val="008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11FC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3511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3942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2019-04-26T11:37:00Z</dcterms:created>
  <dc:creator>lrvk</dc:creator>
  <lastModifiedBy>ŠAULYTĖ SKAIRIENĖ Dalia</lastModifiedBy>
  <lastPrinted>2019-03-19T10:03:00Z</lastPrinted>
  <dcterms:modified xsi:type="dcterms:W3CDTF">2019-04-26T12:08:00Z</dcterms:modified>
  <revision>3</revision>
</coreProperties>
</file>