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515a6e1f23845d6b24bfa22a9e0799e"/>
        <w:id w:val="1366637551"/>
        <w:lock w:val="sdtLocked"/>
      </w:sdtPr>
      <w:sdtEndPr/>
      <w:sdtContent>
        <w:p w14:paraId="7CD75C45" w14:textId="77777777" w:rsidR="00C011D2" w:rsidRDefault="001B2893">
          <w:pPr>
            <w:suppressAutoHyphens/>
            <w:jc w:val="center"/>
            <w:rPr>
              <w:rFonts w:ascii="Arial" w:hAnsi="Arial"/>
              <w:spacing w:val="8"/>
              <w:lang w:eastAsia="lt-LT"/>
            </w:rPr>
          </w:pPr>
          <w:r>
            <w:rPr>
              <w:noProof/>
              <w:lang w:eastAsia="lt-LT"/>
            </w:rPr>
            <w:drawing>
              <wp:inline distT="0" distB="0" distL="0" distR="0" wp14:anchorId="7CD75C65" wp14:editId="7CD75C66">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7CD75C46" w14:textId="77777777" w:rsidR="00C011D2" w:rsidRDefault="00C011D2">
          <w:pPr>
            <w:rPr>
              <w:sz w:val="10"/>
              <w:szCs w:val="10"/>
            </w:rPr>
          </w:pPr>
        </w:p>
        <w:p w14:paraId="7CD75C47" w14:textId="77777777" w:rsidR="00C011D2" w:rsidRDefault="001B2893">
          <w:pPr>
            <w:suppressAutoHyphens/>
            <w:jc w:val="center"/>
            <w:rPr>
              <w:b/>
              <w:bCs/>
              <w:lang w:eastAsia="lt-LT"/>
            </w:rPr>
          </w:pPr>
          <w:r>
            <w:rPr>
              <w:b/>
              <w:bCs/>
              <w:lang w:eastAsia="lt-LT"/>
            </w:rPr>
            <w:t>LIETUVOS RESPUBLIKOS APLINKOS MINISTRAS</w:t>
          </w:r>
        </w:p>
        <w:p w14:paraId="7CD75C48" w14:textId="77777777" w:rsidR="00C011D2" w:rsidRDefault="00C011D2">
          <w:pPr>
            <w:rPr>
              <w:sz w:val="6"/>
              <w:szCs w:val="6"/>
            </w:rPr>
          </w:pPr>
        </w:p>
        <w:p w14:paraId="7CD75C49" w14:textId="77777777" w:rsidR="00C011D2" w:rsidRDefault="001B2893">
          <w:pPr>
            <w:suppressAutoHyphens/>
            <w:jc w:val="center"/>
            <w:rPr>
              <w:b/>
              <w:bCs/>
              <w:lang w:eastAsia="lt-LT"/>
            </w:rPr>
          </w:pPr>
          <w:r>
            <w:rPr>
              <w:b/>
              <w:bCs/>
              <w:lang w:eastAsia="lt-LT"/>
            </w:rPr>
            <w:t>ĮSAKYMAS</w:t>
          </w:r>
        </w:p>
        <w:p w14:paraId="7CD75C4A" w14:textId="77777777" w:rsidR="00C011D2" w:rsidRDefault="00C011D2">
          <w:pPr>
            <w:rPr>
              <w:sz w:val="6"/>
              <w:szCs w:val="6"/>
            </w:rPr>
          </w:pPr>
        </w:p>
        <w:p w14:paraId="7CD75C4B" w14:textId="77777777" w:rsidR="00C011D2" w:rsidRDefault="001B2893">
          <w:pPr>
            <w:suppressAutoHyphens/>
            <w:jc w:val="center"/>
            <w:rPr>
              <w:b/>
              <w:szCs w:val="24"/>
              <w:lang w:eastAsia="lt-LT"/>
            </w:rPr>
          </w:pPr>
          <w:r>
            <w:rPr>
              <w:b/>
              <w:szCs w:val="24"/>
              <w:lang w:eastAsia="lt-LT"/>
            </w:rPr>
            <w:t xml:space="preserve">DĖL LIETUVOS RESPUBLIKOS APLINKOS MINISTRO 2004 M. BALANDŽIO 15 D. ĮSAKYMO NR. D1-187 „DĖL APLINKOSAUGOS SĄLYGŲ PLAUKIOTI VANDENS TELKINIUOSE PLAUKIOJIMO PRIEMONĖMIS PATVIRTINIMO“ </w:t>
          </w:r>
        </w:p>
        <w:p w14:paraId="7CD75C4C" w14:textId="77777777" w:rsidR="00C011D2" w:rsidRDefault="001B2893">
          <w:pPr>
            <w:suppressAutoHyphens/>
            <w:jc w:val="center"/>
            <w:rPr>
              <w:b/>
              <w:szCs w:val="24"/>
              <w:lang w:eastAsia="lt-LT"/>
            </w:rPr>
          </w:pPr>
          <w:r>
            <w:rPr>
              <w:b/>
              <w:szCs w:val="24"/>
              <w:lang w:eastAsia="lt-LT"/>
            </w:rPr>
            <w:t>PAKEITIMO</w:t>
          </w:r>
        </w:p>
        <w:p w14:paraId="7CD75C4D" w14:textId="77777777" w:rsidR="00C011D2" w:rsidRDefault="00C011D2">
          <w:pPr>
            <w:suppressAutoHyphens/>
            <w:jc w:val="center"/>
            <w:rPr>
              <w:b/>
              <w:lang w:eastAsia="lt-LT"/>
            </w:rPr>
          </w:pPr>
        </w:p>
        <w:p w14:paraId="7CD75C4E" w14:textId="77777777" w:rsidR="00C011D2" w:rsidRDefault="001B2893">
          <w:pPr>
            <w:suppressAutoHyphens/>
            <w:jc w:val="center"/>
            <w:rPr>
              <w:lang w:eastAsia="lt-LT"/>
            </w:rPr>
          </w:pPr>
          <w:r>
            <w:rPr>
              <w:lang w:eastAsia="lt-LT"/>
            </w:rPr>
            <w:t>2016 m. birželio 28 d. Nr. D1-455</w:t>
          </w:r>
        </w:p>
        <w:p w14:paraId="7CD75C4F" w14:textId="77777777" w:rsidR="00C011D2" w:rsidRDefault="001B2893">
          <w:pPr>
            <w:suppressAutoHyphens/>
            <w:jc w:val="center"/>
            <w:rPr>
              <w:lang w:eastAsia="lt-LT"/>
            </w:rPr>
          </w:pPr>
          <w:r>
            <w:rPr>
              <w:lang w:eastAsia="lt-LT"/>
            </w:rPr>
            <w:t>Vilnius</w:t>
          </w:r>
          <w:r>
            <w:rPr>
              <w:lang w:eastAsia="lt-LT"/>
            </w:rPr>
            <w:br/>
          </w:r>
        </w:p>
        <w:sdt>
          <w:sdtPr>
            <w:rPr>
              <w:szCs w:val="24"/>
              <w:lang w:eastAsia="lt-LT"/>
            </w:rPr>
            <w:alias w:val="preambule"/>
            <w:tag w:val="part_7095c57b113b4875a533249242a64e25"/>
            <w:id w:val="1524279871"/>
            <w:lock w:val="sdtLocked"/>
            <w:placeholder>
              <w:docPart w:val="DefaultPlaceholder_1082065158"/>
            </w:placeholder>
          </w:sdtPr>
          <w:sdtContent>
            <w:p w14:paraId="7CD75C50" w14:textId="3CC152AE" w:rsidR="00C011D2" w:rsidRDefault="001B2893">
              <w:pPr>
                <w:suppressAutoHyphens/>
                <w:ind w:firstLine="562"/>
                <w:jc w:val="both"/>
                <w:rPr>
                  <w:szCs w:val="24"/>
                  <w:lang w:eastAsia="lt-LT"/>
                </w:rPr>
              </w:pPr>
              <w:r>
                <w:rPr>
                  <w:szCs w:val="24"/>
                  <w:lang w:eastAsia="lt-LT"/>
                </w:rPr>
                <w:t>P a k e i č i u Aplinkosaugos sąlygų plaukioti vandens telkiniuose plaukiojimo priemonėmis, patvirtintų Lietuvos Respublikos aplinkos ministro 2004 m. balandžio 15 d. įsakymu Nr. D1-187 „Dėl Aplinkosaugos sąlygų plaukioti vandens telkiniuose plaukiojimo priemonėmis patvirtinimo“, priedą ir papildau 20 punktu:</w:t>
              </w:r>
            </w:p>
            <w:p w14:paraId="7CD75C51" w14:textId="46833F6F" w:rsidR="00C011D2" w:rsidRDefault="00341983">
              <w:pPr>
                <w:suppressAutoHyphens/>
                <w:ind w:firstLine="562"/>
                <w:jc w:val="both"/>
                <w:rPr>
                  <w:szCs w:val="24"/>
                  <w:lang w:eastAsia="lt-LT"/>
                </w:rPr>
              </w:pPr>
            </w:p>
          </w:sdtContent>
        </w:sdt>
        <w:sdt>
          <w:sdtPr>
            <w:rPr>
              <w:szCs w:val="24"/>
              <w:lang w:eastAsia="lt-LT"/>
            </w:rPr>
            <w:alias w:val="signatura"/>
            <w:tag w:val="part_833fc65e516845799bf05f0154c8e53c"/>
            <w:id w:val="1645540663"/>
            <w:lock w:val="sdtLocked"/>
          </w:sdtPr>
          <w:sdtEndPr>
            <w:rPr>
              <w:szCs w:val="20"/>
              <w:lang w:eastAsia="en-US"/>
            </w:rPr>
          </w:sdtEndPr>
          <w:sdtContent>
            <w:tbl>
              <w:tblPr>
                <w:tblW w:w="9498"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42"/>
                <w:gridCol w:w="1273"/>
                <w:gridCol w:w="1273"/>
                <w:gridCol w:w="989"/>
                <w:gridCol w:w="994"/>
                <w:gridCol w:w="849"/>
                <w:gridCol w:w="3678"/>
              </w:tblGrid>
              <w:tr w:rsidR="00C011D2" w14:paraId="7CD75C59" w14:textId="77777777">
                <w:trPr>
                  <w:trHeight w:val="369"/>
                </w:trPr>
                <w:tc>
                  <w:tcPr>
                    <w:tcW w:w="426" w:type="dxa"/>
                    <w:tcMar>
                      <w:top w:w="17" w:type="dxa"/>
                      <w:left w:w="17" w:type="dxa"/>
                      <w:bottom w:w="17" w:type="dxa"/>
                      <w:right w:w="17" w:type="dxa"/>
                    </w:tcMar>
                    <w:hideMark/>
                  </w:tcPr>
                  <w:p w14:paraId="7CD75C52" w14:textId="01EB0AD0" w:rsidR="00C011D2" w:rsidRDefault="001B2893">
                    <w:pPr>
                      <w:suppressAutoHyphens/>
                      <w:rPr>
                        <w:szCs w:val="24"/>
                        <w:lang w:eastAsia="lt-LT"/>
                      </w:rPr>
                    </w:pPr>
                    <w:r>
                      <w:rPr>
                        <w:szCs w:val="24"/>
                        <w:lang w:eastAsia="lt-LT"/>
                      </w:rPr>
                      <w:t>„20.</w:t>
                    </w:r>
                  </w:p>
                </w:tc>
                <w:tc>
                  <w:tcPr>
                    <w:tcW w:w="1275" w:type="dxa"/>
                    <w:tcMar>
                      <w:top w:w="17" w:type="dxa"/>
                      <w:left w:w="17" w:type="dxa"/>
                      <w:bottom w:w="17" w:type="dxa"/>
                      <w:right w:w="17" w:type="dxa"/>
                    </w:tcMar>
                    <w:hideMark/>
                  </w:tcPr>
                  <w:p w14:paraId="7CD75C53" w14:textId="77777777" w:rsidR="00C011D2" w:rsidRDefault="001B2893">
                    <w:pPr>
                      <w:suppressAutoHyphens/>
                      <w:rPr>
                        <w:szCs w:val="24"/>
                        <w:lang w:eastAsia="lt-LT"/>
                      </w:rPr>
                    </w:pPr>
                    <w:r>
                      <w:rPr>
                        <w:szCs w:val="24"/>
                        <w:lang w:eastAsia="lt-LT"/>
                      </w:rPr>
                      <w:t>Šiaulių m.</w:t>
                    </w:r>
                  </w:p>
                </w:tc>
                <w:tc>
                  <w:tcPr>
                    <w:tcW w:w="1275" w:type="dxa"/>
                    <w:tcMar>
                      <w:top w:w="17" w:type="dxa"/>
                      <w:left w:w="17" w:type="dxa"/>
                      <w:bottom w:w="17" w:type="dxa"/>
                      <w:right w:w="17" w:type="dxa"/>
                    </w:tcMar>
                    <w:hideMark/>
                  </w:tcPr>
                  <w:p w14:paraId="7CD75C54" w14:textId="77777777" w:rsidR="00C011D2" w:rsidRDefault="001B2893">
                    <w:pPr>
                      <w:suppressAutoHyphens/>
                      <w:rPr>
                        <w:szCs w:val="24"/>
                        <w:lang w:eastAsia="lt-LT"/>
                      </w:rPr>
                    </w:pPr>
                    <w:proofErr w:type="spellStart"/>
                    <w:r>
                      <w:rPr>
                        <w:szCs w:val="24"/>
                        <w:lang w:eastAsia="lt-LT"/>
                      </w:rPr>
                      <w:t>Talkšos</w:t>
                    </w:r>
                    <w:proofErr w:type="spellEnd"/>
                    <w:r>
                      <w:rPr>
                        <w:szCs w:val="24"/>
                        <w:lang w:eastAsia="lt-LT"/>
                      </w:rPr>
                      <w:t xml:space="preserve"> ežeras </w:t>
                    </w:r>
                  </w:p>
                </w:tc>
                <w:tc>
                  <w:tcPr>
                    <w:tcW w:w="991" w:type="dxa"/>
                    <w:tcMar>
                      <w:top w:w="17" w:type="dxa"/>
                      <w:left w:w="17" w:type="dxa"/>
                      <w:bottom w:w="17" w:type="dxa"/>
                      <w:right w:w="17" w:type="dxa"/>
                    </w:tcMar>
                    <w:hideMark/>
                  </w:tcPr>
                  <w:p w14:paraId="7CD75C55" w14:textId="77777777" w:rsidR="00C011D2" w:rsidRDefault="001B2893">
                    <w:pPr>
                      <w:suppressAutoHyphens/>
                      <w:rPr>
                        <w:szCs w:val="24"/>
                        <w:lang w:eastAsia="lt-LT"/>
                      </w:rPr>
                    </w:pPr>
                    <w:r>
                      <w:rPr>
                        <w:szCs w:val="24"/>
                        <w:lang w:eastAsia="lt-LT"/>
                      </w:rPr>
                      <w:t>57,5</w:t>
                    </w:r>
                  </w:p>
                </w:tc>
                <w:tc>
                  <w:tcPr>
                    <w:tcW w:w="994" w:type="dxa"/>
                    <w:tcMar>
                      <w:top w:w="17" w:type="dxa"/>
                      <w:left w:w="17" w:type="dxa"/>
                      <w:bottom w:w="17" w:type="dxa"/>
                      <w:right w:w="17" w:type="dxa"/>
                    </w:tcMar>
                    <w:hideMark/>
                  </w:tcPr>
                  <w:p w14:paraId="7CD75C56" w14:textId="77777777" w:rsidR="00C011D2" w:rsidRDefault="001B2893">
                    <w:pPr>
                      <w:suppressAutoHyphens/>
                      <w:rPr>
                        <w:szCs w:val="24"/>
                        <w:lang w:eastAsia="lt-LT"/>
                      </w:rPr>
                    </w:pPr>
                    <w:r>
                      <w:rPr>
                        <w:szCs w:val="24"/>
                        <w:lang w:eastAsia="lt-LT"/>
                      </w:rPr>
                      <w:t>41040010</w:t>
                    </w:r>
                  </w:p>
                </w:tc>
                <w:tc>
                  <w:tcPr>
                    <w:tcW w:w="851" w:type="dxa"/>
                    <w:tcMar>
                      <w:top w:w="17" w:type="dxa"/>
                      <w:left w:w="17" w:type="dxa"/>
                      <w:bottom w:w="17" w:type="dxa"/>
                      <w:right w:w="17" w:type="dxa"/>
                    </w:tcMar>
                    <w:hideMark/>
                  </w:tcPr>
                  <w:p w14:paraId="7CD75C57" w14:textId="77777777" w:rsidR="00C011D2" w:rsidRDefault="001B2893">
                    <w:pPr>
                      <w:suppressAutoHyphens/>
                      <w:rPr>
                        <w:szCs w:val="24"/>
                        <w:lang w:eastAsia="lt-LT"/>
                      </w:rPr>
                    </w:pPr>
                    <w:r>
                      <w:rPr>
                        <w:szCs w:val="24"/>
                        <w:lang w:eastAsia="lt-LT"/>
                      </w:rPr>
                      <w:t>15-11</w:t>
                    </w:r>
                  </w:p>
                </w:tc>
                <w:tc>
                  <w:tcPr>
                    <w:tcW w:w="3686" w:type="dxa"/>
                    <w:tcMar>
                      <w:top w:w="17" w:type="dxa"/>
                      <w:left w:w="17" w:type="dxa"/>
                      <w:bottom w:w="17" w:type="dxa"/>
                      <w:right w:w="17" w:type="dxa"/>
                    </w:tcMar>
                    <w:hideMark/>
                  </w:tcPr>
                  <w:p w14:paraId="7CD75C58" w14:textId="77777777" w:rsidR="00C011D2" w:rsidRDefault="001B2893">
                    <w:pPr>
                      <w:rPr>
                        <w:szCs w:val="24"/>
                        <w:lang w:eastAsia="lt-LT"/>
                      </w:rPr>
                    </w:pPr>
                    <w:r>
                      <w:rPr>
                        <w:szCs w:val="24"/>
                        <w:lang w:eastAsia="lt-LT"/>
                      </w:rPr>
                      <w:t>Leidžiama plaukioti savaeigėmis plaukiojimo priemonėmis, kurių bendras variklių galingumas neviršija 150 AG (110 kW), visą navigacijos sezoną masinio renginio, kuriam yra gautas Šiaulių miesto savivaldybės administracijos direktoriaus leidimas, metu. Renginių organizatoriai apie renginio datą, laiką, vietą, savaeigių plaukiojimo priemonių skaičių ir jų variklių galingumą turi raštu informuoti Aplinkos ministerijos Šiaulių regiono aplinkos apsaugos departamentą ir Šiaulių miesto savivaldybės administraciją.“</w:t>
                    </w:r>
                  </w:p>
                </w:tc>
              </w:tr>
            </w:tbl>
            <w:p w14:paraId="2DF8AE76" w14:textId="77777777" w:rsidR="001B2893" w:rsidRDefault="001B2893">
              <w:pPr>
                <w:tabs>
                  <w:tab w:val="left" w:pos="4825"/>
                </w:tabs>
                <w:suppressAutoHyphens/>
                <w:ind w:left="8" w:right="34"/>
                <w:rPr>
                  <w:lang w:eastAsia="lt-LT"/>
                </w:rPr>
              </w:pPr>
            </w:p>
            <w:p w14:paraId="3849A874" w14:textId="77777777" w:rsidR="001B2893" w:rsidRDefault="001B2893">
              <w:pPr>
                <w:tabs>
                  <w:tab w:val="left" w:pos="4825"/>
                </w:tabs>
                <w:suppressAutoHyphens/>
                <w:ind w:left="8" w:right="34"/>
                <w:rPr>
                  <w:lang w:eastAsia="lt-LT"/>
                </w:rPr>
              </w:pPr>
              <w:bookmarkStart w:id="0" w:name="_GoBack"/>
              <w:bookmarkEnd w:id="0"/>
            </w:p>
            <w:p w14:paraId="7CD03DD5" w14:textId="77777777" w:rsidR="001B2893" w:rsidRDefault="001B2893">
              <w:pPr>
                <w:tabs>
                  <w:tab w:val="left" w:pos="4825"/>
                </w:tabs>
                <w:suppressAutoHyphens/>
                <w:ind w:left="8" w:right="34"/>
                <w:rPr>
                  <w:lang w:eastAsia="lt-LT"/>
                </w:rPr>
              </w:pPr>
            </w:p>
            <w:p w14:paraId="5C6A115F" w14:textId="77777777" w:rsidR="001B2893" w:rsidRDefault="001B2893">
              <w:pPr>
                <w:tabs>
                  <w:tab w:val="left" w:pos="4825"/>
                </w:tabs>
                <w:suppressAutoHyphens/>
                <w:ind w:left="8" w:right="34"/>
                <w:rPr>
                  <w:lang w:eastAsia="lt-LT"/>
                </w:rPr>
              </w:pPr>
              <w:r>
                <w:rPr>
                  <w:lang w:eastAsia="lt-LT"/>
                </w:rPr>
                <w:t>Aplinkos ministras</w:t>
              </w:r>
              <w:r>
                <w:rPr>
                  <w:lang w:eastAsia="lt-LT"/>
                </w:rPr>
                <w:tab/>
                <w:t>Kęstutis Trečiokas</w:t>
              </w:r>
            </w:p>
            <w:p w14:paraId="7CD75C64" w14:textId="2E7EE33A" w:rsidR="00C011D2" w:rsidRDefault="00341983">
              <w:pPr>
                <w:suppressAutoHyphens/>
                <w:ind w:firstLine="562"/>
                <w:jc w:val="both"/>
                <w:rPr>
                  <w:lang w:eastAsia="lt-LT"/>
                </w:rPr>
              </w:pPr>
            </w:p>
          </w:sdtContent>
        </w:sdt>
      </w:sdtContent>
    </w:sdt>
    <w:sectPr w:rsidR="00C011D2" w:rsidSect="00341983">
      <w:headerReference w:type="even" r:id="rId9"/>
      <w:footerReference w:type="even" r:id="rId10"/>
      <w:footerReference w:type="default" r:id="rId11"/>
      <w:headerReference w:type="first" r:id="rId12"/>
      <w:footerReference w:type="first" r:id="rId13"/>
      <w:footnotePr>
        <w:pos w:val="beneathText"/>
      </w:footnotePr>
      <w:type w:val="continuous"/>
      <w:pgSz w:w="11905" w:h="16837"/>
      <w:pgMar w:top="1134" w:right="709" w:bottom="1134" w:left="1701" w:header="1142" w:footer="919" w:gutter="0"/>
      <w:cols w:space="1296"/>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D75C69" w14:textId="77777777" w:rsidR="00C011D2" w:rsidRDefault="001B2893">
      <w:pPr>
        <w:suppressAutoHyphens/>
        <w:rPr>
          <w:lang w:eastAsia="lt-LT"/>
        </w:rPr>
      </w:pPr>
      <w:r>
        <w:rPr>
          <w:lang w:eastAsia="lt-LT"/>
        </w:rPr>
        <w:separator/>
      </w:r>
    </w:p>
  </w:endnote>
  <w:endnote w:type="continuationSeparator" w:id="0">
    <w:p w14:paraId="7CD75C6A" w14:textId="77777777" w:rsidR="00C011D2" w:rsidRDefault="001B2893">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75C6D" w14:textId="77777777" w:rsidR="00C011D2" w:rsidRDefault="00C011D2">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75C6E" w14:textId="77777777" w:rsidR="00C011D2" w:rsidRDefault="00C011D2">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75C70" w14:textId="77777777" w:rsidR="00C011D2" w:rsidRDefault="00C011D2">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D75C67" w14:textId="77777777" w:rsidR="00C011D2" w:rsidRDefault="001B2893">
      <w:pPr>
        <w:suppressAutoHyphens/>
        <w:rPr>
          <w:lang w:eastAsia="lt-LT"/>
        </w:rPr>
      </w:pPr>
      <w:r>
        <w:rPr>
          <w:lang w:eastAsia="lt-LT"/>
        </w:rPr>
        <w:separator/>
      </w:r>
    </w:p>
  </w:footnote>
  <w:footnote w:type="continuationSeparator" w:id="0">
    <w:p w14:paraId="7CD75C68" w14:textId="77777777" w:rsidR="00C011D2" w:rsidRDefault="001B2893">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75C6B" w14:textId="77777777" w:rsidR="00C011D2" w:rsidRDefault="00C011D2">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75C6F" w14:textId="77777777" w:rsidR="00C011D2" w:rsidRDefault="00C011D2">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0241"/>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76AE"/>
    <w:rsid w:val="001B2893"/>
    <w:rsid w:val="00341983"/>
    <w:rsid w:val="00BF76AE"/>
    <w:rsid w:val="00C011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CD75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B2893"/>
    <w:rPr>
      <w:rFonts w:ascii="Tahoma" w:hAnsi="Tahoma" w:cs="Tahoma"/>
      <w:sz w:val="16"/>
      <w:szCs w:val="16"/>
    </w:rPr>
  </w:style>
  <w:style w:type="character" w:customStyle="1" w:styleId="DebesliotekstasDiagrama">
    <w:name w:val="Debesėlio tekstas Diagrama"/>
    <w:basedOn w:val="Numatytasispastraiposriftas"/>
    <w:link w:val="Debesliotekstas"/>
    <w:rsid w:val="001B2893"/>
    <w:rPr>
      <w:rFonts w:ascii="Tahoma" w:hAnsi="Tahoma" w:cs="Tahoma"/>
      <w:sz w:val="16"/>
      <w:szCs w:val="16"/>
    </w:rPr>
  </w:style>
  <w:style w:type="character" w:styleId="Vietosrezervavimoenklotekstas">
    <w:name w:val="Placeholder Text"/>
    <w:basedOn w:val="Numatytasispastraiposriftas"/>
    <w:rsid w:val="001B2893"/>
    <w:rPr>
      <w:color w:val="808080"/>
    </w:rPr>
  </w:style>
  <w:style w:type="paragraph" w:styleId="Antrats">
    <w:name w:val="header"/>
    <w:basedOn w:val="prastasis"/>
    <w:link w:val="AntratsDiagrama"/>
    <w:rsid w:val="00341983"/>
    <w:pPr>
      <w:tabs>
        <w:tab w:val="center" w:pos="4819"/>
        <w:tab w:val="right" w:pos="9638"/>
      </w:tabs>
    </w:pPr>
  </w:style>
  <w:style w:type="character" w:customStyle="1" w:styleId="AntratsDiagrama">
    <w:name w:val="Antraštės Diagrama"/>
    <w:basedOn w:val="Numatytasispastraiposriftas"/>
    <w:link w:val="Antrats"/>
    <w:rsid w:val="003419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B2893"/>
    <w:rPr>
      <w:rFonts w:ascii="Tahoma" w:hAnsi="Tahoma" w:cs="Tahoma"/>
      <w:sz w:val="16"/>
      <w:szCs w:val="16"/>
    </w:rPr>
  </w:style>
  <w:style w:type="character" w:customStyle="1" w:styleId="DebesliotekstasDiagrama">
    <w:name w:val="Debesėlio tekstas Diagrama"/>
    <w:basedOn w:val="Numatytasispastraiposriftas"/>
    <w:link w:val="Debesliotekstas"/>
    <w:rsid w:val="001B2893"/>
    <w:rPr>
      <w:rFonts w:ascii="Tahoma" w:hAnsi="Tahoma" w:cs="Tahoma"/>
      <w:sz w:val="16"/>
      <w:szCs w:val="16"/>
    </w:rPr>
  </w:style>
  <w:style w:type="character" w:styleId="Vietosrezervavimoenklotekstas">
    <w:name w:val="Placeholder Text"/>
    <w:basedOn w:val="Numatytasispastraiposriftas"/>
    <w:rsid w:val="001B2893"/>
    <w:rPr>
      <w:color w:val="808080"/>
    </w:rPr>
  </w:style>
  <w:style w:type="paragraph" w:styleId="Antrats">
    <w:name w:val="header"/>
    <w:basedOn w:val="prastasis"/>
    <w:link w:val="AntratsDiagrama"/>
    <w:rsid w:val="00341983"/>
    <w:pPr>
      <w:tabs>
        <w:tab w:val="center" w:pos="4819"/>
        <w:tab w:val="right" w:pos="9638"/>
      </w:tabs>
    </w:pPr>
  </w:style>
  <w:style w:type="character" w:customStyle="1" w:styleId="AntratsDiagrama">
    <w:name w:val="Antraštės Diagrama"/>
    <w:basedOn w:val="Numatytasispastraiposriftas"/>
    <w:link w:val="Antrats"/>
    <w:rsid w:val="003419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4E4A"/>
    <w:rsid w:val="00D64E4A"/>
    <w:rsid w:val="00DE49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49D487A"/>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49B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49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bb546d2ba7d4aeea90ad7f7345abec8" PartId="9515a6e1f23845d6b24bfa22a9e0799e">
    <Part Type="preambule" DocPartId="853aa8addf764d578a59cc36476c63bb" PartId="7095c57b113b4875a533249242a64e25"/>
    <Part Type="signatura" Nr="" Abbr="" Title="" Notes="" DocPartId="98671267d7bf405ca5fb355803f5fb38" PartId="833fc65e516845799bf05f0154c8e53c"/>
  </Part>
</Parts>
</file>

<file path=customXml/itemProps1.xml><?xml version="1.0" encoding="utf-8"?>
<ds:datastoreItem xmlns:ds="http://schemas.openxmlformats.org/officeDocument/2006/customXml" ds:itemID="{18F66078-A80E-468D-9173-6418255F5C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773</Words>
  <Characters>442</Characters>
  <Application>Microsoft Office Word</Application>
  <DocSecurity>0</DocSecurity>
  <Lines>3</Lines>
  <Paragraphs>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1213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2016-06-28T13:36:00Z</dcterms:created>
  <dcterms:modified xsi:type="dcterms:W3CDTF">2016-06-30T05:56:00Z</dcterms:modified>
</cp:coreProperties>
</file>