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414520e354749469009720b7d159dd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40C45A6E" wp14:editId="47CDF8D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2.79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21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XIII-2957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d0a625f2259496290dc350f63c37ba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d0a625f2259496290dc350f63c37ba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d0a625f2259496290dc350f63c37ba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2.79 straipsnio pakeitimas</w:t>
                  </w:r>
                </w:sdtContent>
              </w:sdt>
            </w:p>
            <w:sdt>
              <w:sdtPr>
                <w:alias w:val="1 str. 1 d."/>
                <w:tag w:val="part_eb53ff1bff204d63bf4528859dc93b1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netekusia galios 2.79 straipsnio 4 dalį.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2ad4723fbc574f86851fb5f32872dcf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ad4723fbc574f86851fb5f32872dcf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ad4723fbc574f86851fb5f32872dcf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753e7a31983e49ce8964c1147b8aca3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53e7a31983e49ce8964c1147b8aca3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Šis įstatymas, išskyrus šio straipsnio 2 dalį, įsigalioja 2020 m. birželio 15 d.</w:t>
                  </w:r>
                </w:p>
              </w:sdtContent>
            </w:sdt>
            <w:sdt>
              <w:sdtPr>
                <w:alias w:val="2 str. 2 d."/>
                <w:tag w:val="part_f095abdb083744ed8a6e3b7fdc499664"/>
                <w:lock w:val="sdtLocked"/>
                <w:richText/>
              </w:sdtPr>
              <w:sdtContent>
                <w:p>
                  <w:pPr>
                    <w:tabs>
                      <w:tab w:val="right" w:pos="720"/>
                      <w:tab w:val="left" w:pos="1134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f095abdb083744ed8a6e3b7fdc499664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 Lietuvos Respublikos Vyriausybė, įgyvendindama šio įstatymo 1 straipsnį, iki 2020 m. birželio 14 d. pakeičia Juridinių asmenų registro nuostatus.</w:t>
                  </w:r>
                </w:p>
              </w:sdtContent>
            </w:sdt>
            <w:sdt>
              <w:sdtPr>
                <w:alias w:val="2 str. 3 d."/>
                <w:tag w:val="part_a42fd34a3d2f4bec8cf7225627bb9ff1"/>
                <w:lock w:val="sdtLocked"/>
                <w:richText/>
              </w:sdtPr>
              <w:sdtContent>
                <w:p>
                  <w:pPr>
                    <w:tabs>
                      <w:tab w:val="center" w:pos="720"/>
                      <w:tab w:val="left" w:pos="1134"/>
                    </w:tabs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a42fd34a3d2f4bec8cf7225627bb9ff1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 xml:space="preserve">. </w:t>
                  </w:r>
                  <w:r>
                    <w:rPr>
                      <w:szCs w:val="24"/>
                    </w:rPr>
                    <w:t>Iki šio įstatymo įsigaliojimo Juridinių asmenų registre tvarkyti duomenys apie juridiniams asmenims išduotas licencijas išregistruojami ir nuo šio įstatymo įsigaliojimo tvarkomi tik Licencijų informacinėje sistemoje.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82feaffba2c49d38534bda3186878d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4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4cb4dc45ef54ebd80403c5aa012c389" PartId="f414520e354749469009720b7d159dd7">
    <Part Type="straipsnis" Nr="1" Abbr="1 str." Title="2.79 straipsnio pakeitimas" DocPartId="5c9388917a664ef6bba9f2f6f2c96b08" PartId="ed0a625f2259496290dc350f63c37ba7">
      <Part Type="strDalis" Nr="1" Abbr="1 str. 1 d." DocPartId="6e83188ab0df47a38fefc6de97ccfa60" PartId="eb53ff1bff204d63bf4528859dc93b1e"/>
    </Part>
    <Part Type="straipsnis" Nr="2" Abbr="2 str." Title="Įstatymo įsigaliojimas ir įgyvendinimas" DocPartId="e3b7df1c0128483089d8ed662642f58b" PartId="2ad4723fbc574f86851fb5f32872dcfa">
      <Part Type="strDalis" Nr="1" Abbr="2 str. 1 d." DocPartId="d4d41210363643d884cc0b84c79e2969" PartId="753e7a31983e49ce8964c1147b8aca34"/>
      <Part Type="strDalis" Nr="2" Abbr="2 str. 2 d." DocPartId="38b76154a8a94543bd49432f11a3f4c9" PartId="f095abdb083744ed8a6e3b7fdc499664"/>
      <Part Type="strDalis" Nr="3" Abbr="2 str. 3 d." DocPartId="507bac02f3854478939a36668df6fea4" PartId="a42fd34a3d2f4bec8cf7225627bb9ff1"/>
    </Part>
    <Part Type="signatura" DocPartId="cd87be2522f44c3ca7ca31f031bf5828" PartId="c82feaffba2c49d38534bda3186878d2"/>
  </Part>
</Parts>
</file>

<file path=customXml/itemProps1.xml><?xml version="1.0" encoding="utf-8"?>
<ds:datastoreItem xmlns:ds="http://schemas.openxmlformats.org/officeDocument/2006/customXml" ds:itemID="{3D596AE3-9BEF-4E74-A6AC-FF645167022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723</Characters>
  <Application>Microsoft Office Word</Application>
  <DocSecurity>4</DocSecurity>
  <Lines>27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814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2020-05-28T05:56:00Z</dcterms:created>
  <dc:creator>„Windows“ vartotojas</dc:creator>
  <lastModifiedBy>adlibuser</lastModifiedBy>
  <lastPrinted>2020-05-21T09:19:00Z</lastPrinted>
  <dcterms:modified xsi:type="dcterms:W3CDTF">2020-05-28T05:56:00Z</dcterms:modified>
  <revision>2</revision>
</coreProperties>
</file>