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5d32f124cc9940b98b2a96a79cfd53dc"/>
        <w:id w:val="471334008"/>
        <w:lock w:val="sdtLocked"/>
      </w:sdtPr>
      <w:sdtEndPr/>
      <w:sdtContent>
        <w:p w:rsidR="00611DFC" w:rsidRDefault="00B41E2A" w:rsidP="00B41E2A">
          <w:pPr>
            <w:tabs>
              <w:tab w:val="center" w:pos="4819"/>
              <w:tab w:val="right" w:pos="9638"/>
            </w:tabs>
            <w:jc w:val="center"/>
          </w:pPr>
          <w:r>
            <w:rPr>
              <w:noProof/>
              <w:lang w:eastAsia="ko-KR"/>
            </w:rPr>
            <w:drawing>
              <wp:inline distT="0" distB="0" distL="0" distR="0" wp14:anchorId="771DF48D" wp14:editId="533BBF21">
                <wp:extent cx="542290" cy="597535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290" cy="59753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611DFC" w:rsidRDefault="00B41E2A">
          <w:pPr>
            <w:suppressAutoHyphens/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VALSTYBINĖ ENERGETIKOS REGULIAVIMO TARYBA</w:t>
          </w:r>
        </w:p>
        <w:p w:rsidR="00611DFC" w:rsidRDefault="00611DFC">
          <w:pPr>
            <w:suppressAutoHyphens/>
            <w:jc w:val="center"/>
            <w:rPr>
              <w:b/>
              <w:color w:val="000000"/>
              <w:szCs w:val="24"/>
            </w:rPr>
          </w:pPr>
        </w:p>
        <w:p w:rsidR="00611DFC" w:rsidRDefault="00B41E2A">
          <w:pPr>
            <w:suppressAutoHyphens/>
            <w:ind w:firstLine="720"/>
            <w:jc w:val="center"/>
            <w:rPr>
              <w:b/>
              <w:color w:val="000000"/>
              <w:szCs w:val="24"/>
            </w:rPr>
          </w:pPr>
          <w:r>
            <w:rPr>
              <w:b/>
              <w:lang w:eastAsia="lt-LT"/>
            </w:rPr>
            <w:t>NUTARIMAS</w:t>
          </w:r>
        </w:p>
        <w:p w:rsidR="00611DFC" w:rsidRDefault="00B41E2A">
          <w:pPr>
            <w:suppressAutoHyphens/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 xml:space="preserve">DĖL VALSTYBINĖS ENERGETIKOS REGULIAVIMO TARYBOS </w:t>
          </w:r>
        </w:p>
        <w:p w:rsidR="00611DFC" w:rsidRDefault="00B41E2A">
          <w:pPr>
            <w:suppressAutoHyphens/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 xml:space="preserve">2018 M. GRUODŽIO 21 D. NUTARIMO NR. O3E-468 „DĖL ELEKTROS ENERGETIKOS ĮMONIŲ </w:t>
          </w:r>
          <w:r>
            <w:rPr>
              <w:b/>
              <w:color w:val="000000"/>
              <w:szCs w:val="24"/>
            </w:rPr>
            <w:t>APSKAITOS ATSKYRIMO IR SĄNAUDŲ PASKIRSTYMO REIKALAVIMŲ APRAŠO PATVIRTINIMO“ PAKEITIMO</w:t>
          </w:r>
        </w:p>
        <w:p w:rsidR="00611DFC" w:rsidRDefault="00611DFC">
          <w:pPr>
            <w:suppressAutoHyphens/>
            <w:jc w:val="center"/>
            <w:rPr>
              <w:b/>
              <w:color w:val="000000"/>
              <w:szCs w:val="24"/>
            </w:rPr>
          </w:pPr>
        </w:p>
        <w:p w:rsidR="00611DFC" w:rsidRDefault="00B41E2A">
          <w:pPr>
            <w:suppressAutoHyphens/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2020 m. gruodžio 31 d. </w:t>
          </w:r>
          <w:r>
            <w:rPr>
              <w:color w:val="000000"/>
              <w:szCs w:val="24"/>
            </w:rPr>
            <w:t>Nr. O3E-1568</w:t>
          </w:r>
        </w:p>
        <w:p w:rsidR="00611DFC" w:rsidRDefault="00B41E2A">
          <w:pPr>
            <w:suppressAutoHyphens/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Vilnius</w:t>
          </w:r>
        </w:p>
        <w:p w:rsidR="00611DFC" w:rsidRDefault="00611DFC">
          <w:pPr>
            <w:suppressAutoHyphens/>
            <w:jc w:val="center"/>
            <w:rPr>
              <w:color w:val="000000"/>
              <w:szCs w:val="24"/>
            </w:rPr>
          </w:pPr>
        </w:p>
        <w:sdt>
          <w:sdtPr>
            <w:alias w:val="preambule"/>
            <w:tag w:val="part_da581193443f4f11b33816e67fd80a93"/>
            <w:id w:val="1122423076"/>
            <w:lock w:val="sdtLocked"/>
          </w:sdtPr>
          <w:sdtEndPr/>
          <w:sdtContent>
            <w:p w:rsidR="00611DFC" w:rsidRDefault="00B41E2A">
              <w:pPr>
                <w:widowControl w:val="0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Vadovaudamasi Lietuvos Respublikos elektros energetikos įstatymo 9 straipsnio 3 dalies 11 punktu, 68 straipsnio 9 ir 11</w:t>
              </w:r>
              <w:r>
                <w:rPr>
                  <w:color w:val="000000"/>
                  <w:szCs w:val="24"/>
                  <w:lang w:eastAsia="lt-LT"/>
                </w:rPr>
                <w:t xml:space="preserve"> dalimis bei atsižvelgdama į Valstybinės energetikos reguliavimo tarybos (toliau – Taryba) Dujų ir elektros departamento </w:t>
              </w:r>
              <w:r>
                <w:rPr>
                  <w:color w:val="000000"/>
                  <w:szCs w:val="24"/>
                  <w:lang w:bidi="lt-LT"/>
                </w:rPr>
                <w:t xml:space="preserve">Rinkos plėtros ir </w:t>
              </w:r>
              <w:proofErr w:type="spellStart"/>
              <w:r>
                <w:rPr>
                  <w:color w:val="000000"/>
                  <w:szCs w:val="24"/>
                  <w:lang w:bidi="lt-LT"/>
                </w:rPr>
                <w:t>stebėsenos</w:t>
              </w:r>
              <w:proofErr w:type="spellEnd"/>
              <w:r>
                <w:rPr>
                  <w:color w:val="000000"/>
                  <w:szCs w:val="24"/>
                  <w:lang w:eastAsia="lt-LT"/>
                </w:rPr>
                <w:t xml:space="preserve"> skyriaus 2020 m. gruodžio 23 d. pažymą Nr. O5E-1400 „Dėl </w:t>
              </w:r>
              <w:r>
                <w:rPr>
                  <w:szCs w:val="24"/>
                </w:rPr>
                <w:t>Investicijų projektų papildomų reguliacinių paska</w:t>
              </w:r>
              <w:r>
                <w:rPr>
                  <w:szCs w:val="24"/>
                </w:rPr>
                <w:t xml:space="preserve">tų ir </w:t>
              </w:r>
              <w:proofErr w:type="spellStart"/>
              <w:r>
                <w:rPr>
                  <w:szCs w:val="24"/>
                </w:rPr>
                <w:t>rizikų</w:t>
              </w:r>
              <w:proofErr w:type="spellEnd"/>
              <w:r>
                <w:rPr>
                  <w:szCs w:val="24"/>
                </w:rPr>
                <w:t xml:space="preserve"> vertinimo metodikos patvirtinimo</w:t>
              </w:r>
              <w:r>
                <w:rPr>
                  <w:color w:val="000000"/>
                  <w:szCs w:val="24"/>
                  <w:lang w:eastAsia="lt-LT"/>
                </w:rPr>
                <w:t xml:space="preserve">“, Taryba </w:t>
              </w:r>
              <w:r>
                <w:rPr>
                  <w:color w:val="000000"/>
                  <w:spacing w:val="60"/>
                  <w:szCs w:val="24"/>
                  <w:lang w:eastAsia="lt-LT"/>
                </w:rPr>
                <w:t>nutari</w:t>
              </w:r>
              <w:r>
                <w:rPr>
                  <w:color w:val="000000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46f56feacc1740528dd82c1d9bad1495"/>
            <w:id w:val="-1061639681"/>
            <w:lock w:val="sdtLocked"/>
          </w:sdtPr>
          <w:sdtEndPr/>
          <w:sdtContent>
            <w:p w:rsidR="00611DFC" w:rsidRDefault="00B41E2A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Pakeisti Elektros energetikos įmonių apskaitos atskyrimo ir sąnaudų paskirstymo reikalavimų aprašą, patvirtintą Tarybos 2018 m. gruodžio 21 d. nutarimu Nr. O3E-468 „Dėl Elektros energetikos </w:t>
              </w:r>
              <w:r>
                <w:rPr>
                  <w:color w:val="000000"/>
                  <w:szCs w:val="24"/>
                  <w:lang w:eastAsia="lt-LT"/>
                </w:rPr>
                <w:t>įmonių apskaitos atskyrimo ir sąnaudų paskirstymo reikalavimų aprašo patvirtinimo“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alias w:val="1 p."/>
            <w:tag w:val="part_183a2f13291b4290b00f92364309763c"/>
            <w:id w:val="245394031"/>
            <w:lock w:val="sdtLocked"/>
          </w:sdtPr>
          <w:sdtEndPr/>
          <w:sdtContent>
            <w:p w:rsidR="00611DFC" w:rsidRDefault="00B41E2A">
              <w:pPr>
                <w:widowControl w:val="0"/>
                <w:tabs>
                  <w:tab w:val="left" w:pos="851"/>
                </w:tabs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183a2f13291b4290b00f92364309763c"/>
                  <w:id w:val="-15162560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Pakeisti 13.5.3 papunktį ir jį išdėstyti taip:</w:t>
              </w:r>
            </w:p>
            <w:sdt>
              <w:sdtPr>
                <w:alias w:val="citata"/>
                <w:tag w:val="part_55dbb9d271ca48199e1d894123063b96"/>
                <w:id w:val="-456722802"/>
                <w:lock w:val="sdtLocked"/>
              </w:sdtPr>
              <w:sdtEndPr/>
              <w:sdtContent>
                <w:sdt>
                  <w:sdtPr>
                    <w:alias w:val="13.5.3 pp."/>
                    <w:tag w:val="part_450e74aca3024eccbf4a2fec0a3cf297"/>
                    <w:id w:val="224107005"/>
                    <w:lock w:val="sdtLocked"/>
                  </w:sdtPr>
                  <w:sdtEndPr/>
                  <w:sdtContent>
                    <w:p w:rsidR="00611DFC" w:rsidRDefault="00B41E2A">
                      <w:pPr>
                        <w:widowControl w:val="0"/>
                        <w:tabs>
                          <w:tab w:val="left" w:pos="851"/>
                        </w:tabs>
                        <w:ind w:firstLine="709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450e74aca3024eccbf4a2fec0a3cf297"/>
                          <w:id w:val="1019128055"/>
                          <w:lock w:val="sdtLocked"/>
                        </w:sdtPr>
                        <w:sdtEndPr/>
                        <w:sdtContent>
                          <w:r>
                            <w:t>13.5.3</w:t>
                          </w:r>
                        </w:sdtContent>
                      </w:sdt>
                      <w:r>
                        <w:t>. nebaigtos statybos vertę,</w:t>
                      </w:r>
                      <w:r>
                        <w:rPr>
                          <w:color w:val="000000"/>
                        </w:rPr>
                        <w:t xml:space="preserve"> </w:t>
                      </w:r>
                      <w:r>
                        <w:t xml:space="preserve">nenaudojamų, likviduotų, nurašytų, laikinai nenaudojamų (užkonservuotų), esančių </w:t>
                      </w:r>
                      <w:r>
                        <w:t>atsargose turto vienetų vertę, išskyrus:</w:t>
                      </w:r>
                    </w:p>
                    <w:sdt>
                      <w:sdtPr>
                        <w:alias w:val="13.5.3.1 pp."/>
                        <w:tag w:val="part_a86670a5995243659e73acb29756f742"/>
                        <w:id w:val="1094745741"/>
                        <w:lock w:val="sdtLocked"/>
                      </w:sdtPr>
                      <w:sdtEndPr/>
                      <w:sdtContent>
                        <w:p w:rsidR="00611DFC" w:rsidRDefault="00B41E2A">
                          <w:pPr>
                            <w:widowControl w:val="0"/>
                            <w:tabs>
                              <w:tab w:val="left" w:pos="851"/>
                            </w:tabs>
                            <w:ind w:firstLine="709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a86670a5995243659e73acb29756f742"/>
                              <w:id w:val="155172689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13.5.3.1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nebaigtos statybos vertę, patvirtintą Investicijų projektų papildomų reguliacinių paskatų ir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rizikų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vertinimo metodikos nustatyta tvarka;</w:t>
                          </w:r>
                        </w:p>
                      </w:sdtContent>
                    </w:sdt>
                    <w:sdt>
                      <w:sdtPr>
                        <w:alias w:val="13.5.3.2 pp."/>
                        <w:tag w:val="part_0ba8e9f111c34e1387196f5bf32cd0b2"/>
                        <w:id w:val="309978349"/>
                        <w:lock w:val="sdtLocked"/>
                      </w:sdtPr>
                      <w:sdtEndPr/>
                      <w:sdtContent>
                        <w:p w:rsidR="00611DFC" w:rsidRDefault="00B41E2A">
                          <w:pPr>
                            <w:widowControl w:val="0"/>
                            <w:tabs>
                              <w:tab w:val="left" w:pos="851"/>
                            </w:tabs>
                            <w:ind w:firstLine="709"/>
                            <w:jc w:val="both"/>
                          </w:pPr>
                          <w:sdt>
                            <w:sdtPr>
                              <w:alias w:val="Numeris"/>
                              <w:tag w:val="nr_0ba8e9f111c34e1387196f5bf32cd0b2"/>
                              <w:id w:val="121291865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13.5.3.</w:t>
                              </w:r>
                              <w:r w:rsidRPr="00B41E2A">
                                <w:rPr>
                                  <w:color w:val="000000"/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nebaigtos statybos strategiškai svarbių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investicijų, padedančių siekti nacionalinės ir Europinės energetikos politikos tikslų, dėl kurių buvo priimti sprendimai taikyti paskatas koreguojant kainų ir (ar) pajamų viršutines ribas iki tol kol turtas perduotas eksploatuoti, vertę;</w:t>
                          </w:r>
                        </w:p>
                      </w:sdtContent>
                    </w:sdt>
                    <w:sdt>
                      <w:sdtPr>
                        <w:alias w:val="13.5.3.3 pp."/>
                        <w:tag w:val="part_6c4f87cff86849aea19c2725166e3245"/>
                        <w:id w:val="-1174328295"/>
                        <w:lock w:val="sdtLocked"/>
                      </w:sdtPr>
                      <w:sdtEndPr/>
                      <w:sdtContent>
                        <w:p w:rsidR="00611DFC" w:rsidRDefault="00B41E2A">
                          <w:pPr>
                            <w:widowControl w:val="0"/>
                            <w:tabs>
                              <w:tab w:val="left" w:pos="851"/>
                            </w:tabs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6c4f87cff86849aea19c2725166e3245"/>
                              <w:id w:val="-849400102"/>
                              <w:lock w:val="sdtLocked"/>
                            </w:sdtPr>
                            <w:sdtEndPr/>
                            <w:sdtContent>
                              <w:r>
                                <w:t>13.5.3.3</w:t>
                              </w:r>
                            </w:sdtContent>
                          </w:sdt>
                          <w:r>
                            <w:t>. išnu</w:t>
                          </w:r>
                          <w:r>
                            <w:t>omoto turto, kuris, nevykdant nereguliuojamos veiklos, visa apimtimi būtų naudojamas elektros energetikos įmonės reguliuojamoje veikloje, vertę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894bd4a842e44ef49a760b18968f07d4"/>
            <w:id w:val="-263844559"/>
            <w:lock w:val="sdtLocked"/>
          </w:sdtPr>
          <w:sdtEndPr/>
          <w:sdtContent>
            <w:p w:rsidR="00611DFC" w:rsidRDefault="00B41E2A">
              <w:pPr>
                <w:widowControl w:val="0"/>
                <w:tabs>
                  <w:tab w:val="left" w:pos="851"/>
                </w:tabs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94bd4a842e44ef49a760b18968f07d4"/>
                  <w:id w:val="1915047519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Papildyti 49</w:t>
              </w:r>
              <w:r>
                <w:rPr>
                  <w:szCs w:val="24"/>
                  <w:vertAlign w:val="superscript"/>
                  <w:lang w:eastAsia="lt-LT"/>
                </w:rPr>
                <w:t>1</w:t>
              </w:r>
              <w:r>
                <w:rPr>
                  <w:szCs w:val="24"/>
                  <w:lang w:eastAsia="lt-LT"/>
                </w:rPr>
                <w:t xml:space="preserve"> punktu ir jį išdėstyti taip:</w:t>
              </w:r>
            </w:p>
            <w:sdt>
              <w:sdtPr>
                <w:alias w:val="citata"/>
                <w:tag w:val="part_2807a07587e9497b82d28dd5d4734c46"/>
                <w:id w:val="1694724549"/>
                <w:lock w:val="sdtLocked"/>
              </w:sdtPr>
              <w:sdtEndPr/>
              <w:sdtContent>
                <w:sdt>
                  <w:sdtPr>
                    <w:alias w:val="49-1 p."/>
                    <w:tag w:val="part_07a1c3489fac4adfa87a140139d8f882"/>
                    <w:id w:val="-883012358"/>
                    <w:lock w:val="sdtLocked"/>
                  </w:sdtPr>
                  <w:sdtEndPr/>
                  <w:sdtContent>
                    <w:p w:rsidR="00611DFC" w:rsidRDefault="00B41E2A" w:rsidP="00B41E2A">
                      <w:pPr>
                        <w:widowControl w:val="0"/>
                        <w:tabs>
                          <w:tab w:val="left" w:pos="851"/>
                        </w:tabs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07a1c3489fac4adfa87a140139d8f882"/>
                          <w:id w:val="-50119648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49</w:t>
                          </w:r>
                          <w:r>
                            <w:rPr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Jei pagal Tarybos patvirtintą Investicijų proj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ektų papildomų reguliacinių paskatų ir </w:t>
                      </w:r>
                      <w:proofErr w:type="spellStart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rizikų</w:t>
                      </w:r>
                      <w:proofErr w:type="spellEnd"/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vertinimo metodiką priimtuose Tarybos sprendimuose (nutarimuose) numatyti kitokie apskaitos atskyrimo ir sąnaudų paskirstymo reikalavimai, nei Apraše, elektros energetikos įmonė, vykdydama apskaitos atskyrimą i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r sąnaudų paskirstymą, turi vadovautis pagal Tarybos patvirtintą Investicijų projektų papildomų reguliacinių paskatų ir </w:t>
                      </w:r>
                      <w:proofErr w:type="spellStart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rizikų</w:t>
                      </w:r>
                      <w:proofErr w:type="spellEnd"/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vertinimo metodiką priimtuose Tarybos sprendimuose (nutarimuose) numatytais apskaitos atskyrimo ir sąnaudų paskirstymo reikalavim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ais (ta apimtimi, kuria Tarybos sprendimai (nutarimai) numato kitokius apskaitos atskyrimo ir sąnaudų paskirstymo reikalavimus).“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921d0535273d4310ba51e81d1430af2b"/>
            <w:id w:val="1501617184"/>
            <w:lock w:val="sdtLocked"/>
          </w:sdtPr>
          <w:sdtEndPr/>
          <w:sdtContent>
            <w:p w:rsidR="00B41E2A" w:rsidRDefault="00B41E2A">
              <w:pPr>
                <w:tabs>
                  <w:tab w:val="right" w:pos="9638"/>
                </w:tabs>
                <w:suppressAutoHyphens/>
              </w:pPr>
            </w:p>
            <w:p w:rsidR="00B41E2A" w:rsidRDefault="00B41E2A">
              <w:pPr>
                <w:tabs>
                  <w:tab w:val="right" w:pos="9638"/>
                </w:tabs>
                <w:suppressAutoHyphens/>
              </w:pPr>
            </w:p>
            <w:p w:rsidR="00B41E2A" w:rsidRDefault="00B41E2A">
              <w:pPr>
                <w:tabs>
                  <w:tab w:val="right" w:pos="9638"/>
                </w:tabs>
                <w:suppressAutoHyphens/>
              </w:pPr>
            </w:p>
            <w:p w:rsidR="00611DFC" w:rsidRDefault="00B41E2A">
              <w:pPr>
                <w:tabs>
                  <w:tab w:val="right" w:pos="9638"/>
                </w:tabs>
                <w:suppressAutoHyphens/>
                <w:rPr>
                  <w:caps/>
                  <w:color w:val="000000"/>
                  <w:szCs w:val="24"/>
                </w:rPr>
              </w:pPr>
              <w:bookmarkStart w:id="0" w:name="_GoBack"/>
              <w:bookmarkEnd w:id="0"/>
              <w:r>
                <w:rPr>
                  <w:color w:val="000000"/>
                  <w:szCs w:val="24"/>
                </w:rPr>
                <w:t xml:space="preserve">Tarybos pirmininkė                                                                                                   </w:t>
              </w:r>
              <w:r>
                <w:rPr>
                  <w:color w:val="000000"/>
                  <w:szCs w:val="24"/>
                </w:rPr>
                <w:t xml:space="preserve">          Inga Žilienė</w:t>
              </w:r>
            </w:p>
          </w:sdtContent>
        </w:sdt>
      </w:sdtContent>
    </w:sdt>
    <w:sectPr w:rsidR="00611DFC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276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1DFC" w:rsidRDefault="00B41E2A">
      <w:pPr>
        <w:widowControl w:val="0"/>
        <w:ind w:firstLine="720"/>
        <w:rPr>
          <w:rFonts w:ascii="Arial" w:hAnsi="Arial" w:cs="Arial"/>
          <w:sz w:val="20"/>
          <w:szCs w:val="24"/>
          <w:lang w:eastAsia="lt-LT"/>
        </w:rPr>
      </w:pPr>
      <w:r>
        <w:rPr>
          <w:rFonts w:ascii="Arial" w:hAnsi="Arial" w:cs="Arial"/>
          <w:sz w:val="20"/>
          <w:szCs w:val="24"/>
          <w:lang w:eastAsia="lt-LT"/>
        </w:rPr>
        <w:separator/>
      </w:r>
    </w:p>
  </w:endnote>
  <w:endnote w:type="continuationSeparator" w:id="0">
    <w:p w:rsidR="00611DFC" w:rsidRDefault="00B41E2A">
      <w:pPr>
        <w:widowControl w:val="0"/>
        <w:ind w:firstLine="720"/>
        <w:rPr>
          <w:rFonts w:ascii="Arial" w:hAnsi="Arial" w:cs="Arial"/>
          <w:sz w:val="20"/>
          <w:szCs w:val="24"/>
          <w:lang w:eastAsia="lt-LT"/>
        </w:rPr>
      </w:pPr>
      <w:r>
        <w:rPr>
          <w:rFonts w:ascii="Arial" w:hAnsi="Arial" w:cs="Arial"/>
          <w:sz w:val="20"/>
          <w:szCs w:val="24"/>
          <w:lang w:eastAsia="lt-LT"/>
        </w:rPr>
        <w:continuationSeparator/>
      </w:r>
    </w:p>
  </w:endnote>
  <w:endnote w:type="continuationNotice" w:id="1">
    <w:p w:rsidR="00611DFC" w:rsidRDefault="00611DF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1DFC" w:rsidRDefault="00611DFC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1DFC" w:rsidRDefault="00611DFC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1DFC" w:rsidRDefault="00611DFC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1DFC" w:rsidRDefault="00B41E2A">
      <w:pPr>
        <w:widowControl w:val="0"/>
        <w:ind w:firstLine="720"/>
        <w:rPr>
          <w:rFonts w:ascii="Arial" w:hAnsi="Arial" w:cs="Arial"/>
          <w:sz w:val="20"/>
          <w:szCs w:val="24"/>
          <w:lang w:eastAsia="lt-LT"/>
        </w:rPr>
      </w:pPr>
      <w:r>
        <w:rPr>
          <w:rFonts w:ascii="Arial" w:hAnsi="Arial" w:cs="Arial"/>
          <w:sz w:val="20"/>
          <w:szCs w:val="24"/>
          <w:lang w:eastAsia="lt-LT"/>
        </w:rPr>
        <w:separator/>
      </w:r>
    </w:p>
  </w:footnote>
  <w:footnote w:type="continuationSeparator" w:id="0">
    <w:p w:rsidR="00611DFC" w:rsidRDefault="00B41E2A">
      <w:pPr>
        <w:widowControl w:val="0"/>
        <w:ind w:firstLine="720"/>
        <w:rPr>
          <w:rFonts w:ascii="Arial" w:hAnsi="Arial" w:cs="Arial"/>
          <w:sz w:val="20"/>
          <w:szCs w:val="24"/>
          <w:lang w:eastAsia="lt-LT"/>
        </w:rPr>
      </w:pPr>
      <w:r>
        <w:rPr>
          <w:rFonts w:ascii="Arial" w:hAnsi="Arial" w:cs="Arial"/>
          <w:sz w:val="20"/>
          <w:szCs w:val="24"/>
          <w:lang w:eastAsia="lt-LT"/>
        </w:rPr>
        <w:continuationSeparator/>
      </w:r>
    </w:p>
  </w:footnote>
  <w:footnote w:type="continuationNotice" w:id="1">
    <w:p w:rsidR="00611DFC" w:rsidRDefault="00611DFC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1DFC" w:rsidRDefault="00611DFC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1DFC" w:rsidRDefault="00B41E2A"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13</w:t>
    </w:r>
    <w:r>
      <w:rPr>
        <w:szCs w:val="24"/>
      </w:rPr>
      <w:fldChar w:fldCharType="end"/>
    </w:r>
  </w:p>
  <w:p w:rsidR="00611DFC" w:rsidRDefault="00611DFC">
    <w:pPr>
      <w:tabs>
        <w:tab w:val="center" w:pos="4819"/>
        <w:tab w:val="right" w:pos="9638"/>
      </w:tabs>
      <w:rPr>
        <w:rFonts w:ascii="Arial" w:hAnsi="Arial" w:cs="Arial"/>
        <w:sz w:val="22"/>
        <w:szCs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1DFC" w:rsidRDefault="00611DFC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1024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0244"/>
    <w:rsid w:val="00611DFC"/>
    <w:rsid w:val="00980244"/>
    <w:rsid w:val="00B41E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268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54964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016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86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42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92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8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97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C06869EADD8AEC49BB3BD2F6974BC8B2" ma:contentTypeVersion="11" ma:contentTypeDescription="Kurkite naują dokumentą." ma:contentTypeScope="" ma:versionID="ae4974b6d0acc7246bcaf77cb0347599">
  <xsd:schema xmlns:xsd="http://www.w3.org/2001/XMLSchema" xmlns:xs="http://www.w3.org/2001/XMLSchema" xmlns:p="http://schemas.microsoft.com/office/2006/metadata/properties" xmlns:ns3="d16c549f-8006-448f-aa6f-d5a7543f7204" xmlns:ns4="59bb21b1-0b9b-4a7d-99ce-a13b5d818465" targetNamespace="http://schemas.microsoft.com/office/2006/metadata/properties" ma:root="true" ma:fieldsID="0f909b5b126131971185988e8eb15e49" ns3:_="" ns4:_="">
    <xsd:import namespace="d16c549f-8006-448f-aa6f-d5a7543f7204"/>
    <xsd:import namespace="59bb21b1-0b9b-4a7d-99ce-a13b5d81846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16c549f-8006-448f-aa6f-d5a7543f72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bb21b1-0b9b-4a7d-99ce-a13b5d818465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Bendrinimo užuominos maiša" ma:hidden="true" ma:internalName="SharingHintHash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f4815a03abfc4d65af0ec1028cb33ff7" PartId="5d32f124cc9940b98b2a96a79cfd53dc">
    <Part Type="preambule" DocPartId="aa1e2c26c4624592bc001ff2130f99c9" PartId="da581193443f4f11b33816e67fd80a93"/>
    <Part Type="pastraipa" DocPartId="b422d1ee98f8424c908600e0d3e18b95" PartId="46f56feacc1740528dd82c1d9bad1495"/>
    <Part Type="punktas" Nr="1" Abbr="1 p." DocPartId="cf0fe5e510054b20821a2d82413539f1" PartId="183a2f13291b4290b00f92364309763c">
      <Part Type="citata" DocPartId="0964eecaf7d148e4957a42c3bc863a48" PartId="55dbb9d271ca48199e1d894123063b96">
        <Part Type="papunktis" Nr="13.5.3" Abbr="13.5.3 pp." DocPartId="0a95670ee36242018aa007ee8ebb7c94" PartId="450e74aca3024eccbf4a2fec0a3cf297">
          <Part Type="papunktis" Nr="13.5.3.1" Abbr="13.5.3.1 pp." DocPartId="938fa65b2ae1457cbb693cf139a5cc59" PartId="a86670a5995243659e73acb29756f742"/>
          <Part Type="papunktis" Nr="13.5.3.2" Abbr="13.5.3.2 pp." DocPartId="c99f3580a94d496ebf2fb2b97cc69616" PartId="0ba8e9f111c34e1387196f5bf32cd0b2"/>
          <Part Type="papunktis" Nr="13.5.3.3" Abbr="13.5.3.3 pp." DocPartId="84e2e97a982f41219376e601d63525a3" PartId="6c4f87cff86849aea19c2725166e3245"/>
        </Part>
      </Part>
    </Part>
    <Part Type="punktas" Nr="2" Abbr="2 p." DocPartId="ca593af0477e4ff0acd515be3d8a8aa0" PartId="894bd4a842e44ef49a760b18968f07d4">
      <Part Type="citata" DocPartId="2069e12edc284f899eaf6083d382a81a" PartId="2807a07587e9497b82d28dd5d4734c46">
        <Part Type="punktas" Nr="49-1" Abbr="49-1 p." DocPartId="7be3e06e984446a29994368adb2fb766" PartId="07a1c3489fac4adfa87a140139d8f882"/>
      </Part>
    </Part>
    <Part Type="signatura" DocPartId="3f7567c093d046b48d2c12d3964e248f" PartId="921d0535273d4310ba51e81d1430af2b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208100-A600-45F3-AC61-8D3D60E160A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2F6ABF8-EBEA-4289-8754-F003CD26129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16c549f-8006-448f-aa6f-d5a7543f7204"/>
    <ds:schemaRef ds:uri="59bb21b1-0b9b-4a7d-99ce-a13b5d8184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B73E3BA-098F-4525-AB3F-4E6BBF610F7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6A900F2-ABAD-4791-B59B-72AB9CC73AFD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22C91F5A-F4E7-414E-BB21-1CDBCC3A43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1752</Words>
  <Characters>1000</Characters>
  <Application>Microsoft Office Word</Application>
  <DocSecurity>0</DocSecurity>
  <Lines>8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2747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ŠAULYTĖ SKAIRIENĖ Dalia</cp:lastModifiedBy>
  <cp:revision>3</cp:revision>
  <cp:lastPrinted>2018-04-12T05:08:00Z</cp:lastPrinted>
  <dcterms:created xsi:type="dcterms:W3CDTF">2020-12-31T07:22:00Z</dcterms:created>
  <dcterms:modified xsi:type="dcterms:W3CDTF">2020-12-31T07:42:00Z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0x010100C06869EADD8AEC49BB3BD2F6974BC8B2</vt:lpwstr>
  </property>
</Properties>
</file>