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b27ec87ff4748bebdbc6ab57a233684"/>
        <w:lock w:val="sdtLocked"/>
        <w:richText/>
      </w:sdtPr>
      <w:sdtContent>
        <w:p>
          <w:pPr>
            <w:tabs>
              <w:tab w:val="center" w:pos="4819"/>
              <w:tab w:val="right" w:pos="9638"/>
            </w:tabs>
          </w:pPr>
        </w:p>
        <w:p>
          <w:pPr>
            <w:tabs>
              <w:tab w:val="center" w:pos="4819"/>
              <w:tab w:val="right" w:pos="9638"/>
            </w:tabs>
            <w:jc w:val="center"/>
            <w:rPr>
              <w:szCs w:val="24"/>
            </w:rPr>
          </w:pPr>
        </w:p>
        <w:p>
          <w:pPr>
            <w:tabs>
              <w:tab w:val="center" w:pos="4320"/>
              <w:tab w:val="right" w:pos="8640"/>
            </w:tabs>
            <w:jc w:val="center"/>
            <w:rPr>
              <w:szCs w:val="24"/>
            </w:rPr>
          </w:pPr>
          <w:r>
            <w:rPr>
              <w:szCs w:val="24"/>
              <w:lang w:val="en-US"/>
            </w:rPr>
            <w:drawing>
              <wp:inline distT="0" distB="0" distL="0" distR="0" wp14:anchorId="1A1C5F28" wp14:editId="4D7B4D0F">
                <wp:extent cx="561975" cy="5715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5" cy="571500"/>
                        </a:xfrm>
                        <a:prstGeom prst="rect">
                          <a:avLst/>
                        </a:prstGeom>
                        <a:noFill/>
                      </pic:spPr>
                    </pic:pic>
                  </a:graphicData>
                </a:graphic>
              </wp:inline>
            </w:drawing>
          </w:r>
        </w:p>
        <w:p>
          <w:pPr>
            <w:keepNext/>
            <w:jc w:val="center"/>
            <w:rPr>
              <w:bCs/>
              <w:szCs w:val="32"/>
            </w:rPr>
          </w:pPr>
          <w:r>
            <w:rPr>
              <w:b/>
              <w:bCs/>
              <w:szCs w:val="32"/>
            </w:rPr>
            <w:t>VIEŠŲJŲ PIRKIMŲ TARNYBOS</w:t>
          </w:r>
        </w:p>
        <w:p>
          <w:pPr>
            <w:keepNext/>
            <w:jc w:val="center"/>
            <w:outlineLvl w:val="1"/>
            <w:rPr>
              <w:b/>
              <w:bCs/>
              <w:szCs w:val="32"/>
            </w:rPr>
          </w:pPr>
          <w:r>
            <w:rPr>
              <w:b/>
              <w:bCs/>
              <w:szCs w:val="32"/>
            </w:rPr>
            <w:t>DIREKTORIUS</w:t>
          </w:r>
        </w:p>
        <w:p>
          <w:pPr>
            <w:spacing w:line="360" w:lineRule="auto"/>
          </w:pPr>
        </w:p>
        <w:p>
          <w:pPr>
            <w:keepNext/>
            <w:jc w:val="center"/>
            <w:outlineLvl w:val="1"/>
            <w:rPr>
              <w:b/>
              <w:bCs/>
              <w:szCs w:val="32"/>
            </w:rPr>
          </w:pPr>
          <w:r>
            <w:rPr>
              <w:b/>
              <w:bCs/>
              <w:szCs w:val="32"/>
            </w:rPr>
            <w:t>ĮSAKYMAS</w:t>
          </w:r>
        </w:p>
        <w:p>
          <w:pPr>
            <w:keepLines/>
            <w:suppressAutoHyphens/>
            <w:jc w:val="center"/>
            <w:textAlignment w:val="center"/>
            <w:rPr>
              <w:b/>
              <w:bCs/>
              <w:caps/>
              <w:color w:val="000000"/>
              <w:szCs w:val="24"/>
              <w:lang w:eastAsia="lt-LT"/>
            </w:rPr>
          </w:pPr>
          <w:r>
            <w:rPr>
              <w:b/>
              <w:bCs/>
              <w:caps/>
              <w:color w:val="000000"/>
              <w:szCs w:val="24"/>
              <w:lang w:eastAsia="lt-LT"/>
            </w:rPr>
            <w:t xml:space="preserve">DĖL VIEŠŲJŲ PIRKIMŲ, </w:t>
          </w:r>
          <w:r>
            <w:rPr>
              <w:b/>
              <w:bCs/>
              <w:caps/>
              <w:szCs w:val="24"/>
            </w:rPr>
            <w:t>PIRKIMŲ ATLIEKAMŲ VANDENTVARKOS, ENERGETIKOS, TRANSPORTO AR PAŠTO PASLAUGŲ SRITIES PERKANČIŲJŲ SUBJEKTŲ,</w:t>
          </w:r>
          <w:r>
            <w:rPr>
              <w:b/>
              <w:bCs/>
              <w:caps/>
              <w:szCs w:val="24"/>
              <w:lang w:eastAsia="lt-LT"/>
            </w:rPr>
            <w:t xml:space="preserve"> VIEŠOJO PIRKIMO–PARDAVIMO </w:t>
          </w:r>
          <w:r>
            <w:rPr>
              <w:b/>
              <w:bCs/>
              <w:caps/>
              <w:color w:val="000000"/>
              <w:szCs w:val="24"/>
              <w:lang w:eastAsia="lt-LT"/>
            </w:rPr>
            <w:t xml:space="preserve">SUTARČIŲ BEI  PIRKIMO–PARDAVIMO SUTARČIŲ, sudaromų VANDENTVARKOS, ENERGETIKOS, TRANSPORTO AR PAŠTO PASLAUGŲ SRITIES PERKANČIŲJŲ SUBJEKTŲ, ATRINKIMO VERTINIMUI IR PERKANČIŲJŲ ORGANIZACIJŲ BEI PERKANČIŲJŲ SUBJEKTŲ ATRINKIMO TIKRINIMUI PROCEDŪRŲ TVARKOS APRAŠO PATVIRTINIMO</w:t>
          </w:r>
        </w:p>
        <w:p>
          <w:pPr>
            <w:keepLines/>
            <w:suppressAutoHyphens/>
            <w:jc w:val="center"/>
            <w:textAlignment w:val="center"/>
            <w:rPr>
              <w:b/>
              <w:bCs/>
              <w:caps/>
              <w:color w:val="000000"/>
              <w:szCs w:val="24"/>
              <w:lang w:eastAsia="lt-LT"/>
            </w:rPr>
          </w:pPr>
        </w:p>
        <w:p>
          <w:pPr>
            <w:jc w:val="center"/>
            <w:rPr>
              <w:szCs w:val="24"/>
            </w:rPr>
          </w:pPr>
          <w:r>
            <w:rPr>
              <w:szCs w:val="24"/>
            </w:rPr>
            <w:t>2017 m. spalio 30 d. Nr. 1S-154</w:t>
          </w:r>
        </w:p>
        <w:p>
          <w:pPr>
            <w:keepNext/>
            <w:jc w:val="center"/>
            <w:outlineLvl w:val="4"/>
            <w:rPr>
              <w:szCs w:val="24"/>
            </w:rPr>
          </w:pPr>
          <w:r>
            <w:rPr>
              <w:szCs w:val="24"/>
            </w:rPr>
            <w:t>Vilnius</w:t>
          </w:r>
        </w:p>
        <w:p>
          <w:pPr>
            <w:suppressAutoHyphens/>
            <w:spacing w:line="278" w:lineRule="auto"/>
            <w:ind w:firstLine="1247"/>
            <w:jc w:val="both"/>
            <w:textAlignment w:val="center"/>
            <w:rPr>
              <w:szCs w:val="24"/>
            </w:rPr>
          </w:pPr>
        </w:p>
        <w:p>
          <w:pPr>
            <w:suppressAutoHyphens/>
            <w:spacing w:line="278" w:lineRule="auto"/>
            <w:ind w:firstLine="1247"/>
            <w:jc w:val="both"/>
            <w:textAlignment w:val="center"/>
            <w:rPr>
              <w:szCs w:val="24"/>
            </w:rPr>
          </w:pPr>
        </w:p>
        <w:sdt>
          <w:sdtPr>
            <w:alias w:val="preambule"/>
            <w:tag w:val="part_a148b0dbbd124f60aeb74558a740c934"/>
            <w:lock w:val="sdtLocked"/>
            <w:richText/>
          </w:sdtPr>
          <w:sdtContent>
            <w:p>
              <w:pPr>
                <w:suppressAutoHyphens/>
                <w:spacing w:line="278" w:lineRule="auto"/>
                <w:ind w:firstLine="312"/>
                <w:jc w:val="both"/>
                <w:textAlignment w:val="center"/>
                <w:rPr>
                  <w:color w:val="000000"/>
                  <w:szCs w:val="24"/>
                </w:rPr>
              </w:pPr>
              <w:r>
                <w:rPr>
                  <w:szCs w:val="24"/>
                </w:rPr>
                <w:t>Vadovaudamasi Lietuvos Respublikos viešųjų pirkimų įstatymo 95 straipsnio 1 dalies 2 punktu, Lietuvos Respublikos pirkimų, atliekamų vandentvarkos, energetikos, transporto ar pašto paslaugų srities perkančiųjų subjektų, įstatymo 101 straipsnio 1 dalies 2 punktu</w:t>
              </w:r>
              <w:r>
                <w:rPr>
                  <w:color w:val="000000"/>
                  <w:szCs w:val="24"/>
                </w:rPr>
                <w:t>:</w:t>
              </w:r>
            </w:p>
          </w:sdtContent>
        </w:sdt>
        <w:sdt>
          <w:sdtPr>
            <w:alias w:val="1 p."/>
            <w:tag w:val="part_b2c771eaf5d1477192ea6fe104694244"/>
            <w:lock w:val="sdtLocked"/>
            <w:richText/>
          </w:sdtPr>
          <w:sdtContent>
            <w:p>
              <w:pPr>
                <w:suppressAutoHyphens/>
                <w:spacing w:line="278" w:lineRule="auto"/>
                <w:ind w:firstLine="312"/>
                <w:jc w:val="both"/>
                <w:textAlignment w:val="center"/>
                <w:rPr>
                  <w:color w:val="000000"/>
                  <w:szCs w:val="24"/>
                </w:rPr>
              </w:pPr>
              <w:sdt>
                <w:sdtPr>
                  <w:alias w:val="Numeris"/>
                  <w:tag w:val="nr_b2c771eaf5d1477192ea6fe104694244"/>
                  <w:lock w:val="sdtLocked"/>
                  <w:richText/>
                </w:sdtPr>
                <w:sdtContent>
                  <w:r>
                    <w:rPr>
                      <w:color w:val="000000"/>
                      <w:szCs w:val="24"/>
                    </w:rPr>
                    <w:t>1</w:t>
                  </w:r>
                </w:sdtContent>
              </w:sdt>
              <w:r>
                <w:rPr>
                  <w:color w:val="000000"/>
                  <w:szCs w:val="24"/>
                </w:rPr>
                <w:t xml:space="preserve">. T v i r t i n u Viešųjų pirkimų, </w:t>
              </w:r>
              <w:r>
                <w:rPr>
                  <w:bCs/>
                  <w:color w:val="000000"/>
                  <w:szCs w:val="24"/>
                </w:rPr>
                <w:t xml:space="preserve">pirkimų atliekamų vandentvarkos, energetikos, transporto ar pašto paslaugų srities perkančiųjų subjektų, viešojo pirkimo–pardavimo sutarčių bei  pirkimo–pardavimo sutarčių, sudaromų </w:t>
              </w:r>
              <w:r>
                <w:rPr>
                  <w:bCs/>
                  <w:szCs w:val="24"/>
                </w:rPr>
                <w:t>vandentvarkos, energetikos, transporto ar pašto paslaugų srities perkančiųjų subjektų</w:t>
              </w:r>
              <w:r>
                <w:rPr>
                  <w:b/>
                  <w:bCs/>
                  <w:caps/>
                  <w:szCs w:val="24"/>
                </w:rPr>
                <w:t>,</w:t>
              </w:r>
              <w:r>
                <w:rPr>
                  <w:bCs/>
                  <w:szCs w:val="24"/>
                </w:rPr>
                <w:t xml:space="preserve"> atrin</w:t>
              </w:r>
              <w:r>
                <w:rPr>
                  <w:bCs/>
                  <w:color w:val="000000"/>
                  <w:szCs w:val="24"/>
                </w:rPr>
                <w:t>kimo vertinimui ir perkančiųjų organizacijų bei perkančiųjų subjektų</w:t>
              </w:r>
              <w:r>
                <w:rPr>
                  <w:b/>
                  <w:bCs/>
                  <w:color w:val="000000"/>
                  <w:szCs w:val="24"/>
                </w:rPr>
                <w:t xml:space="preserve"> </w:t>
              </w:r>
              <w:r>
                <w:rPr>
                  <w:color w:val="000000"/>
                  <w:szCs w:val="24"/>
                </w:rPr>
                <w:t>atrinkimo tikrinimui procedūrų tvarkos aprašą (pridedama).</w:t>
              </w:r>
            </w:p>
          </w:sdtContent>
        </w:sdt>
        <w:sdt>
          <w:sdtPr>
            <w:alias w:val="2 p."/>
            <w:tag w:val="part_cdbd0676a00f4ed6ba21ceef5d6cac12"/>
            <w:lock w:val="sdtLocked"/>
            <w:richText/>
          </w:sdtPr>
          <w:sdtContent>
            <w:p>
              <w:pPr>
                <w:suppressAutoHyphens/>
                <w:spacing w:line="278" w:lineRule="auto"/>
                <w:ind w:firstLine="312"/>
                <w:jc w:val="both"/>
                <w:textAlignment w:val="center"/>
                <w:rPr>
                  <w:szCs w:val="24"/>
                </w:rPr>
              </w:pPr>
              <w:sdt>
                <w:sdtPr>
                  <w:alias w:val="Numeris"/>
                  <w:tag w:val="nr_cdbd0676a00f4ed6ba21ceef5d6cac12"/>
                  <w:lock w:val="sdtLocked"/>
                  <w:richText/>
                </w:sdtPr>
                <w:sdtContent>
                  <w:r>
                    <w:rPr>
                      <w:color w:val="000000"/>
                      <w:szCs w:val="24"/>
                    </w:rPr>
                    <w:t>2</w:t>
                  </w:r>
                </w:sdtContent>
              </w:sdt>
              <w:r>
                <w:rPr>
                  <w:color w:val="000000"/>
                  <w:szCs w:val="24"/>
                </w:rPr>
                <w:t xml:space="preserve">. P r i p a ž į s t u netekusiu galios </w:t>
              </w:r>
              <w:r>
                <w:rPr>
                  <w:szCs w:val="24"/>
                </w:rPr>
                <w:t>Viešųjų pirkimų tarnybos direktoriaus 2016 m. sausio 11 d. įsakymą Nr. 1S-4 „Dėl Viešųjų pirkimų bei viešojo pirkimo–pardavimo sutarčių atrinkimo vertinimui ir perkančiųjų organizacijų atrinkimo tikrinimui procedūrų tvarkos aprašo patvirtinimo“.</w:t>
              </w:r>
            </w:p>
            <w:p>
              <w:pPr>
                <w:tabs>
                  <w:tab w:val="left" w:pos="7371"/>
                </w:tabs>
              </w:pPr>
            </w:p>
            <w:p>
              <w:pPr>
                <w:tabs>
                  <w:tab w:val="left" w:pos="7371"/>
                </w:tabs>
              </w:pPr>
            </w:p>
            <w:p>
              <w:pPr>
                <w:tabs>
                  <w:tab w:val="left" w:pos="7371"/>
                </w:tabs>
              </w:pPr>
            </w:p>
            <w:p>
              <w:pPr>
                <w:tabs>
                  <w:tab w:val="left" w:pos="7371"/>
                </w:tabs>
              </w:pPr>
            </w:p>
          </w:sdtContent>
        </w:sdt>
        <w:sdt>
          <w:sdtPr>
            <w:alias w:val="signatura"/>
            <w:tag w:val="part_29e1514cb089401198e8d4a57ac2b85e"/>
            <w:lock w:val="sdtLocked"/>
            <w:richText/>
          </w:sdtPr>
          <w:sdtContent>
            <w:p>
              <w:pPr>
                <w:tabs>
                  <w:tab w:val="left" w:pos="7371"/>
                </w:tabs>
                <w:rPr>
                  <w:szCs w:val="24"/>
                </w:rPr>
              </w:pPr>
              <w:r>
                <w:rPr>
                  <w:szCs w:val="24"/>
                </w:rPr>
                <w:t xml:space="preserve">Direktorė </w:t>
                <w:tab/>
                <w:t xml:space="preserve">               Diana Vilytė </w:t>
              </w:r>
            </w:p>
            <w:p>
              <w:pPr>
                <w:ind w:firstLine="5670"/>
              </w:pPr>
            </w:p>
            <w:p>
              <w:pPr>
                <w:ind w:firstLine="5670"/>
              </w:pPr>
            </w:p>
            <w:p/>
            <w:p>
              <w:pPr>
                <w:ind w:firstLine="567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1296"/>
                  <w:titlePg/>
                  <w:docGrid w:linePitch="326"/>
                </w:sectPr>
              </w:pPr>
            </w:p>
            <w:p>
              <w:pPr>
                <w:tabs>
                  <w:tab w:val="center" w:pos="4680"/>
                  <w:tab w:val="right" w:pos="9360"/>
                </w:tabs>
                <w:rPr>
                  <w:sz w:val="22"/>
                  <w:szCs w:val="22"/>
                  <w:lang w:eastAsia="lt-LT"/>
                </w:rPr>
              </w:pPr>
            </w:p>
          </w:sdtContent>
        </w:sdt>
      </w:sdtContent>
    </w:sdt>
    <w:sdt>
      <w:sdtPr>
        <w:alias w:val="patvirtinta"/>
        <w:tag w:val="part_258b4abd5d4d47bcb1c5c20f8ed87ae9"/>
        <w:lock w:val="sdtLocked"/>
        <w:richText/>
      </w:sdtPr>
      <w:sdtContent>
        <w:p>
          <w:pPr>
            <w:ind w:firstLine="5670"/>
            <w:rPr>
              <w:szCs w:val="24"/>
            </w:rPr>
          </w:pPr>
          <w:r>
            <w:rPr>
              <w:szCs w:val="24"/>
            </w:rPr>
            <w:t>PATVIRTINTA</w:t>
          </w:r>
        </w:p>
        <w:p>
          <w:pPr>
            <w:keepLines/>
            <w:tabs>
              <w:tab w:val="left" w:pos="1304"/>
              <w:tab w:val="left" w:pos="1457"/>
              <w:tab w:val="left" w:pos="1604"/>
              <w:tab w:val="left" w:pos="1757"/>
              <w:tab w:val="left" w:pos="5670"/>
            </w:tabs>
            <w:suppressAutoHyphens/>
            <w:spacing w:line="278" w:lineRule="auto"/>
            <w:ind w:left="5670"/>
            <w:textAlignment w:val="center"/>
            <w:rPr>
              <w:color w:val="000000"/>
              <w:szCs w:val="24"/>
              <w:lang w:eastAsia="lt-LT"/>
            </w:rPr>
          </w:pPr>
          <w:r>
            <w:rPr>
              <w:color w:val="000000"/>
              <w:szCs w:val="24"/>
              <w:lang w:eastAsia="lt-LT"/>
            </w:rPr>
            <w:t>Viešųjų pirkimų tarnybos direktoriaus</w:t>
          </w:r>
        </w:p>
        <w:p>
          <w:pPr>
            <w:keepLines/>
            <w:tabs>
              <w:tab w:val="left" w:pos="1304"/>
              <w:tab w:val="left" w:pos="1457"/>
              <w:tab w:val="left" w:pos="1604"/>
              <w:tab w:val="left" w:pos="1757"/>
            </w:tabs>
            <w:suppressAutoHyphens/>
            <w:spacing w:line="278" w:lineRule="auto"/>
            <w:ind w:left="6096" w:hanging="426"/>
            <w:textAlignment w:val="center"/>
            <w:rPr>
              <w:color w:val="000000"/>
              <w:szCs w:val="24"/>
              <w:lang w:eastAsia="lt-LT"/>
            </w:rPr>
          </w:pPr>
          <w:r>
            <w:rPr>
              <w:color w:val="000000"/>
              <w:szCs w:val="24"/>
              <w:lang w:eastAsia="lt-LT"/>
            </w:rPr>
            <w:t>2017 m. spalio 30 d. įsakymu Nr. 1S-154</w:t>
          </w: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lang w:eastAsia="lt-LT"/>
            </w:rPr>
          </w:pPr>
          <w:sdt>
            <w:sdtPr>
              <w:alias w:val="Pavadinimas"/>
              <w:tag w:val="title_258b4abd5d4d47bcb1c5c20f8ed87ae9"/>
              <w:lock w:val="sdtLocked"/>
              <w:richText/>
            </w:sdtPr>
            <w:sdtContent>
              <w:r>
                <w:rPr>
                  <w:b/>
                  <w:bCs/>
                  <w:caps/>
                  <w:color w:val="000000"/>
                  <w:szCs w:val="24"/>
                  <w:lang w:eastAsia="lt-LT"/>
                </w:rPr>
                <w:t xml:space="preserve">VIEŠŲJŲ PIRKIMŲ, </w:t>
              </w:r>
              <w:r>
                <w:rPr>
                  <w:b/>
                  <w:bCs/>
                  <w:caps/>
                  <w:szCs w:val="24"/>
                </w:rPr>
                <w:t>PIRKIMŲ ATLIEKAMŲ VANDENTVARKOS, ENERGETIKOS, TRANSPORTO AR PAŠTO PASLAUGŲ SRITIES PERKANČIŲJŲ SUBJEKTŲ,</w:t>
              </w:r>
              <w:r>
                <w:rPr>
                  <w:b/>
                  <w:bCs/>
                  <w:caps/>
                  <w:szCs w:val="24"/>
                  <w:lang w:eastAsia="lt-LT"/>
                </w:rPr>
                <w:t xml:space="preserve"> VIEŠO</w:t>
              </w:r>
              <w:r>
                <w:rPr>
                  <w:b/>
                  <w:bCs/>
                  <w:caps/>
                  <w:color w:val="000000"/>
                  <w:szCs w:val="24"/>
                  <w:lang w:eastAsia="lt-LT"/>
                </w:rPr>
                <w:t xml:space="preserve">JO PIRKIMO–PARDAVIMO SUTARČIŲ BEI  PIRKIMO–PARDAVIMO SUTARČIŲ, sudaromų VANDENTVARKOS, ENERGETIKOS, TRANSPORTO AR PAŠTO PASLAUGŲ SRITIES PERKANČIŲJŲ SUBJEKTŲ, ATRINKIMO VERTINIMUI IR PERKANČIŲJŲ ORGANIZACIJŲ BEI PERKANČIŲJŲ SUBJEKTŲ ATRINKIMO TIKRINIMUI PROCEDŪRŲ TVARKOS APRAŠAS</w:t>
              </w:r>
            </w:sdtContent>
          </w:sdt>
        </w:p>
        <w:p>
          <w:pPr>
            <w:suppressAutoHyphens/>
            <w:spacing w:line="298" w:lineRule="auto"/>
            <w:ind w:firstLine="312"/>
            <w:jc w:val="both"/>
            <w:textAlignment w:val="center"/>
            <w:rPr>
              <w:color w:val="000000"/>
              <w:szCs w:val="24"/>
            </w:rPr>
          </w:pPr>
        </w:p>
        <w:sdt>
          <w:sdtPr>
            <w:alias w:val="skyrius"/>
            <w:tag w:val="part_40c4dd1c089342f98a01c754f1111fe0"/>
            <w:lock w:val="sdtLocked"/>
            <w:richText/>
          </w:sdtPr>
          <w:sdtContent>
            <w:p>
              <w:pPr>
                <w:keepLines/>
                <w:suppressAutoHyphens/>
                <w:spacing w:line="278" w:lineRule="auto"/>
                <w:jc w:val="center"/>
                <w:textAlignment w:val="center"/>
                <w:rPr>
                  <w:b/>
                  <w:bCs/>
                  <w:caps/>
                  <w:color w:val="000000"/>
                  <w:szCs w:val="24"/>
                  <w:lang w:eastAsia="lt-LT"/>
                </w:rPr>
              </w:pPr>
              <w:sdt>
                <w:sdtPr>
                  <w:alias w:val="Numeris"/>
                  <w:tag w:val="nr_40c4dd1c089342f98a01c754f1111fe0"/>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40c4dd1c089342f98a01c754f1111fe0"/>
                  <w:lock w:val="sdtLocked"/>
                  <w:richText/>
                </w:sdtPr>
                <w:sdtContent>
                  <w:r>
                    <w:rPr>
                      <w:b/>
                      <w:bCs/>
                      <w:caps/>
                      <w:color w:val="000000"/>
                      <w:szCs w:val="24"/>
                      <w:lang w:eastAsia="lt-LT"/>
                    </w:rPr>
                    <w:t>BENDROSIOS NUOSTATOS</w:t>
                  </w:r>
                </w:sdtContent>
              </w:sdt>
            </w:p>
            <w:p>
              <w:pPr>
                <w:suppressAutoHyphens/>
                <w:spacing w:line="298" w:lineRule="auto"/>
                <w:ind w:firstLine="312"/>
                <w:jc w:val="both"/>
                <w:textAlignment w:val="center"/>
                <w:rPr>
                  <w:color w:val="000000"/>
                  <w:szCs w:val="24"/>
                </w:rPr>
              </w:pPr>
            </w:p>
            <w:sdt>
              <w:sdtPr>
                <w:alias w:val="1 p."/>
                <w:tag w:val="part_9ae56cfc214d4f82bf8a6653b579de8c"/>
                <w:lock w:val="sdtLocked"/>
                <w:richText/>
              </w:sdtPr>
              <w:sdtContent>
                <w:p>
                  <w:pPr>
                    <w:suppressAutoHyphens/>
                    <w:spacing w:line="278" w:lineRule="auto"/>
                    <w:ind w:firstLine="312"/>
                    <w:jc w:val="both"/>
                    <w:textAlignment w:val="center"/>
                    <w:rPr>
                      <w:color w:val="000000"/>
                      <w:spacing w:val="-2"/>
                      <w:szCs w:val="24"/>
                    </w:rPr>
                  </w:pPr>
                  <w:sdt>
                    <w:sdtPr>
                      <w:alias w:val="Numeris"/>
                      <w:tag w:val="nr_9ae56cfc214d4f82bf8a6653b579de8c"/>
                      <w:lock w:val="sdtLocked"/>
                      <w:richText/>
                    </w:sdtPr>
                    <w:sdtContent>
                      <w:r>
                        <w:rPr>
                          <w:color w:val="000000"/>
                          <w:spacing w:val="-2"/>
                          <w:szCs w:val="24"/>
                        </w:rPr>
                        <w:t>1</w:t>
                      </w:r>
                    </w:sdtContent>
                  </w:sdt>
                  <w:r>
                    <w:rPr>
                      <w:color w:val="000000"/>
                      <w:spacing w:val="-2"/>
                      <w:szCs w:val="24"/>
                    </w:rPr>
                    <w:t xml:space="preserve">. Viešųjų pirkimų, </w:t>
                  </w:r>
                  <w:r>
                    <w:rPr>
                      <w:bCs/>
                      <w:color w:val="000000"/>
                      <w:spacing w:val="-2"/>
                      <w:szCs w:val="24"/>
                    </w:rPr>
                    <w:t xml:space="preserve">pirkimų atliekamų vandentvarkos, energetikos, transporto ar pašto paslaugų srities perkančiųjų subjektų, viešojo pirkimo–pardavimo sutarčių bei  pirkimo–pardavimo sutarčių, sudaromų vandentvarkos, energetikos, transporto ar pašto paslaugų srities perkančiųjų subjektų</w:t>
                  </w:r>
                  <w:r>
                    <w:rPr>
                      <w:b/>
                      <w:bCs/>
                      <w:color w:val="000000"/>
                      <w:spacing w:val="-2"/>
                      <w:szCs w:val="24"/>
                    </w:rPr>
                    <w:t>,</w:t>
                  </w:r>
                  <w:r>
                    <w:rPr>
                      <w:bCs/>
                      <w:color w:val="000000"/>
                      <w:spacing w:val="-2"/>
                      <w:szCs w:val="24"/>
                    </w:rPr>
                    <w:t xml:space="preserve"> atrinkimo vertinimui ir perkančiųjų organizacijų bei perkančiųjų subjektų</w:t>
                  </w:r>
                  <w:r>
                    <w:rPr>
                      <w:color w:val="000000"/>
                      <w:spacing w:val="-2"/>
                      <w:szCs w:val="24"/>
                    </w:rPr>
                    <w:t xml:space="preserve"> atrinkimo tikrinimui procedūrų tvarkos aprašas (toliau – Aprašas) nustato Viešųjų pirkimų tarnybos (toliau – Tarnyba) administracijos padalinių veiklą, atrenkant viešuosius pirkimus, kuriems taikomas Lietuvos Respublikos viešųjų pirkimų įstatymas (toliau – VPĮ), ir pirkimus,</w:t>
                  </w:r>
                  <w:r>
                    <w:rPr>
                      <w:bCs/>
                      <w:color w:val="000000"/>
                      <w:szCs w:val="24"/>
                    </w:rPr>
                    <w:t xml:space="preserve"> </w:t>
                  </w:r>
                  <w:r>
                    <w:rPr>
                      <w:bCs/>
                      <w:color w:val="000000"/>
                      <w:spacing w:val="-2"/>
                      <w:szCs w:val="24"/>
                    </w:rPr>
                    <w:t xml:space="preserve">atliekamus vandentvarkos, energetikos, transporto ar pašto paslaugų srities perkančiųjų subjektų, kuriems taikomas </w:t>
                  </w:r>
                  <w:r>
                    <w:rPr>
                      <w:color w:val="000000"/>
                      <w:spacing w:val="-2"/>
                      <w:szCs w:val="24"/>
                    </w:rPr>
                    <w:t xml:space="preserve"> Lietuvos Respublikos pirkimų, atliekamų vandentvarkos, energetikos, transporto ar pašto paslaugų srities perkančiųjų subjektų, įstatymas (toliau – PĮ), (toliau – pirkimai), pirkimo–pardavimo sutartis ir vidaus sandorius (toliau – sutartis) vertinimui bei perkančiąsias organizacijas, kurios atitinka VPĮ 2 straipsnio 25 dalies nuostatas ir perkančiuosius subjektus, kurie atitinka PĮ 4 straipsnio nuostatas, tikrinimui.</w:t>
                  </w:r>
                </w:p>
              </w:sdtContent>
            </w:sdt>
            <w:sdt>
              <w:sdtPr>
                <w:alias w:val="2 p."/>
                <w:tag w:val="part_6c61767e7d0640af85ed667ea016787e"/>
                <w:lock w:val="sdtLocked"/>
                <w:richText/>
              </w:sdtPr>
              <w:sdtContent>
                <w:p>
                  <w:pPr>
                    <w:suppressAutoHyphens/>
                    <w:spacing w:line="278" w:lineRule="auto"/>
                    <w:ind w:firstLine="312"/>
                    <w:jc w:val="both"/>
                    <w:textAlignment w:val="center"/>
                    <w:rPr>
                      <w:color w:val="000000"/>
                      <w:szCs w:val="24"/>
                    </w:rPr>
                  </w:pPr>
                  <w:sdt>
                    <w:sdtPr>
                      <w:alias w:val="Numeris"/>
                      <w:tag w:val="nr_6c61767e7d0640af85ed667ea016787e"/>
                      <w:lock w:val="sdtLocked"/>
                      <w:richText/>
                    </w:sdtPr>
                    <w:sdtContent>
                      <w:r>
                        <w:rPr>
                          <w:color w:val="000000"/>
                          <w:szCs w:val="24"/>
                        </w:rPr>
                        <w:t>2</w:t>
                      </w:r>
                    </w:sdtContent>
                  </w:sdt>
                  <w:r>
                    <w:rPr>
                      <w:color w:val="000000"/>
                      <w:szCs w:val="24"/>
                    </w:rPr>
                    <w:t>. Aprašas parengtas vadovaujantis VPĮ ir PĮ (toliau abu kartu – Įstatymai), Tarnybos direktoriaus įsakymais ir kitais teisės aktais.</w:t>
                  </w:r>
                </w:p>
              </w:sdtContent>
            </w:sdt>
            <w:sdt>
              <w:sdtPr>
                <w:alias w:val="3 p."/>
                <w:tag w:val="part_a2422e966f624cf3a570738bf6fe9814"/>
                <w:lock w:val="sdtLocked"/>
                <w:richText/>
              </w:sdtPr>
              <w:sdtContent>
                <w:p>
                  <w:pPr>
                    <w:suppressAutoHyphens/>
                    <w:spacing w:line="278" w:lineRule="auto"/>
                    <w:ind w:firstLine="312"/>
                    <w:jc w:val="both"/>
                    <w:textAlignment w:val="center"/>
                    <w:rPr>
                      <w:color w:val="000000"/>
                      <w:szCs w:val="24"/>
                    </w:rPr>
                  </w:pPr>
                  <w:sdt>
                    <w:sdtPr>
                      <w:alias w:val="Numeris"/>
                      <w:tag w:val="nr_a2422e966f624cf3a570738bf6fe9814"/>
                      <w:lock w:val="sdtLocked"/>
                      <w:richText/>
                    </w:sdtPr>
                    <w:sdtContent>
                      <w:r>
                        <w:rPr>
                          <w:color w:val="000000"/>
                          <w:szCs w:val="24"/>
                        </w:rPr>
                        <w:t>3</w:t>
                      </w:r>
                    </w:sdtContent>
                  </w:sdt>
                  <w:r>
                    <w:rPr>
                      <w:color w:val="000000"/>
                      <w:szCs w:val="24"/>
                    </w:rPr>
                    <w:t>. Pirkimai bei sutartys atrenkami vertinimui ir perkančiosios organizacijos bei perkantieji subjektai atrenkami tikrinimui pagal:</w:t>
                  </w:r>
                </w:p>
                <w:sdt>
                  <w:sdtPr>
                    <w:alias w:val="3.1 pp."/>
                    <w:tag w:val="part_7b1a5290d32e4f6aa8533bd916220e8a"/>
                    <w:lock w:val="sdtLocked"/>
                    <w:richText/>
                  </w:sdtPr>
                  <w:sdtContent>
                    <w:p>
                      <w:pPr>
                        <w:suppressAutoHyphens/>
                        <w:spacing w:line="278" w:lineRule="auto"/>
                        <w:ind w:firstLine="312"/>
                        <w:jc w:val="both"/>
                        <w:textAlignment w:val="center"/>
                        <w:rPr>
                          <w:color w:val="000000"/>
                          <w:spacing w:val="-4"/>
                          <w:szCs w:val="24"/>
                        </w:rPr>
                      </w:pPr>
                      <w:sdt>
                        <w:sdtPr>
                          <w:alias w:val="Numeris"/>
                          <w:tag w:val="nr_7b1a5290d32e4f6aa8533bd916220e8a"/>
                          <w:lock w:val="sdtLocked"/>
                          <w:richText/>
                        </w:sdtPr>
                        <w:sdtContent>
                          <w:r>
                            <w:rPr>
                              <w:color w:val="000000"/>
                              <w:szCs w:val="24"/>
                            </w:rPr>
                            <w:t>3.1</w:t>
                          </w:r>
                        </w:sdtContent>
                      </w:sdt>
                      <w:r>
                        <w:rPr>
                          <w:color w:val="000000"/>
                          <w:szCs w:val="24"/>
                        </w:rPr>
                        <w:t xml:space="preserve">. </w:t>
                      </w:r>
                      <w:r>
                        <w:rPr>
                          <w:color w:val="000000"/>
                          <w:spacing w:val="-4"/>
                          <w:szCs w:val="24"/>
                        </w:rPr>
                        <w:t>Viešiesiems pirkimams ir viešojo pirkimo–pardavimo sutartims nustatytų reikalavimų pažeidimų rizikos vertinimo metodiką (toliau – Metodika), kuri yra:</w:t>
                      </w:r>
                    </w:p>
                    <w:sdt>
                      <w:sdtPr>
                        <w:alias w:val="3.1.1 pp."/>
                        <w:tag w:val="part_d16b5e5f5ec0498d9d7901ef5e9e6112"/>
                        <w:lock w:val="sdtLocked"/>
                        <w:richText/>
                      </w:sdtPr>
                      <w:sdtContent>
                        <w:p>
                          <w:pPr>
                            <w:suppressAutoHyphens/>
                            <w:spacing w:line="278" w:lineRule="auto"/>
                            <w:ind w:firstLine="312"/>
                            <w:jc w:val="both"/>
                            <w:textAlignment w:val="center"/>
                            <w:rPr>
                              <w:color w:val="000000"/>
                              <w:spacing w:val="-4"/>
                              <w:szCs w:val="24"/>
                            </w:rPr>
                          </w:pPr>
                          <w:sdt>
                            <w:sdtPr>
                              <w:alias w:val="Numeris"/>
                              <w:tag w:val="nr_d16b5e5f5ec0498d9d7901ef5e9e6112"/>
                              <w:lock w:val="sdtLocked"/>
                              <w:richText/>
                            </w:sdtPr>
                            <w:sdtContent>
                              <w:r>
                                <w:rPr>
                                  <w:color w:val="000000"/>
                                  <w:spacing w:val="-4"/>
                                  <w:szCs w:val="24"/>
                                </w:rPr>
                                <w:t>3.1.1</w:t>
                              </w:r>
                            </w:sdtContent>
                          </w:sdt>
                          <w:r>
                            <w:rPr>
                              <w:color w:val="000000"/>
                              <w:spacing w:val="-4"/>
                              <w:szCs w:val="24"/>
                            </w:rPr>
                            <w:t xml:space="preserve">. naudojama pirkimams, sutartims, vidaus sandoriams bei perkančiosioms organizacijoms ir perkantiesiems  subjektams nustatytų Įstatymų reikalavimų pažeidimų rizikos vertinimui; </w:t>
                          </w:r>
                        </w:p>
                      </w:sdtContent>
                    </w:sdt>
                    <w:sdt>
                      <w:sdtPr>
                        <w:alias w:val="3.1.2 pp."/>
                        <w:tag w:val="part_067ead975951461dae1675047f609143"/>
                        <w:lock w:val="sdtLocked"/>
                        <w:richText/>
                      </w:sdtPr>
                      <w:sdtContent>
                        <w:p>
                          <w:pPr>
                            <w:suppressAutoHyphens/>
                            <w:spacing w:line="278" w:lineRule="auto"/>
                            <w:ind w:firstLine="312"/>
                            <w:jc w:val="both"/>
                            <w:textAlignment w:val="center"/>
                            <w:rPr>
                              <w:color w:val="000000"/>
                              <w:szCs w:val="24"/>
                            </w:rPr>
                          </w:pPr>
                          <w:sdt>
                            <w:sdtPr>
                              <w:alias w:val="Numeris"/>
                              <w:tag w:val="nr_067ead975951461dae1675047f609143"/>
                              <w:lock w:val="sdtLocked"/>
                              <w:richText/>
                            </w:sdtPr>
                            <w:sdtContent>
                              <w:r>
                                <w:rPr>
                                  <w:color w:val="000000"/>
                                  <w:spacing w:val="-4"/>
                                  <w:szCs w:val="24"/>
                                </w:rPr>
                                <w:t>3.1.2</w:t>
                              </w:r>
                            </w:sdtContent>
                          </w:sdt>
                          <w:r>
                            <w:rPr>
                              <w:color w:val="000000"/>
                              <w:spacing w:val="-4"/>
                              <w:szCs w:val="24"/>
                            </w:rPr>
                            <w:t xml:space="preserve">. Tarnybos valstybės tarnautojams ir  darbuotojams skirtas dokumentas ir nėra viešai skelbiamas, siekiant išvengti perkančiųjų organizacijų korekcinių veiksmų, galinčių neigiamai įtakoti rizikos valdymo procesą, vadovaujantis šio Aprašo II ir III skyriuose nustatyta tvarka;</w:t>
                          </w:r>
                          <w:r>
                            <w:rPr>
                              <w:color w:val="000000"/>
                              <w:szCs w:val="24"/>
                            </w:rPr>
                            <w:t xml:space="preserve">  </w:t>
                          </w:r>
                        </w:p>
                      </w:sdtContent>
                    </w:sdt>
                  </w:sdtContent>
                </w:sdt>
                <w:sdt>
                  <w:sdtPr>
                    <w:alias w:val="3.2 pp."/>
                    <w:tag w:val="part_203a6e6ff5024d96aac9911b0a3f64e4"/>
                    <w:lock w:val="sdtLocked"/>
                    <w:richText/>
                  </w:sdtPr>
                  <w:sdtContent>
                    <w:p>
                      <w:pPr>
                        <w:suppressAutoHyphens/>
                        <w:spacing w:line="278" w:lineRule="auto"/>
                        <w:ind w:firstLine="312"/>
                        <w:jc w:val="both"/>
                        <w:textAlignment w:val="center"/>
                        <w:rPr>
                          <w:color w:val="000000"/>
                          <w:szCs w:val="24"/>
                        </w:rPr>
                      </w:pPr>
                      <w:sdt>
                        <w:sdtPr>
                          <w:alias w:val="Numeris"/>
                          <w:tag w:val="nr_203a6e6ff5024d96aac9911b0a3f64e4"/>
                          <w:lock w:val="sdtLocked"/>
                          <w:richText/>
                        </w:sdtPr>
                        <w:sdtContent>
                          <w:r>
                            <w:rPr>
                              <w:color w:val="000000"/>
                              <w:szCs w:val="24"/>
                            </w:rPr>
                            <w:t>3.2</w:t>
                          </w:r>
                        </w:sdtContent>
                      </w:sdt>
                      <w:r>
                        <w:rPr>
                          <w:color w:val="000000"/>
                          <w:szCs w:val="24"/>
                        </w:rPr>
                        <w:t xml:space="preserve">. teisėsaugos ar Europos Sąjungos </w:t>
                      </w:r>
                      <w:r>
                        <w:t xml:space="preserve">ar atskirų valstybių finansinę </w:t>
                      </w:r>
                      <w:r>
                        <w:rPr>
                          <w:color w:val="000000"/>
                          <w:szCs w:val="24"/>
                        </w:rPr>
                        <w:t>paramą administruojančių viešųjų juridinių asmenų motyvuotus prašymus ar pavedimus atlikti pirkimų ar sutarčių vertinimą, nevertinant rizikos pagal Metodikos reikalavimus, o perduodant juos tiesiogiai Tarnybos administracijos padaliniams pagal kompetenciją.</w:t>
                      </w:r>
                    </w:p>
                  </w:sdtContent>
                </w:sdt>
              </w:sdtContent>
            </w:sdt>
            <w:sdt>
              <w:sdtPr>
                <w:alias w:val="4 p."/>
                <w:tag w:val="part_249a8593842244ae80394e86323341a8"/>
                <w:lock w:val="sdtLocked"/>
                <w:richText/>
              </w:sdtPr>
              <w:sdtContent>
                <w:p>
                  <w:pPr>
                    <w:suppressAutoHyphens/>
                    <w:spacing w:line="278" w:lineRule="auto"/>
                    <w:ind w:firstLine="312"/>
                    <w:jc w:val="both"/>
                    <w:textAlignment w:val="center"/>
                    <w:rPr>
                      <w:color w:val="000000"/>
                      <w:szCs w:val="24"/>
                    </w:rPr>
                  </w:pPr>
                  <w:sdt>
                    <w:sdtPr>
                      <w:alias w:val="Numeris"/>
                      <w:tag w:val="nr_249a8593842244ae80394e86323341a8"/>
                      <w:lock w:val="sdtLocked"/>
                      <w:richText/>
                    </w:sdtPr>
                    <w:sdtContent>
                      <w:r>
                        <w:rPr>
                          <w:color w:val="000000"/>
                          <w:szCs w:val="24"/>
                        </w:rPr>
                        <w:t>4</w:t>
                      </w:r>
                    </w:sdtContent>
                  </w:sdt>
                  <w:r>
                    <w:rPr>
                      <w:color w:val="000000"/>
                      <w:szCs w:val="24"/>
                    </w:rPr>
                    <w:t>. Pirkimų bei sutarčių atrinkimo vertinimui ir perkančiųjų organizacijų bei perkančiųjų subjektų atrinkimo tikrinimui tikslai:</w:t>
                  </w:r>
                </w:p>
                <w:sdt>
                  <w:sdtPr>
                    <w:alias w:val="4.1 pp."/>
                    <w:tag w:val="part_6f8d313580704789940e4405271e9017"/>
                    <w:lock w:val="sdtLocked"/>
                    <w:richText/>
                  </w:sdtPr>
                  <w:sdtContent>
                    <w:p>
                      <w:pPr>
                        <w:suppressAutoHyphens/>
                        <w:spacing w:line="278" w:lineRule="auto"/>
                        <w:ind w:firstLine="312"/>
                        <w:jc w:val="both"/>
                        <w:textAlignment w:val="center"/>
                        <w:rPr>
                          <w:color w:val="000000"/>
                          <w:szCs w:val="24"/>
                        </w:rPr>
                      </w:pPr>
                      <w:sdt>
                        <w:sdtPr>
                          <w:alias w:val="Numeris"/>
                          <w:tag w:val="nr_6f8d313580704789940e4405271e9017"/>
                          <w:lock w:val="sdtLocked"/>
                          <w:richText/>
                        </w:sdtPr>
                        <w:sdtContent>
                          <w:r>
                            <w:rPr>
                              <w:color w:val="000000"/>
                              <w:szCs w:val="24"/>
                            </w:rPr>
                            <w:t>4.1</w:t>
                          </w:r>
                        </w:sdtContent>
                      </w:sdt>
                      <w:r>
                        <w:rPr>
                          <w:color w:val="000000"/>
                          <w:szCs w:val="24"/>
                        </w:rPr>
                        <w:t>. užtikrinti identifikuotų didžiausios rizikos sričių, kuriose galimi dažniausi Įstatymų ir su jų įgyvendinimu susijusių teisės aktų pažeidimai, kontrolę;</w:t>
                      </w:r>
                    </w:p>
                  </w:sdtContent>
                </w:sdt>
                <w:sdt>
                  <w:sdtPr>
                    <w:alias w:val="4.2 pp."/>
                    <w:tag w:val="part_0db6fce88f6744f697c227ab89990ab1"/>
                    <w:lock w:val="sdtLocked"/>
                    <w:richText/>
                  </w:sdtPr>
                  <w:sdtContent>
                    <w:p>
                      <w:pPr>
                        <w:suppressAutoHyphens/>
                        <w:spacing w:line="278" w:lineRule="auto"/>
                        <w:ind w:firstLine="312"/>
                        <w:jc w:val="both"/>
                        <w:textAlignment w:val="center"/>
                        <w:rPr>
                          <w:color w:val="000000"/>
                          <w:szCs w:val="24"/>
                        </w:rPr>
                      </w:pPr>
                      <w:sdt>
                        <w:sdtPr>
                          <w:alias w:val="Numeris"/>
                          <w:tag w:val="nr_0db6fce88f6744f697c227ab89990ab1"/>
                          <w:lock w:val="sdtLocked"/>
                          <w:richText/>
                        </w:sdtPr>
                        <w:sdtContent>
                          <w:r>
                            <w:rPr>
                              <w:color w:val="000000"/>
                              <w:szCs w:val="24"/>
                            </w:rPr>
                            <w:t>4.2</w:t>
                          </w:r>
                        </w:sdtContent>
                      </w:sdt>
                      <w:r>
                        <w:rPr>
                          <w:color w:val="000000"/>
                          <w:szCs w:val="24"/>
                        </w:rPr>
                        <w:t>. didinti pirkimų bei sutarčių vykdymo kontrolės sistemos efektyvumą.</w:t>
                      </w:r>
                    </w:p>
                  </w:sdtContent>
                </w:sdt>
              </w:sdtContent>
            </w:sdt>
            <w:sdt>
              <w:sdtPr>
                <w:alias w:val="5 p."/>
                <w:tag w:val="part_ac39d29c3a2743bfb871c9e2bdd65775"/>
                <w:lock w:val="sdtLocked"/>
                <w:richText/>
              </w:sdtPr>
              <w:sdtContent>
                <w:p>
                  <w:pPr>
                    <w:suppressAutoHyphens/>
                    <w:spacing w:line="278" w:lineRule="auto"/>
                    <w:ind w:firstLine="312"/>
                    <w:jc w:val="both"/>
                    <w:textAlignment w:val="center"/>
                    <w:rPr>
                      <w:color w:val="000000"/>
                      <w:szCs w:val="24"/>
                    </w:rPr>
                  </w:pPr>
                  <w:sdt>
                    <w:sdtPr>
                      <w:alias w:val="Numeris"/>
                      <w:tag w:val="nr_ac39d29c3a2743bfb871c9e2bdd65775"/>
                      <w:lock w:val="sdtLocked"/>
                      <w:richText/>
                    </w:sdtPr>
                    <w:sdtContent>
                      <w:r>
                        <w:rPr>
                          <w:color w:val="000000"/>
                          <w:szCs w:val="24"/>
                        </w:rPr>
                        <w:t>5</w:t>
                      </w:r>
                    </w:sdtContent>
                  </w:sdt>
                  <w:r>
                    <w:rPr>
                      <w:color w:val="000000"/>
                      <w:szCs w:val="24"/>
                    </w:rPr>
                    <w:t>. Apraše vartojamos sąvokos:</w:t>
                  </w:r>
                </w:p>
                <w:sdt>
                  <w:sdtPr>
                    <w:alias w:val="5.1 pp."/>
                    <w:tag w:val="part_fb09176e9f774c20af35eb33eefbc0ee"/>
                    <w:lock w:val="sdtLocked"/>
                    <w:richText/>
                  </w:sdtPr>
                  <w:sdtContent>
                    <w:p>
                      <w:pPr>
                        <w:suppressAutoHyphens/>
                        <w:spacing w:line="278" w:lineRule="auto"/>
                        <w:ind w:firstLine="312"/>
                        <w:jc w:val="both"/>
                        <w:textAlignment w:val="center"/>
                        <w:rPr>
                          <w:color w:val="000000"/>
                          <w:szCs w:val="24"/>
                        </w:rPr>
                      </w:pPr>
                      <w:sdt>
                        <w:sdtPr>
                          <w:alias w:val="Numeris"/>
                          <w:tag w:val="nr_fb09176e9f774c20af35eb33eefbc0ee"/>
                          <w:lock w:val="sdtLocked"/>
                          <w:richText/>
                        </w:sdtPr>
                        <w:sdtContent>
                          <w:r>
                            <w:rPr>
                              <w:color w:val="000000"/>
                              <w:szCs w:val="24"/>
                            </w:rPr>
                            <w:t>5.1</w:t>
                          </w:r>
                        </w:sdtContent>
                      </w:sdt>
                      <w:r>
                        <w:rPr>
                          <w:color w:val="000000"/>
                          <w:szCs w:val="24"/>
                        </w:rPr>
                        <w:t xml:space="preserve">. </w:t>
                      </w:r>
                      <w:r>
                        <w:rPr>
                          <w:b/>
                          <w:color w:val="000000"/>
                          <w:szCs w:val="24"/>
                        </w:rPr>
                        <w:t xml:space="preserve">Pranešimas </w:t>
                      </w:r>
                      <w:r>
                        <w:rPr>
                          <w:color w:val="000000"/>
                          <w:szCs w:val="24"/>
                        </w:rPr>
                        <w:t xml:space="preserve">– Tarnybos gauti prašymai, skundai, pranešimai, žiniasklaidoje pateikta informacija, informacija, gauta iš Tarnybos administracijos padalinių apie galimai perkančiųjų organizacijų ir perkančiųjų subjektų padarytus Įstatymų pažeidimus, vykdant pirkimų procedūras, sudarant ar vykdant sutartis. </w:t>
                      </w:r>
                    </w:p>
                  </w:sdtContent>
                </w:sdt>
                <w:sdt>
                  <w:sdtPr>
                    <w:alias w:val="5.2 pp."/>
                    <w:tag w:val="part_de8535e66a0c48c8826831b6bd88fb07"/>
                    <w:lock w:val="sdtLocked"/>
                    <w:richText/>
                  </w:sdtPr>
                  <w:sdtContent>
                    <w:p>
                      <w:pPr>
                        <w:suppressAutoHyphens/>
                        <w:spacing w:line="278" w:lineRule="auto"/>
                        <w:ind w:firstLine="312"/>
                        <w:jc w:val="both"/>
                        <w:textAlignment w:val="center"/>
                        <w:rPr>
                          <w:color w:val="000000"/>
                          <w:szCs w:val="24"/>
                        </w:rPr>
                      </w:pPr>
                      <w:sdt>
                        <w:sdtPr>
                          <w:alias w:val="Numeris"/>
                          <w:tag w:val="nr_de8535e66a0c48c8826831b6bd88fb07"/>
                          <w:lock w:val="sdtLocked"/>
                          <w:richText/>
                        </w:sdtPr>
                        <w:sdtContent>
                          <w:r>
                            <w:rPr>
                              <w:color w:val="000000"/>
                              <w:szCs w:val="24"/>
                            </w:rPr>
                            <w:t>5.2</w:t>
                          </w:r>
                        </w:sdtContent>
                      </w:sdt>
                      <w:r>
                        <w:rPr>
                          <w:color w:val="000000"/>
                          <w:szCs w:val="24"/>
                        </w:rPr>
                        <w:t xml:space="preserve">. </w:t>
                      </w:r>
                      <w:r>
                        <w:rPr>
                          <w:b/>
                          <w:color w:val="000000"/>
                          <w:szCs w:val="24"/>
                        </w:rPr>
                        <w:t>Pranešimų nagrinėjimo darbo grupė</w:t>
                      </w:r>
                      <w:r>
                        <w:rPr>
                          <w:color w:val="000000"/>
                          <w:szCs w:val="24"/>
                        </w:rPr>
                        <w:t xml:space="preserve"> –Tarnybos direktoriaus įsakymu sudaryta darbo grupė iš Tarnybos valstybės tarnautojų, teikianti ekspertines konsultacijas Tarnybos Rizikos valdymo ir statistikos skyriui (toliau – RVSS), nagrinėjant Tarnybai pateiktus pranešimus dėl galimų Įstatymų pažeidimų bei nustatant pirkimus ir sutartis, kuriuose Tarnyba įžvelgia didžiausią Įstatymų ir kitų, su jo įgyvendinimu susijusių, teisės aktų pažeidimų tikimybę. </w:t>
                      </w:r>
                    </w:p>
                  </w:sdtContent>
                </w:sdt>
                <w:sdt>
                  <w:sdtPr>
                    <w:alias w:val="5.3 pp."/>
                    <w:tag w:val="part_b91a343c6576411397e485cdd6690395"/>
                    <w:lock w:val="sdtLocked"/>
                    <w:richText/>
                  </w:sdtPr>
                  <w:sdtContent>
                    <w:p>
                      <w:pPr>
                        <w:suppressAutoHyphens/>
                        <w:spacing w:line="278" w:lineRule="auto"/>
                        <w:ind w:firstLine="312"/>
                        <w:jc w:val="both"/>
                        <w:textAlignment w:val="center"/>
                        <w:rPr>
                          <w:color w:val="000000"/>
                          <w:szCs w:val="24"/>
                        </w:rPr>
                      </w:pPr>
                      <w:sdt>
                        <w:sdtPr>
                          <w:alias w:val="Numeris"/>
                          <w:tag w:val="nr_b91a343c6576411397e485cdd6690395"/>
                          <w:lock w:val="sdtLocked"/>
                          <w:richText/>
                        </w:sdtPr>
                        <w:sdtContent>
                          <w:r>
                            <w:rPr>
                              <w:color w:val="000000"/>
                              <w:szCs w:val="24"/>
                            </w:rPr>
                            <w:t>5.3</w:t>
                          </w:r>
                        </w:sdtContent>
                      </w:sdt>
                      <w:r>
                        <w:rPr>
                          <w:color w:val="000000"/>
                          <w:szCs w:val="24"/>
                        </w:rPr>
                        <w:t xml:space="preserve">. </w:t>
                      </w:r>
                      <w:r>
                        <w:rPr>
                          <w:b/>
                          <w:color w:val="000000"/>
                          <w:szCs w:val="24"/>
                        </w:rPr>
                        <w:t>Tarnybos administracijos padaliniai, atliekantys pirkimų prevencijos ir kontrolės funkcijas</w:t>
                      </w:r>
                      <w:r>
                        <w:rPr>
                          <w:color w:val="000000"/>
                          <w:szCs w:val="24"/>
                        </w:rPr>
                        <w:t xml:space="preserve"> – RVSS, Prevencijos ir pirkimo sutarčių priežiūros skyrius (PPSPS), Kontrolės skyrius (toliau – KS).</w:t>
                      </w:r>
                    </w:p>
                  </w:sdtContent>
                </w:sdt>
                <w:sdt>
                  <w:sdtPr>
                    <w:alias w:val="5.4 pp."/>
                    <w:tag w:val="part_838c76a5421349bf8d99d2f8d2429a03"/>
                    <w:lock w:val="sdtLocked"/>
                    <w:richText/>
                  </w:sdtPr>
                  <w:sdtContent>
                    <w:p>
                      <w:pPr>
                        <w:suppressAutoHyphens/>
                        <w:spacing w:line="278" w:lineRule="auto"/>
                        <w:ind w:firstLine="312"/>
                        <w:jc w:val="both"/>
                        <w:textAlignment w:val="center"/>
                        <w:rPr>
                          <w:color w:val="000000"/>
                          <w:szCs w:val="24"/>
                        </w:rPr>
                      </w:pPr>
                      <w:sdt>
                        <w:sdtPr>
                          <w:alias w:val="Numeris"/>
                          <w:tag w:val="nr_838c76a5421349bf8d99d2f8d2429a03"/>
                          <w:lock w:val="sdtLocked"/>
                          <w:richText/>
                        </w:sdtPr>
                        <w:sdtContent>
                          <w:r>
                            <w:rPr>
                              <w:color w:val="000000"/>
                              <w:szCs w:val="24"/>
                            </w:rPr>
                            <w:t>5.4</w:t>
                          </w:r>
                        </w:sdtContent>
                      </w:sdt>
                      <w:r>
                        <w:rPr>
                          <w:color w:val="000000"/>
                          <w:szCs w:val="24"/>
                        </w:rPr>
                        <w:t xml:space="preserve">. </w:t>
                      </w:r>
                      <w:r>
                        <w:rPr>
                          <w:b/>
                          <w:color w:val="000000"/>
                          <w:szCs w:val="24"/>
                        </w:rPr>
                        <w:t>Ekspertinis rizikos vertinimas</w:t>
                      </w:r>
                      <w:r>
                        <w:rPr>
                          <w:color w:val="000000"/>
                          <w:szCs w:val="24"/>
                        </w:rPr>
                        <w:t xml:space="preserve"> – ekspertinis pranešimo pagrįstumo tikimybės vertinimas, suteikiant balą pirkimui ar sutarčiai, dėl kurių pateiktas pranešimas, pagal Metodikoje nustatytą pažeidimo tikimybės vertinimo skalę.</w:t>
                      </w:r>
                    </w:p>
                  </w:sdtContent>
                </w:sdt>
                <w:sdt>
                  <w:sdtPr>
                    <w:alias w:val="5.5 pp."/>
                    <w:tag w:val="part_bd6fc637201d4adca509a026c7591083"/>
                    <w:lock w:val="sdtLocked"/>
                    <w:richText/>
                  </w:sdtPr>
                  <w:sdtContent>
                    <w:p>
                      <w:pPr>
                        <w:suppressAutoHyphens/>
                        <w:spacing w:line="278" w:lineRule="auto"/>
                        <w:ind w:firstLine="312"/>
                        <w:jc w:val="both"/>
                        <w:textAlignment w:val="center"/>
                        <w:rPr>
                          <w:color w:val="000000"/>
                          <w:szCs w:val="24"/>
                        </w:rPr>
                      </w:pPr>
                      <w:sdt>
                        <w:sdtPr>
                          <w:alias w:val="Numeris"/>
                          <w:tag w:val="nr_bd6fc637201d4adca509a026c7591083"/>
                          <w:lock w:val="sdtLocked"/>
                          <w:richText/>
                        </w:sdtPr>
                        <w:sdtContent>
                          <w:r>
                            <w:rPr>
                              <w:color w:val="000000"/>
                              <w:szCs w:val="24"/>
                            </w:rPr>
                            <w:t>5.5</w:t>
                          </w:r>
                        </w:sdtContent>
                      </w:sdt>
                      <w:r>
                        <w:rPr>
                          <w:color w:val="000000"/>
                          <w:szCs w:val="24"/>
                        </w:rPr>
                        <w:t xml:space="preserve">. </w:t>
                      </w:r>
                      <w:r>
                        <w:rPr>
                          <w:b/>
                          <w:color w:val="000000"/>
                          <w:szCs w:val="24"/>
                        </w:rPr>
                        <w:t>Rizikos įverčiai</w:t>
                      </w:r>
                      <w:r>
                        <w:rPr>
                          <w:color w:val="000000"/>
                          <w:szCs w:val="24"/>
                        </w:rPr>
                        <w:t xml:space="preserve"> – Metodikoje nustatyti rizikos įverčiai, apskaičiuojami Viešųjų pirkimų rizikos valdymo informacinės sistemos (toliau – VPRV IS) pagalba pagal VPRV IS kaupiamą informaciją apie įvykusius (ar vykdomus) pirkimus ir sutartis bei (jei buvo gautas pranešimas) jų ekspertinį rizikos vertinimą. </w:t>
                      </w:r>
                    </w:p>
                  </w:sdtContent>
                </w:sdt>
                <w:sdt>
                  <w:sdtPr>
                    <w:alias w:val="5.6 pp."/>
                    <w:tag w:val="part_30c02067000846f69a7ec388c2209a40"/>
                    <w:lock w:val="sdtLocked"/>
                    <w:richText/>
                  </w:sdtPr>
                  <w:sdtContent>
                    <w:p>
                      <w:pPr>
                        <w:suppressAutoHyphens/>
                        <w:spacing w:line="278" w:lineRule="auto"/>
                        <w:ind w:firstLine="312"/>
                        <w:jc w:val="both"/>
                        <w:textAlignment w:val="center"/>
                        <w:rPr>
                          <w:color w:val="000000"/>
                          <w:szCs w:val="24"/>
                        </w:rPr>
                      </w:pPr>
                      <w:sdt>
                        <w:sdtPr>
                          <w:alias w:val="Numeris"/>
                          <w:tag w:val="nr_30c02067000846f69a7ec388c2209a40"/>
                          <w:lock w:val="sdtLocked"/>
                          <w:richText/>
                        </w:sdtPr>
                        <w:sdtContent>
                          <w:r>
                            <w:rPr>
                              <w:color w:val="000000"/>
                              <w:szCs w:val="24"/>
                            </w:rPr>
                            <w:t>5.6</w:t>
                          </w:r>
                        </w:sdtContent>
                      </w:sdt>
                      <w:r>
                        <w:rPr>
                          <w:color w:val="000000"/>
                          <w:szCs w:val="24"/>
                        </w:rPr>
                        <w:t xml:space="preserve">. </w:t>
                      </w:r>
                      <w:r>
                        <w:rPr>
                          <w:b/>
                          <w:color w:val="000000"/>
                          <w:szCs w:val="24"/>
                        </w:rPr>
                        <w:t xml:space="preserve">Rizikos profilis – </w:t>
                      </w:r>
                      <w:r>
                        <w:rPr>
                          <w:color w:val="000000"/>
                          <w:szCs w:val="24"/>
                        </w:rPr>
                        <w:t>VPRV IS kaupiama ir Metodikoje nustatyta tvarka pateikiama informacija apie pirkimą, sutartį ar perkančiąją organizaciją.</w:t>
                      </w:r>
                    </w:p>
                  </w:sdtContent>
                </w:sdt>
                <w:sdt>
                  <w:sdtPr>
                    <w:alias w:val="5.7 pp."/>
                    <w:tag w:val="part_f64871654b9947789e6138fc0ba84b65"/>
                    <w:lock w:val="sdtLocked"/>
                    <w:richText/>
                  </w:sdtPr>
                  <w:sdtContent>
                    <w:p>
                      <w:pPr>
                        <w:suppressAutoHyphens/>
                        <w:spacing w:line="278" w:lineRule="auto"/>
                        <w:ind w:firstLine="312"/>
                        <w:jc w:val="both"/>
                        <w:textAlignment w:val="center"/>
                        <w:rPr>
                          <w:color w:val="000000"/>
                          <w:szCs w:val="24"/>
                        </w:rPr>
                      </w:pPr>
                      <w:sdt>
                        <w:sdtPr>
                          <w:alias w:val="Numeris"/>
                          <w:tag w:val="nr_f64871654b9947789e6138fc0ba84b65"/>
                          <w:lock w:val="sdtLocked"/>
                          <w:richText/>
                        </w:sdtPr>
                        <w:sdtContent>
                          <w:r>
                            <w:rPr>
                              <w:color w:val="000000"/>
                              <w:szCs w:val="24"/>
                            </w:rPr>
                            <w:t>5.7</w:t>
                          </w:r>
                        </w:sdtContent>
                      </w:sdt>
                      <w:r>
                        <w:rPr>
                          <w:color w:val="000000"/>
                          <w:szCs w:val="24"/>
                        </w:rPr>
                        <w:t xml:space="preserve">. </w:t>
                      </w:r>
                      <w:r>
                        <w:rPr>
                          <w:b/>
                          <w:color w:val="000000"/>
                          <w:szCs w:val="24"/>
                        </w:rPr>
                        <w:t>Didžiausią rizikos lygį turintys pirkimai ir sutartys</w:t>
                      </w:r>
                      <w:r>
                        <w:rPr>
                          <w:color w:val="000000"/>
                          <w:szCs w:val="24"/>
                        </w:rPr>
                        <w:t xml:space="preserve"> – pirkimai ar sutartys, turintys didžiausius VPRV IS nustatytus rizikos įverčius.</w:t>
                      </w:r>
                    </w:p>
                    <w:p>
                      <w:pPr>
                        <w:suppressAutoHyphens/>
                        <w:spacing w:line="278" w:lineRule="auto"/>
                        <w:ind w:firstLine="312"/>
                        <w:jc w:val="both"/>
                        <w:textAlignment w:val="center"/>
                        <w:rPr>
                          <w:color w:val="000000"/>
                          <w:szCs w:val="24"/>
                        </w:rPr>
                      </w:pPr>
                    </w:p>
                  </w:sdtContent>
                </w:sdt>
              </w:sdtContent>
            </w:sdt>
          </w:sdtContent>
        </w:sdt>
        <w:sdt>
          <w:sdtPr>
            <w:alias w:val="skyrius"/>
            <w:tag w:val="part_47ff8f74bd104ba9822a785e588e1029"/>
            <w:lock w:val="sdtLocked"/>
            <w:richText/>
          </w:sdtPr>
          <w:sdtContent>
            <w:p>
              <w:pPr>
                <w:suppressAutoHyphens/>
                <w:spacing w:line="278" w:lineRule="auto"/>
                <w:ind w:firstLine="312"/>
                <w:jc w:val="center"/>
                <w:textAlignment w:val="center"/>
                <w:rPr>
                  <w:b/>
                  <w:color w:val="000000"/>
                  <w:szCs w:val="24"/>
                </w:rPr>
              </w:pPr>
              <w:sdt>
                <w:sdtPr>
                  <w:alias w:val="Numeris"/>
                  <w:tag w:val="nr_47ff8f74bd104ba9822a785e588e1029"/>
                  <w:lock w:val="sdtLocked"/>
                  <w:richText/>
                </w:sdtPr>
                <w:sdtContent>
                  <w:r>
                    <w:rPr>
                      <w:b/>
                      <w:color w:val="000000"/>
                      <w:szCs w:val="24"/>
                    </w:rPr>
                    <w:t>II</w:t>
                  </w:r>
                </w:sdtContent>
              </w:sdt>
              <w:r>
                <w:rPr>
                  <w:b/>
                  <w:color w:val="000000"/>
                  <w:szCs w:val="24"/>
                </w:rPr>
                <w:t xml:space="preserve">. </w:t>
              </w:r>
              <w:sdt>
                <w:sdtPr>
                  <w:alias w:val="Pavadinimas"/>
                  <w:tag w:val="title_47ff8f74bd104ba9822a785e588e1029"/>
                  <w:lock w:val="sdtLocked"/>
                  <w:richText/>
                </w:sdtPr>
                <w:sdtContent>
                  <w:r>
                    <w:rPr>
                      <w:b/>
                      <w:color w:val="000000"/>
                      <w:szCs w:val="24"/>
                    </w:rPr>
                    <w:t>PIRKIMŲ BEI SUTARČIŲ ATRINKIMAS VERTINIMUI</w:t>
                  </w:r>
                </w:sdtContent>
              </w:sdt>
            </w:p>
            <w:p>
              <w:pPr>
                <w:suppressAutoHyphens/>
                <w:spacing w:line="278" w:lineRule="auto"/>
                <w:ind w:firstLine="312"/>
                <w:jc w:val="both"/>
                <w:textAlignment w:val="center"/>
                <w:rPr>
                  <w:color w:val="000000"/>
                  <w:szCs w:val="24"/>
                </w:rPr>
              </w:pPr>
            </w:p>
            <w:sdt>
              <w:sdtPr>
                <w:alias w:val="6 p."/>
                <w:tag w:val="part_b7d2390bdb13474b93dbf45f00aebce0"/>
                <w:lock w:val="sdtLocked"/>
                <w:richText/>
              </w:sdtPr>
              <w:sdtContent>
                <w:p>
                  <w:pPr>
                    <w:suppressAutoHyphens/>
                    <w:spacing w:line="278" w:lineRule="auto"/>
                    <w:ind w:firstLine="312"/>
                    <w:jc w:val="both"/>
                    <w:textAlignment w:val="center"/>
                    <w:rPr>
                      <w:color w:val="000000"/>
                      <w:szCs w:val="24"/>
                    </w:rPr>
                  </w:pPr>
                  <w:sdt>
                    <w:sdtPr>
                      <w:alias w:val="Numeris"/>
                      <w:tag w:val="nr_b7d2390bdb13474b93dbf45f00aebce0"/>
                      <w:lock w:val="sdtLocked"/>
                      <w:richText/>
                    </w:sdtPr>
                    <w:sdtContent>
                      <w:r>
                        <w:rPr>
                          <w:color w:val="000000"/>
                          <w:szCs w:val="24"/>
                        </w:rPr>
                        <w:t>6</w:t>
                      </w:r>
                    </w:sdtContent>
                  </w:sdt>
                  <w:r>
                    <w:rPr>
                      <w:color w:val="000000"/>
                      <w:szCs w:val="24"/>
                    </w:rPr>
                    <w:t>. Vertinimų rūšys:</w:t>
                  </w:r>
                </w:p>
                <w:sdt>
                  <w:sdtPr>
                    <w:alias w:val="6.1 pp."/>
                    <w:tag w:val="part_d1f2a80358bf4f0daf3ae9770206453e"/>
                    <w:lock w:val="sdtLocked"/>
                    <w:richText/>
                  </w:sdtPr>
                  <w:sdtContent>
                    <w:p>
                      <w:pPr>
                        <w:suppressAutoHyphens/>
                        <w:spacing w:line="278" w:lineRule="auto"/>
                        <w:ind w:firstLine="312"/>
                        <w:jc w:val="both"/>
                        <w:textAlignment w:val="center"/>
                        <w:rPr>
                          <w:color w:val="000000"/>
                          <w:szCs w:val="24"/>
                        </w:rPr>
                      </w:pPr>
                      <w:sdt>
                        <w:sdtPr>
                          <w:alias w:val="Numeris"/>
                          <w:tag w:val="nr_d1f2a80358bf4f0daf3ae9770206453e"/>
                          <w:lock w:val="sdtLocked"/>
                          <w:richText/>
                        </w:sdtPr>
                        <w:sdtContent>
                          <w:r>
                            <w:rPr>
                              <w:color w:val="000000"/>
                              <w:szCs w:val="24"/>
                            </w:rPr>
                            <w:t>6.1</w:t>
                          </w:r>
                        </w:sdtContent>
                      </w:sdt>
                      <w:r>
                        <w:rPr>
                          <w:color w:val="000000"/>
                          <w:szCs w:val="24"/>
                        </w:rPr>
                        <w:t>. neplaninis sisteminis pirkimų vertinimas:</w:t>
                      </w:r>
                    </w:p>
                    <w:sdt>
                      <w:sdtPr>
                        <w:alias w:val="6.1.1 pp."/>
                        <w:tag w:val="part_1d675ef9e1b046e2943b5c79c99b5b94"/>
                        <w:lock w:val="sdtLocked"/>
                        <w:richText/>
                      </w:sdtPr>
                      <w:sdtContent>
                        <w:p>
                          <w:pPr>
                            <w:suppressAutoHyphens/>
                            <w:spacing w:line="278" w:lineRule="auto"/>
                            <w:ind w:firstLine="312"/>
                            <w:jc w:val="both"/>
                            <w:textAlignment w:val="center"/>
                            <w:rPr>
                              <w:color w:val="000000"/>
                              <w:szCs w:val="24"/>
                            </w:rPr>
                          </w:pPr>
                          <w:sdt>
                            <w:sdtPr>
                              <w:alias w:val="Numeris"/>
                              <w:tag w:val="nr_1d675ef9e1b046e2943b5c79c99b5b94"/>
                              <w:lock w:val="sdtLocked"/>
                              <w:richText/>
                            </w:sdtPr>
                            <w:sdtContent>
                              <w:r>
                                <w:rPr>
                                  <w:color w:val="000000"/>
                                  <w:szCs w:val="24"/>
                                </w:rPr>
                                <w:t>6.1.1</w:t>
                              </w:r>
                            </w:sdtContent>
                          </w:sdt>
                          <w:r>
                            <w:rPr>
                              <w:color w:val="000000"/>
                              <w:szCs w:val="24"/>
                            </w:rPr>
                            <w:t>. neplaninis sisteminis dalinis pirkimų vertinimas;</w:t>
                          </w:r>
                        </w:p>
                      </w:sdtContent>
                    </w:sdt>
                    <w:sdt>
                      <w:sdtPr>
                        <w:alias w:val="6.1.2 pp."/>
                        <w:tag w:val="part_db2edc526ecb4fcb982f7c507f23769e"/>
                        <w:lock w:val="sdtLocked"/>
                        <w:richText/>
                      </w:sdtPr>
                      <w:sdtContent>
                        <w:p>
                          <w:pPr>
                            <w:suppressAutoHyphens/>
                            <w:spacing w:line="278" w:lineRule="auto"/>
                            <w:ind w:firstLine="312"/>
                            <w:jc w:val="both"/>
                            <w:textAlignment w:val="center"/>
                            <w:rPr>
                              <w:color w:val="000000"/>
                              <w:szCs w:val="24"/>
                            </w:rPr>
                          </w:pPr>
                          <w:sdt>
                            <w:sdtPr>
                              <w:alias w:val="Numeris"/>
                              <w:tag w:val="nr_db2edc526ecb4fcb982f7c507f23769e"/>
                              <w:lock w:val="sdtLocked"/>
                              <w:richText/>
                            </w:sdtPr>
                            <w:sdtContent>
                              <w:r>
                                <w:rPr>
                                  <w:color w:val="000000"/>
                                  <w:szCs w:val="24"/>
                                </w:rPr>
                                <w:t>6.1.2</w:t>
                              </w:r>
                            </w:sdtContent>
                          </w:sdt>
                          <w:r>
                            <w:rPr>
                              <w:color w:val="000000"/>
                              <w:szCs w:val="24"/>
                            </w:rPr>
                            <w:t>. neplaninis sisteminis pilnas pirkimų vertinimas.</w:t>
                          </w:r>
                        </w:p>
                      </w:sdtContent>
                    </w:sdt>
                  </w:sdtContent>
                </w:sdt>
                <w:sdt>
                  <w:sdtPr>
                    <w:alias w:val="6.2 pp."/>
                    <w:tag w:val="part_5e951a2268804569a1a15ea57ec2c66c"/>
                    <w:lock w:val="sdtLocked"/>
                    <w:richText/>
                  </w:sdtPr>
                  <w:sdtContent>
                    <w:p>
                      <w:pPr>
                        <w:suppressAutoHyphens/>
                        <w:spacing w:line="278" w:lineRule="auto"/>
                        <w:ind w:firstLine="312"/>
                        <w:jc w:val="both"/>
                        <w:textAlignment w:val="center"/>
                        <w:rPr>
                          <w:color w:val="000000"/>
                          <w:szCs w:val="24"/>
                        </w:rPr>
                      </w:pPr>
                      <w:sdt>
                        <w:sdtPr>
                          <w:alias w:val="Numeris"/>
                          <w:tag w:val="nr_5e951a2268804569a1a15ea57ec2c66c"/>
                          <w:lock w:val="sdtLocked"/>
                          <w:richText/>
                        </w:sdtPr>
                        <w:sdtContent>
                          <w:r>
                            <w:rPr>
                              <w:color w:val="000000"/>
                              <w:szCs w:val="24"/>
                            </w:rPr>
                            <w:t>6.2</w:t>
                          </w:r>
                        </w:sdtContent>
                      </w:sdt>
                      <w:r>
                        <w:rPr>
                          <w:color w:val="000000"/>
                          <w:szCs w:val="24"/>
                        </w:rPr>
                        <w:t>. neplaninis operatyvus pirkimų vertinimas:</w:t>
                      </w:r>
                    </w:p>
                    <w:sdt>
                      <w:sdtPr>
                        <w:alias w:val="6.2.1 pp."/>
                        <w:tag w:val="part_0cd59c967b9945b69a3d647c7ca90c0a"/>
                        <w:lock w:val="sdtLocked"/>
                        <w:richText/>
                      </w:sdtPr>
                      <w:sdtContent>
                        <w:p>
                          <w:pPr>
                            <w:suppressAutoHyphens/>
                            <w:spacing w:line="278" w:lineRule="auto"/>
                            <w:ind w:firstLine="312"/>
                            <w:jc w:val="both"/>
                            <w:textAlignment w:val="center"/>
                            <w:rPr>
                              <w:color w:val="000000"/>
                              <w:szCs w:val="24"/>
                            </w:rPr>
                          </w:pPr>
                          <w:sdt>
                            <w:sdtPr>
                              <w:alias w:val="Numeris"/>
                              <w:tag w:val="nr_0cd59c967b9945b69a3d647c7ca90c0a"/>
                              <w:lock w:val="sdtLocked"/>
                              <w:richText/>
                            </w:sdtPr>
                            <w:sdtContent>
                              <w:r>
                                <w:rPr>
                                  <w:color w:val="000000"/>
                                  <w:szCs w:val="24"/>
                                </w:rPr>
                                <w:t>6.2.1</w:t>
                              </w:r>
                            </w:sdtContent>
                          </w:sdt>
                          <w:r>
                            <w:rPr>
                              <w:color w:val="000000"/>
                              <w:szCs w:val="24"/>
                            </w:rPr>
                            <w:t>. neplaninis operatyvus dalinis pirkimų vertinimas;</w:t>
                          </w:r>
                        </w:p>
                      </w:sdtContent>
                    </w:sdt>
                    <w:sdt>
                      <w:sdtPr>
                        <w:alias w:val="6.2.2 pp."/>
                        <w:tag w:val="part_c7f2bd497dbb41c2a9b80b20d234d6b7"/>
                        <w:lock w:val="sdtLocked"/>
                        <w:richText/>
                      </w:sdtPr>
                      <w:sdtContent>
                        <w:p>
                          <w:pPr>
                            <w:suppressAutoHyphens/>
                            <w:spacing w:line="278" w:lineRule="auto"/>
                            <w:ind w:firstLine="312"/>
                            <w:jc w:val="both"/>
                            <w:textAlignment w:val="center"/>
                            <w:rPr>
                              <w:color w:val="000000"/>
                              <w:szCs w:val="24"/>
                            </w:rPr>
                          </w:pPr>
                          <w:sdt>
                            <w:sdtPr>
                              <w:alias w:val="Numeris"/>
                              <w:tag w:val="nr_c7f2bd497dbb41c2a9b80b20d234d6b7"/>
                              <w:lock w:val="sdtLocked"/>
                              <w:richText/>
                            </w:sdtPr>
                            <w:sdtContent>
                              <w:r>
                                <w:rPr>
                                  <w:color w:val="000000"/>
                                  <w:szCs w:val="24"/>
                                </w:rPr>
                                <w:t>6.2.2</w:t>
                              </w:r>
                            </w:sdtContent>
                          </w:sdt>
                          <w:r>
                            <w:rPr>
                              <w:color w:val="000000"/>
                              <w:szCs w:val="24"/>
                            </w:rPr>
                            <w:t>. neplaninis operatyvus pilnas pirkimų vertinimas.</w:t>
                          </w:r>
                        </w:p>
                      </w:sdtContent>
                    </w:sdt>
                  </w:sdtContent>
                </w:sdt>
                <w:sdt>
                  <w:sdtPr>
                    <w:alias w:val="6.3 pp."/>
                    <w:tag w:val="part_64020455796c4cb898208c6bb021c4c2"/>
                    <w:lock w:val="sdtLocked"/>
                    <w:richText/>
                  </w:sdtPr>
                  <w:sdtContent>
                    <w:p>
                      <w:pPr>
                        <w:suppressAutoHyphens/>
                        <w:spacing w:line="278" w:lineRule="auto"/>
                        <w:ind w:firstLine="312"/>
                        <w:jc w:val="both"/>
                        <w:textAlignment w:val="center"/>
                        <w:rPr>
                          <w:color w:val="000000"/>
                          <w:szCs w:val="24"/>
                        </w:rPr>
                      </w:pPr>
                      <w:sdt>
                        <w:sdtPr>
                          <w:alias w:val="Numeris"/>
                          <w:tag w:val="nr_64020455796c4cb898208c6bb021c4c2"/>
                          <w:lock w:val="sdtLocked"/>
                          <w:richText/>
                        </w:sdtPr>
                        <w:sdtContent>
                          <w:r>
                            <w:rPr>
                              <w:color w:val="000000"/>
                              <w:szCs w:val="24"/>
                            </w:rPr>
                            <w:t>6.3</w:t>
                          </w:r>
                        </w:sdtContent>
                      </w:sdt>
                      <w:r>
                        <w:rPr>
                          <w:color w:val="000000"/>
                          <w:szCs w:val="24"/>
                        </w:rPr>
                        <w:t>. neplaninis sutarčių vertinimas:</w:t>
                      </w:r>
                    </w:p>
                    <w:sdt>
                      <w:sdtPr>
                        <w:alias w:val="6.3.1 pp."/>
                        <w:tag w:val="part_8612e86b080443679efb734e9e59ee74"/>
                        <w:lock w:val="sdtLocked"/>
                        <w:richText/>
                      </w:sdtPr>
                      <w:sdtContent>
                        <w:p>
                          <w:pPr>
                            <w:suppressAutoHyphens/>
                            <w:spacing w:line="278" w:lineRule="auto"/>
                            <w:ind w:firstLine="312"/>
                            <w:jc w:val="both"/>
                            <w:textAlignment w:val="center"/>
                            <w:rPr>
                              <w:color w:val="000000"/>
                              <w:szCs w:val="24"/>
                            </w:rPr>
                          </w:pPr>
                          <w:sdt>
                            <w:sdtPr>
                              <w:alias w:val="Numeris"/>
                              <w:tag w:val="nr_8612e86b080443679efb734e9e59ee74"/>
                              <w:lock w:val="sdtLocked"/>
                              <w:richText/>
                            </w:sdtPr>
                            <w:sdtContent>
                              <w:r>
                                <w:rPr>
                                  <w:color w:val="000000"/>
                                  <w:szCs w:val="24"/>
                                </w:rPr>
                                <w:t>6.3.1</w:t>
                              </w:r>
                            </w:sdtContent>
                          </w:sdt>
                          <w:r>
                            <w:rPr>
                              <w:color w:val="000000"/>
                              <w:szCs w:val="24"/>
                            </w:rPr>
                            <w:t>. neplaninis pilnas sutarčių vertinimas;</w:t>
                          </w:r>
                        </w:p>
                      </w:sdtContent>
                    </w:sdt>
                    <w:sdt>
                      <w:sdtPr>
                        <w:alias w:val="6.3.2 pp."/>
                        <w:tag w:val="part_7888291f794c415ea74464e10b5506d8"/>
                        <w:lock w:val="sdtLocked"/>
                        <w:richText/>
                      </w:sdtPr>
                      <w:sdtContent>
                        <w:p>
                          <w:pPr>
                            <w:suppressAutoHyphens/>
                            <w:spacing w:line="278" w:lineRule="auto"/>
                            <w:ind w:firstLine="312"/>
                            <w:jc w:val="both"/>
                            <w:textAlignment w:val="center"/>
                            <w:rPr>
                              <w:color w:val="000000"/>
                              <w:szCs w:val="24"/>
                            </w:rPr>
                          </w:pPr>
                          <w:sdt>
                            <w:sdtPr>
                              <w:alias w:val="Numeris"/>
                              <w:tag w:val="nr_7888291f794c415ea74464e10b5506d8"/>
                              <w:lock w:val="sdtLocked"/>
                              <w:richText/>
                            </w:sdtPr>
                            <w:sdtContent>
                              <w:r>
                                <w:rPr>
                                  <w:color w:val="000000"/>
                                  <w:szCs w:val="24"/>
                                </w:rPr>
                                <w:t>6.3.2</w:t>
                              </w:r>
                            </w:sdtContent>
                          </w:sdt>
                          <w:r>
                            <w:rPr>
                              <w:color w:val="000000"/>
                              <w:szCs w:val="24"/>
                            </w:rPr>
                            <w:t>. neplaninis dalinis sutarčių vertinimas.</w:t>
                          </w:r>
                        </w:p>
                      </w:sdtContent>
                    </w:sdt>
                  </w:sdtContent>
                </w:sdt>
              </w:sdtContent>
            </w:sdt>
            <w:sdt>
              <w:sdtPr>
                <w:alias w:val="7 p."/>
                <w:tag w:val="part_76391364901c456da8a91ca8a26749d2"/>
                <w:lock w:val="sdtLocked"/>
                <w:richText/>
              </w:sdtPr>
              <w:sdtContent>
                <w:p>
                  <w:pPr>
                    <w:suppressAutoHyphens/>
                    <w:spacing w:line="278" w:lineRule="auto"/>
                    <w:ind w:firstLine="312"/>
                    <w:jc w:val="both"/>
                    <w:textAlignment w:val="center"/>
                    <w:rPr>
                      <w:color w:val="000000"/>
                      <w:szCs w:val="24"/>
                    </w:rPr>
                  </w:pPr>
                  <w:sdt>
                    <w:sdtPr>
                      <w:alias w:val="Numeris"/>
                      <w:tag w:val="nr_76391364901c456da8a91ca8a26749d2"/>
                      <w:lock w:val="sdtLocked"/>
                      <w:richText/>
                    </w:sdtPr>
                    <w:sdtContent>
                      <w:r>
                        <w:rPr>
                          <w:color w:val="000000"/>
                          <w:szCs w:val="24"/>
                        </w:rPr>
                        <w:t>7</w:t>
                      </w:r>
                    </w:sdtContent>
                  </w:sdt>
                  <w:r>
                    <w:rPr>
                      <w:color w:val="000000"/>
                      <w:szCs w:val="24"/>
                    </w:rPr>
                    <w:t>. RVSS atrenka:</w:t>
                  </w:r>
                </w:p>
                <w:sdt>
                  <w:sdtPr>
                    <w:alias w:val="7.1 pp."/>
                    <w:tag w:val="part_a8cdafc5fdc241f1991fad53a9a08eec"/>
                    <w:lock w:val="sdtLocked"/>
                    <w:richText/>
                  </w:sdtPr>
                  <w:sdtContent>
                    <w:p>
                      <w:pPr>
                        <w:suppressAutoHyphens/>
                        <w:spacing w:line="278" w:lineRule="auto"/>
                        <w:ind w:firstLine="312"/>
                        <w:jc w:val="both"/>
                        <w:textAlignment w:val="center"/>
                        <w:rPr>
                          <w:color w:val="000000"/>
                          <w:szCs w:val="24"/>
                        </w:rPr>
                      </w:pPr>
                      <w:sdt>
                        <w:sdtPr>
                          <w:alias w:val="Numeris"/>
                          <w:tag w:val="nr_a8cdafc5fdc241f1991fad53a9a08eec"/>
                          <w:lock w:val="sdtLocked"/>
                          <w:richText/>
                        </w:sdtPr>
                        <w:sdtContent>
                          <w:r>
                            <w:rPr>
                              <w:color w:val="000000"/>
                              <w:szCs w:val="24"/>
                            </w:rPr>
                            <w:t>7.1</w:t>
                          </w:r>
                        </w:sdtContent>
                      </w:sdt>
                      <w:r>
                        <w:rPr>
                          <w:color w:val="000000"/>
                          <w:szCs w:val="24"/>
                        </w:rPr>
                        <w:t>. pirkimus neplaniniam sisteminiam pirkimų vertinimui, analizuodamas VPRV IS suformuotą vertinimui atrenkamų pirkimų sąrašą pagal VPRV IS kaupiamą informaciją;</w:t>
                      </w:r>
                    </w:p>
                  </w:sdtContent>
                </w:sdt>
                <w:sdt>
                  <w:sdtPr>
                    <w:alias w:val="7.2 pp."/>
                    <w:tag w:val="part_cad38d21e0c049d1a650a25f5203781e"/>
                    <w:lock w:val="sdtLocked"/>
                    <w:richText/>
                  </w:sdtPr>
                  <w:sdtContent>
                    <w:p>
                      <w:pPr>
                        <w:suppressAutoHyphens/>
                        <w:spacing w:line="278" w:lineRule="auto"/>
                        <w:ind w:firstLine="312"/>
                        <w:jc w:val="both"/>
                        <w:textAlignment w:val="center"/>
                        <w:rPr>
                          <w:color w:val="000000"/>
                          <w:szCs w:val="24"/>
                        </w:rPr>
                      </w:pPr>
                      <w:sdt>
                        <w:sdtPr>
                          <w:alias w:val="Numeris"/>
                          <w:tag w:val="nr_cad38d21e0c049d1a650a25f5203781e"/>
                          <w:lock w:val="sdtLocked"/>
                          <w:richText/>
                        </w:sdtPr>
                        <w:sdtContent>
                          <w:r>
                            <w:rPr>
                              <w:color w:val="000000"/>
                              <w:szCs w:val="24"/>
                            </w:rPr>
                            <w:t>7.2</w:t>
                          </w:r>
                        </w:sdtContent>
                      </w:sdt>
                      <w:r>
                        <w:rPr>
                          <w:color w:val="000000"/>
                          <w:szCs w:val="24"/>
                        </w:rPr>
                        <w:t>. pirkimus neplaniniam operatyviam pirkimų vertinimui, analizuodamas VPRV IS suformuotą vertinimui atrenkamų pirkimų sąrašą pagal pranešimus apie galimai perkančiųjų organizacijų ir perkančiųjų subjektų padarytus Įstatymų pažeidimus, vykdant pirkimų procedūras;</w:t>
                      </w:r>
                    </w:p>
                  </w:sdtContent>
                </w:sdt>
                <w:sdt>
                  <w:sdtPr>
                    <w:alias w:val="7.3 pp."/>
                    <w:tag w:val="part_2fde822114114e809cf3067a63b85c13"/>
                    <w:lock w:val="sdtLocked"/>
                    <w:richText/>
                  </w:sdtPr>
                  <w:sdtContent>
                    <w:p>
                      <w:pPr>
                        <w:suppressAutoHyphens/>
                        <w:spacing w:line="278" w:lineRule="auto"/>
                        <w:ind w:firstLine="312"/>
                        <w:jc w:val="both"/>
                        <w:textAlignment w:val="center"/>
                        <w:rPr>
                          <w:color w:val="000000"/>
                          <w:szCs w:val="24"/>
                        </w:rPr>
                      </w:pPr>
                      <w:sdt>
                        <w:sdtPr>
                          <w:alias w:val="Numeris"/>
                          <w:tag w:val="nr_2fde822114114e809cf3067a63b85c13"/>
                          <w:lock w:val="sdtLocked"/>
                          <w:richText/>
                        </w:sdtPr>
                        <w:sdtContent>
                          <w:r>
                            <w:rPr>
                              <w:color w:val="000000"/>
                              <w:szCs w:val="24"/>
                            </w:rPr>
                            <w:t>7.3</w:t>
                          </w:r>
                        </w:sdtContent>
                      </w:sdt>
                      <w:r>
                        <w:rPr>
                          <w:color w:val="000000"/>
                          <w:szCs w:val="24"/>
                        </w:rPr>
                        <w:t>. sutartis neplaniniam sutarčių vertinimui, analizuodamas VPRV IS suformuotą vertinimui atrenkamų sutarčių sąrašą pagal:</w:t>
                      </w:r>
                    </w:p>
                    <w:sdt>
                      <w:sdtPr>
                        <w:alias w:val="7.3.1 pp."/>
                        <w:tag w:val="part_abe54159e9d14ffd9fe0234bcecff15d"/>
                        <w:lock w:val="sdtLocked"/>
                        <w:richText/>
                      </w:sdtPr>
                      <w:sdtContent>
                        <w:p>
                          <w:pPr>
                            <w:suppressAutoHyphens/>
                            <w:spacing w:line="278" w:lineRule="auto"/>
                            <w:ind w:firstLine="312"/>
                            <w:jc w:val="both"/>
                            <w:textAlignment w:val="center"/>
                            <w:rPr>
                              <w:color w:val="000000"/>
                              <w:szCs w:val="24"/>
                            </w:rPr>
                          </w:pPr>
                          <w:sdt>
                            <w:sdtPr>
                              <w:alias w:val="Numeris"/>
                              <w:tag w:val="nr_abe54159e9d14ffd9fe0234bcecff15d"/>
                              <w:lock w:val="sdtLocked"/>
                              <w:richText/>
                            </w:sdtPr>
                            <w:sdtContent>
                              <w:r>
                                <w:rPr>
                                  <w:color w:val="000000"/>
                                  <w:szCs w:val="24"/>
                                </w:rPr>
                                <w:t>7.3.1</w:t>
                              </w:r>
                            </w:sdtContent>
                          </w:sdt>
                          <w:r>
                            <w:rPr>
                              <w:color w:val="000000"/>
                              <w:szCs w:val="24"/>
                            </w:rPr>
                            <w:t>. pranešimus apie galimai perkančiųjų organizacijų ir perkančiųjų subjektų padarytus Įstatymų pažeidimus, sudarant ar vykdant sutartis ar vidaus sandorius;</w:t>
                          </w:r>
                        </w:p>
                      </w:sdtContent>
                    </w:sdt>
                    <w:sdt>
                      <w:sdtPr>
                        <w:alias w:val="7.3.2 pp."/>
                        <w:tag w:val="part_74e9f07296dc4245ad9cd97036a1e6da"/>
                        <w:lock w:val="sdtLocked"/>
                        <w:richText/>
                      </w:sdtPr>
                      <w:sdtContent>
                        <w:p>
                          <w:pPr>
                            <w:suppressAutoHyphens/>
                            <w:spacing w:line="278" w:lineRule="auto"/>
                            <w:ind w:firstLine="312"/>
                            <w:jc w:val="both"/>
                            <w:textAlignment w:val="center"/>
                            <w:rPr>
                              <w:color w:val="000000"/>
                              <w:szCs w:val="24"/>
                            </w:rPr>
                          </w:pPr>
                          <w:sdt>
                            <w:sdtPr>
                              <w:alias w:val="Numeris"/>
                              <w:tag w:val="nr_74e9f07296dc4245ad9cd97036a1e6da"/>
                              <w:lock w:val="sdtLocked"/>
                              <w:richText/>
                            </w:sdtPr>
                            <w:sdtContent>
                              <w:r>
                                <w:rPr>
                                  <w:color w:val="000000"/>
                                  <w:szCs w:val="24"/>
                                </w:rPr>
                                <w:t>7.3.2</w:t>
                              </w:r>
                            </w:sdtContent>
                          </w:sdt>
                          <w:r>
                            <w:rPr>
                              <w:color w:val="000000"/>
                              <w:szCs w:val="24"/>
                            </w:rPr>
                            <w:t>. VPRV IS kaupiamą informaciją.</w:t>
                          </w:r>
                        </w:p>
                      </w:sdtContent>
                    </w:sdt>
                  </w:sdtContent>
                </w:sdt>
              </w:sdtContent>
            </w:sdt>
            <w:sdt>
              <w:sdtPr>
                <w:alias w:val="8 p."/>
                <w:tag w:val="part_9a633edfa2f842e09f5a0c7ea796b8ab"/>
                <w:lock w:val="sdtLocked"/>
                <w:richText/>
              </w:sdtPr>
              <w:sdtContent>
                <w:p>
                  <w:pPr>
                    <w:suppressAutoHyphens/>
                    <w:spacing w:line="278" w:lineRule="auto"/>
                    <w:ind w:firstLine="312"/>
                    <w:jc w:val="both"/>
                    <w:textAlignment w:val="center"/>
                    <w:rPr>
                      <w:color w:val="000000"/>
                      <w:szCs w:val="24"/>
                    </w:rPr>
                  </w:pPr>
                  <w:sdt>
                    <w:sdtPr>
                      <w:alias w:val="Numeris"/>
                      <w:tag w:val="nr_9a633edfa2f842e09f5a0c7ea796b8ab"/>
                      <w:lock w:val="sdtLocked"/>
                      <w:richText/>
                    </w:sdtPr>
                    <w:sdtContent>
                      <w:r>
                        <w:rPr>
                          <w:color w:val="000000"/>
                          <w:szCs w:val="24"/>
                        </w:rPr>
                        <w:t>8</w:t>
                      </w:r>
                    </w:sdtContent>
                  </w:sdt>
                  <w:r>
                    <w:rPr>
                      <w:color w:val="000000"/>
                      <w:szCs w:val="24"/>
                    </w:rPr>
                    <w:t>. Pirkimai neplaniniam operatyviam pirkimų vertinimui pagal Aprašo 7.2. papunktyje nustatytą informaciją bei sutartys neplaniniam sutarčių vertinimui pagal Aprašo 7.3.1 papunktyje nustatytą informaciją atrenkami pagal rizikos įverčius, jei pirkimui ar sutarčiai VPRV IS suformuoja rizikos profilį, priešingu atveju – ekspertinio rizikos vertinimo būdu.</w:t>
                  </w:r>
                </w:p>
              </w:sdtContent>
            </w:sdt>
            <w:sdt>
              <w:sdtPr>
                <w:alias w:val="9 p."/>
                <w:tag w:val="part_eed369a5dc7e477283ad0b001e7d134f"/>
                <w:lock w:val="sdtLocked"/>
                <w:richText/>
              </w:sdtPr>
              <w:sdtContent>
                <w:p>
                  <w:pPr>
                    <w:suppressAutoHyphens/>
                    <w:spacing w:line="278" w:lineRule="auto"/>
                    <w:ind w:firstLine="312"/>
                    <w:jc w:val="both"/>
                    <w:textAlignment w:val="center"/>
                    <w:rPr>
                      <w:color w:val="000000"/>
                      <w:szCs w:val="24"/>
                    </w:rPr>
                  </w:pPr>
                  <w:sdt>
                    <w:sdtPr>
                      <w:alias w:val="Numeris"/>
                      <w:tag w:val="nr_eed369a5dc7e477283ad0b001e7d134f"/>
                      <w:lock w:val="sdtLocked"/>
                      <w:richText/>
                    </w:sdtPr>
                    <w:sdtContent>
                      <w:r>
                        <w:rPr>
                          <w:color w:val="000000"/>
                          <w:szCs w:val="24"/>
                        </w:rPr>
                        <w:t>9</w:t>
                      </w:r>
                    </w:sdtContent>
                  </w:sdt>
                  <w:r>
                    <w:rPr>
                      <w:color w:val="000000"/>
                      <w:szCs w:val="24"/>
                    </w:rPr>
                    <w:t>. Pirkimai neplaniniam operatyviam pirkimų vertinimui pagal Aprašo 7.2. papunktį ir sutartys neplaniniam sutarčių vertinimui pagal Aprašo 7.3.1 papunktį vertinami ekspertiniu rizikos vertinimo būdu, atsižvelgiant į Pranešimų nagrinėjimo darbo grupės pateiktus rekomendacinio pobūdžio siūlymus RVSS.</w:t>
                  </w:r>
                </w:p>
              </w:sdtContent>
            </w:sdt>
            <w:sdt>
              <w:sdtPr>
                <w:alias w:val="10 p."/>
                <w:tag w:val="part_12a173f08cfb415dbefa0bec1da0af60"/>
                <w:lock w:val="sdtLocked"/>
                <w:richText/>
              </w:sdtPr>
              <w:sdtContent>
                <w:p>
                  <w:pPr>
                    <w:suppressAutoHyphens/>
                    <w:spacing w:line="278" w:lineRule="auto"/>
                    <w:ind w:firstLine="312"/>
                    <w:jc w:val="both"/>
                    <w:textAlignment w:val="center"/>
                    <w:rPr>
                      <w:color w:val="000000"/>
                      <w:szCs w:val="24"/>
                    </w:rPr>
                  </w:pPr>
                  <w:sdt>
                    <w:sdtPr>
                      <w:alias w:val="Numeris"/>
                      <w:tag w:val="nr_12a173f08cfb415dbefa0bec1da0af60"/>
                      <w:lock w:val="sdtLocked"/>
                      <w:richText/>
                    </w:sdtPr>
                    <w:sdtContent>
                      <w:r>
                        <w:rPr>
                          <w:color w:val="000000"/>
                          <w:szCs w:val="24"/>
                        </w:rPr>
                        <w:t>10</w:t>
                      </w:r>
                    </w:sdtContent>
                  </w:sdt>
                  <w:r>
                    <w:rPr>
                      <w:color w:val="000000"/>
                      <w:szCs w:val="24"/>
                    </w:rPr>
                    <w:t>. Pirkimai ir sutartys, vertinami Aprašo 7.2 ir 7.3.1 papunkčiuose nustatyta tvarka, gali būti atrenkami daliniam vertinimui, jei pirkimo ar sutarties rizikos vertinimo metu riziką vertinantis RVSS specialistas, remiantis rizikos įverčiais ir (arba) ekspertiniu rizikos vertinimu, nustato, kad dalinį vertinimą atlikti racionaliau, nei pilną.</w:t>
                  </w:r>
                </w:p>
              </w:sdtContent>
            </w:sdt>
            <w:sdt>
              <w:sdtPr>
                <w:alias w:val="11 p."/>
                <w:tag w:val="part_ef76bcecb08941a3970c74be18730ec7"/>
                <w:lock w:val="sdtLocked"/>
                <w:richText/>
              </w:sdtPr>
              <w:sdtContent>
                <w:p>
                  <w:pPr>
                    <w:suppressAutoHyphens/>
                    <w:spacing w:line="278" w:lineRule="auto"/>
                    <w:ind w:firstLine="312"/>
                    <w:jc w:val="both"/>
                    <w:textAlignment w:val="center"/>
                    <w:rPr>
                      <w:color w:val="000000"/>
                      <w:szCs w:val="24"/>
                    </w:rPr>
                  </w:pPr>
                  <w:sdt>
                    <w:sdtPr>
                      <w:alias w:val="Numeris"/>
                      <w:tag w:val="nr_ef76bcecb08941a3970c74be18730ec7"/>
                      <w:lock w:val="sdtLocked"/>
                      <w:richText/>
                    </w:sdtPr>
                    <w:sdtContent>
                      <w:r>
                        <w:rPr>
                          <w:color w:val="000000"/>
                          <w:szCs w:val="24"/>
                        </w:rPr>
                        <w:t>11</w:t>
                      </w:r>
                    </w:sdtContent>
                  </w:sdt>
                  <w:r>
                    <w:rPr>
                      <w:color w:val="000000"/>
                      <w:szCs w:val="24"/>
                    </w:rPr>
                    <w:t>. Tarnybos valstybės tarnautojas ar darbuotojas, atlikdamas jam priskirtas funkcijas ir įtaręs galimus pažeidimus, kuriuos pagal savo kompetenciją gali nustatyti kitas Tarnybos administracijos padalinys, nedelsdamas tarnybiniu pranešimu per dokumentų valdymo sistemą (Ekontora) (toliau – DVS) perduoda informaciją RVSS rizikos vertinimui.</w:t>
                  </w:r>
                </w:p>
              </w:sdtContent>
            </w:sdt>
            <w:sdt>
              <w:sdtPr>
                <w:alias w:val="12 p."/>
                <w:tag w:val="part_186710b7d82f47b799317fbef5b15cef"/>
                <w:lock w:val="sdtLocked"/>
                <w:richText/>
              </w:sdtPr>
              <w:sdtContent>
                <w:p>
                  <w:pPr>
                    <w:suppressAutoHyphens/>
                    <w:spacing w:line="278" w:lineRule="auto"/>
                    <w:ind w:firstLine="312"/>
                    <w:jc w:val="both"/>
                    <w:textAlignment w:val="center"/>
                    <w:rPr>
                      <w:szCs w:val="24"/>
                    </w:rPr>
                  </w:pPr>
                  <w:sdt>
                    <w:sdtPr>
                      <w:alias w:val="Numeris"/>
                      <w:tag w:val="nr_186710b7d82f47b799317fbef5b15cef"/>
                      <w:lock w:val="sdtLocked"/>
                      <w:richText/>
                    </w:sdtPr>
                    <w:sdtContent>
                      <w:r>
                        <w:rPr>
                          <w:color w:val="000000"/>
                          <w:szCs w:val="24"/>
                        </w:rPr>
                        <w:t>12</w:t>
                      </w:r>
                    </w:sdtContent>
                  </w:sdt>
                  <w:r>
                    <w:rPr>
                      <w:color w:val="000000"/>
                      <w:szCs w:val="24"/>
                    </w:rPr>
                    <w:t xml:space="preserve">. </w:t>
                  </w:r>
                  <w:r>
                    <w:rPr>
                      <w:szCs w:val="24"/>
                    </w:rPr>
                    <w:t>RVSS, apibendrinęs informaciją apie per praėjusią savaitę rizikos įverčiais ir (arba) ekspertinio rizikos vertinimo būdu įvertintų pirkimų ir sutarčių rizikos lygį, atrenka</w:t>
                  </w:r>
                  <w:r>
                    <w:rPr>
                      <w:iCs/>
                      <w:szCs w:val="24"/>
                    </w:rPr>
                    <w:t xml:space="preserve"> didžiausią rizikos lygį per savaitę turinčius pirkimus ir sutartis neplaninio sisteminio pirkimų įvertinimo, neplaninio operatyvaus pirkimų įvertinimo ir neplaninio sutarčių vertinimo sąrašuose </w:t>
                  </w:r>
                  <w:r>
                    <w:rPr>
                      <w:szCs w:val="24"/>
                    </w:rPr>
                    <w:t>ir per savaitę, pranešimu per VPRV IS pateikia RVSS vedėjo patvirtintus:</w:t>
                  </w:r>
                </w:p>
                <w:sdt>
                  <w:sdtPr>
                    <w:alias w:val="12.1 pp."/>
                    <w:tag w:val="part_b4c08f05dbb5488cbb2ebfe11ee3affc"/>
                    <w:lock w:val="sdtLocked"/>
                    <w:richText/>
                  </w:sdtPr>
                  <w:sdtContent>
                    <w:p>
                      <w:pPr>
                        <w:suppressAutoHyphens/>
                        <w:spacing w:line="278" w:lineRule="auto"/>
                        <w:ind w:firstLine="312"/>
                        <w:jc w:val="both"/>
                        <w:textAlignment w:val="center"/>
                        <w:rPr>
                          <w:szCs w:val="24"/>
                        </w:rPr>
                      </w:pPr>
                      <w:sdt>
                        <w:sdtPr>
                          <w:alias w:val="Numeris"/>
                          <w:tag w:val="nr_b4c08f05dbb5488cbb2ebfe11ee3affc"/>
                          <w:lock w:val="sdtLocked"/>
                          <w:richText/>
                        </w:sdtPr>
                        <w:sdtContent>
                          <w:r>
                            <w:rPr>
                              <w:color w:val="000000"/>
                              <w:szCs w:val="24"/>
                            </w:rPr>
                            <w:t>12.1</w:t>
                          </w:r>
                        </w:sdtContent>
                      </w:sdt>
                      <w:r>
                        <w:rPr>
                          <w:color w:val="000000"/>
                          <w:szCs w:val="24"/>
                        </w:rPr>
                        <w:t xml:space="preserve">. </w:t>
                      </w:r>
                      <w:r>
                        <w:rPr>
                          <w:szCs w:val="24"/>
                        </w:rPr>
                        <w:t xml:space="preserve">KS – vertinimui atrinktų pirkimų sąrašą. Neplaninio operatyvaus pirkimų vertinimo sąrašas sudaromas pirmiausia į jį įtraukiant didžiausią rizikos lygį pagal ekspertinio rizikos vertinimo skalę, bet ne mažesnį nei 0,6 balą, ir didžiausią rizikos lygį pagal rizikos įverčius turinčius pirkimus. Neplaninio sisteminio pirkimų vertinimo sąrašas sudaromas į jį įtraukiant didžiausią rizikos lygį turinčius pirkimus; </w:t>
                      </w:r>
                    </w:p>
                  </w:sdtContent>
                </w:sdt>
                <w:sdt>
                  <w:sdtPr>
                    <w:alias w:val="12.2 pp."/>
                    <w:tag w:val="part_3ff08fdaef734fab996bd5ea9ee0e58a"/>
                    <w:lock w:val="sdtLocked"/>
                    <w:richText/>
                  </w:sdtPr>
                  <w:sdtContent>
                    <w:p>
                      <w:pPr>
                        <w:suppressAutoHyphens/>
                        <w:spacing w:line="278" w:lineRule="auto"/>
                        <w:ind w:firstLine="312"/>
                        <w:jc w:val="both"/>
                        <w:textAlignment w:val="center"/>
                        <w:rPr>
                          <w:color w:val="000000"/>
                          <w:szCs w:val="24"/>
                        </w:rPr>
                      </w:pPr>
                      <w:sdt>
                        <w:sdtPr>
                          <w:alias w:val="Numeris"/>
                          <w:tag w:val="nr_3ff08fdaef734fab996bd5ea9ee0e58a"/>
                          <w:lock w:val="sdtLocked"/>
                          <w:richText/>
                        </w:sdtPr>
                        <w:sdtContent>
                          <w:r>
                            <w:rPr>
                              <w:color w:val="000000"/>
                              <w:szCs w:val="24"/>
                            </w:rPr>
                            <w:t>12.2</w:t>
                          </w:r>
                        </w:sdtContent>
                      </w:sdt>
                      <w:r>
                        <w:rPr>
                          <w:color w:val="000000"/>
                          <w:szCs w:val="24"/>
                        </w:rPr>
                        <w:t>. PPSPS – neplaniniam sutarčių vertinimui atrinktų sutarčių sąrašą, kuris sudaromas pirmiausia į jį įtraukiant sutartis, turinčias didžiausią rizikos lygį pagal ekspertinio rizikos vertinimo skalę, bet ne mažesnį nei 0,6 balą, toliau – didžiausią rizikos lygį pagal rizikos įverčius turinčias sutartis.</w:t>
                      </w:r>
                    </w:p>
                  </w:sdtContent>
                </w:sdt>
              </w:sdtContent>
            </w:sdt>
            <w:sdt>
              <w:sdtPr>
                <w:alias w:val="13 p."/>
                <w:tag w:val="part_368deb29cf9c4d1c82d49ff127126ceb"/>
                <w:lock w:val="sdtLocked"/>
                <w:richText/>
              </w:sdtPr>
              <w:sdtContent>
                <w:p>
                  <w:pPr>
                    <w:suppressAutoHyphens/>
                    <w:spacing w:line="278" w:lineRule="auto"/>
                    <w:ind w:firstLine="312"/>
                    <w:jc w:val="both"/>
                    <w:textAlignment w:val="center"/>
                    <w:rPr>
                      <w:color w:val="000000"/>
                      <w:szCs w:val="24"/>
                    </w:rPr>
                  </w:pPr>
                  <w:sdt>
                    <w:sdtPr>
                      <w:alias w:val="Numeris"/>
                      <w:tag w:val="nr_368deb29cf9c4d1c82d49ff127126ceb"/>
                      <w:lock w:val="sdtLocked"/>
                      <w:richText/>
                    </w:sdtPr>
                    <w:sdtContent>
                      <w:r>
                        <w:rPr>
                          <w:color w:val="000000"/>
                          <w:szCs w:val="24"/>
                        </w:rPr>
                        <w:t>13</w:t>
                      </w:r>
                    </w:sdtContent>
                  </w:sdt>
                  <w:r>
                    <w:rPr>
                      <w:color w:val="000000"/>
                      <w:szCs w:val="24"/>
                    </w:rPr>
                    <w:t>. RVSS visą turimą informaciją, susijusią su Aprašo 12.1 ir 12.2 papunkčiuose nustatyta tvarka KS ir PPSPS perduotais vertinimui pirkimais ar sutartimis, tarnybiniu pranešimu per DVS perduoda atitinkamai KS ar PPSPS.</w:t>
                  </w:r>
                </w:p>
              </w:sdtContent>
            </w:sdt>
            <w:sdt>
              <w:sdtPr>
                <w:alias w:val="14 p."/>
                <w:tag w:val="part_16826bd46c72407f9264cd04b2f625a6"/>
                <w:lock w:val="sdtLocked"/>
                <w:richText/>
              </w:sdtPr>
              <w:sdtContent>
                <w:p>
                  <w:pPr>
                    <w:suppressAutoHyphens/>
                    <w:spacing w:line="278" w:lineRule="auto"/>
                    <w:ind w:firstLine="312"/>
                    <w:jc w:val="both"/>
                    <w:textAlignment w:val="center"/>
                    <w:rPr>
                      <w:color w:val="000000"/>
                      <w:szCs w:val="24"/>
                    </w:rPr>
                  </w:pPr>
                  <w:sdt>
                    <w:sdtPr>
                      <w:alias w:val="Numeris"/>
                      <w:tag w:val="nr_16826bd46c72407f9264cd04b2f625a6"/>
                      <w:lock w:val="sdtLocked"/>
                      <w:richText/>
                    </w:sdtPr>
                    <w:sdtContent>
                      <w:r>
                        <w:rPr>
                          <w:color w:val="000000"/>
                          <w:szCs w:val="24"/>
                        </w:rPr>
                        <w:t>14</w:t>
                      </w:r>
                    </w:sdtContent>
                  </w:sdt>
                  <w:r>
                    <w:rPr>
                      <w:color w:val="000000"/>
                      <w:szCs w:val="24"/>
                    </w:rPr>
                    <w:t>. RVSS, atsižvelgdamas į aplinkybes dėl pirkimo ar sutarties perdavimo vertinimui skubos, nedelsiant:</w:t>
                  </w:r>
                </w:p>
                <w:sdt>
                  <w:sdtPr>
                    <w:alias w:val="14.1 pp."/>
                    <w:tag w:val="part_659925a7dd974236a2a93eb38fa4c703"/>
                    <w:lock w:val="sdtLocked"/>
                    <w:richText/>
                  </w:sdtPr>
                  <w:sdtContent>
                    <w:p>
                      <w:pPr>
                        <w:suppressAutoHyphens/>
                        <w:spacing w:line="278" w:lineRule="auto"/>
                        <w:ind w:firstLine="312"/>
                        <w:jc w:val="both"/>
                        <w:textAlignment w:val="center"/>
                        <w:rPr>
                          <w:color w:val="000000"/>
                          <w:szCs w:val="24"/>
                        </w:rPr>
                      </w:pPr>
                      <w:sdt>
                        <w:sdtPr>
                          <w:alias w:val="Numeris"/>
                          <w:tag w:val="nr_659925a7dd974236a2a93eb38fa4c703"/>
                          <w:lock w:val="sdtLocked"/>
                          <w:richText/>
                        </w:sdtPr>
                        <w:sdtContent>
                          <w:r>
                            <w:rPr>
                              <w:color w:val="000000"/>
                              <w:szCs w:val="24"/>
                            </w:rPr>
                            <w:t>14.1</w:t>
                          </w:r>
                        </w:sdtContent>
                      </w:sdt>
                      <w:r>
                        <w:rPr>
                          <w:color w:val="000000"/>
                          <w:szCs w:val="24"/>
                        </w:rPr>
                        <w:t xml:space="preserve">.  įvertina pirkimo ar sutarties rizikos lygį tik pagal Metodikoje numatytą ekspertinio rizikos vertinimo balų skalę;</w:t>
                      </w:r>
                    </w:p>
                  </w:sdtContent>
                </w:sdt>
                <w:sdt>
                  <w:sdtPr>
                    <w:alias w:val="14.2 pp."/>
                    <w:tag w:val="part_a88d2fe52583421fbb01ab436cb37aec"/>
                    <w:lock w:val="sdtLocked"/>
                    <w:richText/>
                  </w:sdtPr>
                  <w:sdtContent>
                    <w:p>
                      <w:pPr>
                        <w:suppressAutoHyphens/>
                        <w:spacing w:line="278" w:lineRule="auto"/>
                        <w:ind w:firstLine="312"/>
                        <w:jc w:val="both"/>
                        <w:textAlignment w:val="center"/>
                        <w:rPr>
                          <w:color w:val="000000"/>
                          <w:szCs w:val="24"/>
                        </w:rPr>
                      </w:pPr>
                      <w:sdt>
                        <w:sdtPr>
                          <w:alias w:val="Numeris"/>
                          <w:tag w:val="nr_a88d2fe52583421fbb01ab436cb37aec"/>
                          <w:lock w:val="sdtLocked"/>
                          <w:richText/>
                        </w:sdtPr>
                        <w:sdtContent>
                          <w:r>
                            <w:rPr>
                              <w:color w:val="000000"/>
                              <w:szCs w:val="24"/>
                            </w:rPr>
                            <w:t>14.2</w:t>
                          </w:r>
                        </w:sdtContent>
                      </w:sdt>
                      <w:r>
                        <w:rPr>
                          <w:color w:val="000000"/>
                          <w:szCs w:val="24"/>
                        </w:rPr>
                        <w:t xml:space="preserve">. perduoda pirkimą ar sutartį atitinkamai KS ar PPSPS ne pagal Aprašo 12 punkte nustatytą tvarką tarnybiniu pranešimu per DVS, rezoliucija informuodamas apie tai Tarnybos direktoriaus pavaduotoją. </w:t>
                      </w:r>
                    </w:p>
                  </w:sdtContent>
                </w:sdt>
              </w:sdtContent>
            </w:sdt>
            <w:sdt>
              <w:sdtPr>
                <w:alias w:val="15 p."/>
                <w:tag w:val="part_0a34eaef23e5454a967df1698e7cbdbd"/>
                <w:lock w:val="sdtLocked"/>
                <w:richText/>
              </w:sdtPr>
              <w:sdtContent>
                <w:p>
                  <w:pPr>
                    <w:suppressAutoHyphens/>
                    <w:spacing w:line="278" w:lineRule="auto"/>
                    <w:ind w:firstLine="312"/>
                    <w:jc w:val="both"/>
                    <w:textAlignment w:val="center"/>
                    <w:rPr>
                      <w:color w:val="000000"/>
                      <w:szCs w:val="24"/>
                    </w:rPr>
                  </w:pPr>
                  <w:sdt>
                    <w:sdtPr>
                      <w:alias w:val="Numeris"/>
                      <w:tag w:val="nr_0a34eaef23e5454a967df1698e7cbdbd"/>
                      <w:lock w:val="sdtLocked"/>
                      <w:richText/>
                    </w:sdtPr>
                    <w:sdtContent>
                      <w:r>
                        <w:rPr>
                          <w:color w:val="000000"/>
                          <w:szCs w:val="24"/>
                        </w:rPr>
                        <w:t>15</w:t>
                      </w:r>
                    </w:sdtContent>
                  </w:sdt>
                  <w:r>
                    <w:rPr>
                      <w:color w:val="000000"/>
                      <w:szCs w:val="24"/>
                    </w:rPr>
                    <w:t xml:space="preserve">. RVSS, atsižvelgdamas į pirkimo ar sutarties rizikos lygio išaugimo tikimybę,  gali atlikti pirkimo ar sutarties stebėseną bei pakartotinį rizikos vertinimą.</w:t>
                  </w:r>
                </w:p>
              </w:sdtContent>
            </w:sdt>
            <w:sdt>
              <w:sdtPr>
                <w:alias w:val="16 p."/>
                <w:tag w:val="part_319a35dbf61b47a7978f151a2ad298c6"/>
                <w:lock w:val="sdtLocked"/>
                <w:richText/>
              </w:sdtPr>
              <w:sdtContent>
                <w:p>
                  <w:pPr>
                    <w:tabs>
                      <w:tab w:val="left" w:pos="1620"/>
                    </w:tabs>
                    <w:spacing w:line="278" w:lineRule="auto"/>
                    <w:ind w:firstLine="312"/>
                    <w:jc w:val="both"/>
                    <w:rPr>
                      <w:sz w:val="20"/>
                    </w:rPr>
                  </w:pPr>
                  <w:sdt>
                    <w:sdtPr>
                      <w:alias w:val="Numeris"/>
                      <w:tag w:val="nr_319a35dbf61b47a7978f151a2ad298c6"/>
                      <w:lock w:val="sdtLocked"/>
                      <w:richText/>
                    </w:sdtPr>
                    <w:sdtContent>
                      <w:r>
                        <w:rPr>
                          <w:iCs/>
                          <w:szCs w:val="24"/>
                        </w:rPr>
                        <w:t>16</w:t>
                      </w:r>
                    </w:sdtContent>
                  </w:sdt>
                  <w:r>
                    <w:rPr>
                      <w:iCs/>
                      <w:szCs w:val="24"/>
                    </w:rPr>
                    <w:t>. RVSS vedėjas užtikrina, kad pirkimai ir sutartys būtų atrenkami vertinimui pagal Metodikoje nustatytus rizikos įverčius ir ekspertinį rizikos vertinimą bei tvirtina perduodamų vertinimui pirkimų ir sutarčių sąrašus.</w:t>
                  </w:r>
                </w:p>
                <w:p>
                  <w:pPr>
                    <w:suppressAutoHyphens/>
                    <w:spacing w:line="298" w:lineRule="auto"/>
                    <w:ind w:firstLine="312"/>
                    <w:jc w:val="both"/>
                    <w:textAlignment w:val="center"/>
                    <w:rPr>
                      <w:color w:val="000000"/>
                      <w:szCs w:val="24"/>
                    </w:rPr>
                  </w:pPr>
                </w:p>
              </w:sdtContent>
            </w:sdt>
          </w:sdtContent>
        </w:sdt>
        <w:sdt>
          <w:sdtPr>
            <w:alias w:val="skyrius"/>
            <w:tag w:val="part_0e77fb456ec347eab05b1706683ccce0"/>
            <w:lock w:val="sdtLocked"/>
            <w:richText/>
          </w:sdtPr>
          <w:sdtContent>
            <w:p>
              <w:pPr>
                <w:keepLines/>
                <w:suppressAutoHyphens/>
                <w:spacing w:line="278" w:lineRule="auto"/>
                <w:jc w:val="center"/>
                <w:textAlignment w:val="center"/>
                <w:rPr>
                  <w:b/>
                  <w:bCs/>
                  <w:caps/>
                  <w:color w:val="000000"/>
                  <w:szCs w:val="24"/>
                  <w:lang w:eastAsia="lt-LT"/>
                </w:rPr>
              </w:pPr>
              <w:sdt>
                <w:sdtPr>
                  <w:alias w:val="Numeris"/>
                  <w:tag w:val="nr_0e77fb456ec347eab05b1706683ccce0"/>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0e77fb456ec347eab05b1706683ccce0"/>
                  <w:lock w:val="sdtLocked"/>
                  <w:richText/>
                </w:sdtPr>
                <w:sdtContent>
                  <w:r>
                    <w:rPr>
                      <w:b/>
                      <w:bCs/>
                      <w:caps/>
                      <w:color w:val="000000"/>
                      <w:szCs w:val="24"/>
                      <w:lang w:eastAsia="lt-LT"/>
                    </w:rPr>
                    <w:t>Perkančiųjų organizacijų BEI PERKANČIŲJŲ SUBJEKTŲ atrinkimas plANINIAm ir opeRatyviam tikrinimui ir Perkančiųjų organizacijų BEI PERKANČIŲJŲ SUBJEKTŲ atrinkimas planiniam Sutarčių tikrinimui</w:t>
                  </w:r>
                </w:sdtContent>
              </w:sdt>
            </w:p>
            <w:p>
              <w:pPr>
                <w:suppressAutoHyphens/>
                <w:spacing w:line="298" w:lineRule="auto"/>
                <w:ind w:firstLine="312"/>
                <w:jc w:val="both"/>
                <w:textAlignment w:val="center"/>
                <w:rPr>
                  <w:color w:val="000000"/>
                  <w:szCs w:val="24"/>
                </w:rPr>
              </w:pPr>
            </w:p>
            <w:sdt>
              <w:sdtPr>
                <w:alias w:val="17 p."/>
                <w:tag w:val="part_58c2d56442b34b0ca5324244a4c81cf4"/>
                <w:lock w:val="sdtLocked"/>
                <w:richText/>
              </w:sdtPr>
              <w:sdtContent>
                <w:p>
                  <w:pPr>
                    <w:suppressAutoHyphens/>
                    <w:spacing w:line="298" w:lineRule="auto"/>
                    <w:ind w:firstLine="312"/>
                    <w:jc w:val="both"/>
                    <w:textAlignment w:val="center"/>
                    <w:rPr>
                      <w:color w:val="000000"/>
                      <w:szCs w:val="24"/>
                    </w:rPr>
                  </w:pPr>
                  <w:sdt>
                    <w:sdtPr>
                      <w:alias w:val="Numeris"/>
                      <w:tag w:val="nr_58c2d56442b34b0ca5324244a4c81cf4"/>
                      <w:lock w:val="sdtLocked"/>
                      <w:richText/>
                    </w:sdtPr>
                    <w:sdtContent>
                      <w:r>
                        <w:rPr>
                          <w:color w:val="000000"/>
                          <w:szCs w:val="24"/>
                        </w:rPr>
                        <w:t>17</w:t>
                      </w:r>
                    </w:sdtContent>
                  </w:sdt>
                  <w:r>
                    <w:rPr>
                      <w:color w:val="000000"/>
                      <w:szCs w:val="24"/>
                    </w:rPr>
                    <w:t>. Tikrinimų rūšys:</w:t>
                  </w:r>
                </w:p>
                <w:sdt>
                  <w:sdtPr>
                    <w:alias w:val="17.1 pp."/>
                    <w:tag w:val="part_30f461ce0cfe40b783a8e931017b0918"/>
                    <w:lock w:val="sdtLocked"/>
                    <w:richText/>
                  </w:sdtPr>
                  <w:sdtContent>
                    <w:p>
                      <w:pPr>
                        <w:suppressAutoHyphens/>
                        <w:spacing w:line="298" w:lineRule="auto"/>
                        <w:ind w:firstLine="312"/>
                        <w:jc w:val="both"/>
                        <w:textAlignment w:val="center"/>
                        <w:rPr>
                          <w:color w:val="000000"/>
                          <w:szCs w:val="24"/>
                        </w:rPr>
                      </w:pPr>
                      <w:sdt>
                        <w:sdtPr>
                          <w:alias w:val="Numeris"/>
                          <w:tag w:val="nr_30f461ce0cfe40b783a8e931017b0918"/>
                          <w:lock w:val="sdtLocked"/>
                          <w:richText/>
                        </w:sdtPr>
                        <w:sdtContent>
                          <w:r>
                            <w:rPr>
                              <w:color w:val="000000"/>
                              <w:szCs w:val="24"/>
                            </w:rPr>
                            <w:t>17.1</w:t>
                          </w:r>
                        </w:sdtContent>
                      </w:sdt>
                      <w:r>
                        <w:rPr>
                          <w:color w:val="000000"/>
                          <w:szCs w:val="24"/>
                        </w:rPr>
                        <w:t>. planinis perkančiosios organizacijos ar perkančiojo subjekto veiklos, susijusios su pirkimų procedūrų vykdymu, tikrinimas;</w:t>
                      </w:r>
                    </w:p>
                  </w:sdtContent>
                </w:sdt>
                <w:sdt>
                  <w:sdtPr>
                    <w:alias w:val="17.2 pp."/>
                    <w:tag w:val="part_b996e88b78344511bcf5efc05a8ea97a"/>
                    <w:lock w:val="sdtLocked"/>
                    <w:richText/>
                  </w:sdtPr>
                  <w:sdtContent>
                    <w:p>
                      <w:pPr>
                        <w:suppressAutoHyphens/>
                        <w:spacing w:line="298" w:lineRule="auto"/>
                        <w:ind w:firstLine="312"/>
                        <w:jc w:val="both"/>
                        <w:textAlignment w:val="center"/>
                        <w:rPr>
                          <w:color w:val="000000"/>
                          <w:szCs w:val="24"/>
                        </w:rPr>
                      </w:pPr>
                      <w:sdt>
                        <w:sdtPr>
                          <w:alias w:val="Numeris"/>
                          <w:tag w:val="nr_b996e88b78344511bcf5efc05a8ea97a"/>
                          <w:lock w:val="sdtLocked"/>
                          <w:richText/>
                        </w:sdtPr>
                        <w:sdtContent>
                          <w:r>
                            <w:rPr>
                              <w:color w:val="000000"/>
                              <w:szCs w:val="24"/>
                            </w:rPr>
                            <w:t>17.2</w:t>
                          </w:r>
                        </w:sdtContent>
                      </w:sdt>
                      <w:r>
                        <w:rPr>
                          <w:color w:val="000000"/>
                          <w:szCs w:val="24"/>
                        </w:rPr>
                        <w:t>. operatyvus perkančiosios organizacijos ar perkančiojo subjekto veiklos, susijusios su pirkimų procedūrų vykdymu, tikrinimas;</w:t>
                      </w:r>
                    </w:p>
                  </w:sdtContent>
                </w:sdt>
                <w:sdt>
                  <w:sdtPr>
                    <w:alias w:val="17.3 pp."/>
                    <w:tag w:val="part_6522bb5d52604507a315df6088bea214"/>
                    <w:lock w:val="sdtLocked"/>
                    <w:richText/>
                  </w:sdtPr>
                  <w:sdtContent>
                    <w:p>
                      <w:pPr>
                        <w:suppressAutoHyphens/>
                        <w:spacing w:line="298" w:lineRule="auto"/>
                        <w:ind w:firstLine="312"/>
                        <w:jc w:val="both"/>
                        <w:textAlignment w:val="center"/>
                        <w:rPr>
                          <w:color w:val="000000"/>
                          <w:szCs w:val="24"/>
                        </w:rPr>
                      </w:pPr>
                      <w:sdt>
                        <w:sdtPr>
                          <w:alias w:val="Numeris"/>
                          <w:tag w:val="nr_6522bb5d52604507a315df6088bea214"/>
                          <w:lock w:val="sdtLocked"/>
                          <w:richText/>
                        </w:sdtPr>
                        <w:sdtContent>
                          <w:r>
                            <w:rPr>
                              <w:color w:val="000000"/>
                              <w:szCs w:val="24"/>
                            </w:rPr>
                            <w:t>17.3</w:t>
                          </w:r>
                        </w:sdtContent>
                      </w:sdt>
                      <w:r>
                        <w:rPr>
                          <w:color w:val="000000"/>
                          <w:szCs w:val="24"/>
                        </w:rPr>
                        <w:t>. planinis perkančiosios organizacijos ar perkančiojo subjekto veiklos, susijusios su sutarčių sudarymu ir jų vykdymu, tikrinimas.</w:t>
                      </w:r>
                    </w:p>
                  </w:sdtContent>
                </w:sdt>
              </w:sdtContent>
            </w:sdt>
            <w:sdt>
              <w:sdtPr>
                <w:alias w:val="18 p."/>
                <w:tag w:val="part_7259c22b5ddf49c3989404ebdc1b3896"/>
                <w:lock w:val="sdtLocked"/>
                <w:richText/>
              </w:sdtPr>
              <w:sdtContent>
                <w:p>
                  <w:pPr>
                    <w:suppressAutoHyphens/>
                    <w:spacing w:line="278" w:lineRule="auto"/>
                    <w:ind w:firstLine="312"/>
                    <w:jc w:val="both"/>
                    <w:textAlignment w:val="center"/>
                    <w:rPr>
                      <w:color w:val="000000"/>
                      <w:szCs w:val="24"/>
                    </w:rPr>
                  </w:pPr>
                  <w:sdt>
                    <w:sdtPr>
                      <w:alias w:val="Numeris"/>
                      <w:tag w:val="nr_7259c22b5ddf49c3989404ebdc1b3896"/>
                      <w:lock w:val="sdtLocked"/>
                      <w:richText/>
                    </w:sdtPr>
                    <w:sdtContent>
                      <w:r>
                        <w:rPr>
                          <w:color w:val="000000"/>
                          <w:szCs w:val="24"/>
                        </w:rPr>
                        <w:t>18</w:t>
                      </w:r>
                    </w:sdtContent>
                  </w:sdt>
                  <w:r>
                    <w:rPr>
                      <w:color w:val="000000"/>
                      <w:szCs w:val="24"/>
                    </w:rPr>
                    <w:t>. Perkančiosios organizacijos ar perkantieji subjektai tikrinimui VPRV IS pagalba atrenkami, remiantis rizikos įverčiais, apskaičiuotais pagal Metodiką.</w:t>
                  </w:r>
                </w:p>
              </w:sdtContent>
            </w:sdt>
            <w:sdt>
              <w:sdtPr>
                <w:alias w:val="19 p."/>
                <w:tag w:val="part_4c93814355b14c7899208a98a4fb8984"/>
                <w:lock w:val="sdtLocked"/>
                <w:richText/>
              </w:sdtPr>
              <w:sdtContent>
                <w:p>
                  <w:pPr>
                    <w:suppressAutoHyphens/>
                    <w:spacing w:line="278" w:lineRule="auto"/>
                    <w:ind w:firstLine="312"/>
                    <w:jc w:val="both"/>
                    <w:textAlignment w:val="center"/>
                    <w:rPr>
                      <w:color w:val="000000"/>
                      <w:spacing w:val="-6"/>
                      <w:szCs w:val="24"/>
                    </w:rPr>
                  </w:pPr>
                  <w:sdt>
                    <w:sdtPr>
                      <w:alias w:val="Numeris"/>
                      <w:tag w:val="nr_4c93814355b14c7899208a98a4fb8984"/>
                      <w:lock w:val="sdtLocked"/>
                      <w:richText/>
                    </w:sdtPr>
                    <w:sdtContent>
                      <w:r>
                        <w:rPr>
                          <w:color w:val="000000"/>
                          <w:spacing w:val="-6"/>
                          <w:szCs w:val="24"/>
                        </w:rPr>
                        <w:t>19</w:t>
                      </w:r>
                    </w:sdtContent>
                  </w:sdt>
                  <w:r>
                    <w:rPr>
                      <w:color w:val="000000"/>
                      <w:spacing w:val="-6"/>
                      <w:szCs w:val="24"/>
                    </w:rPr>
                    <w:t>. RVSS VPRV IS pagalba atrenka perkančiąsias organizacijas ir perkančiuosius subjektus planiniam perkančiosios organizacijos ar perkančiojo subjekto veiklos, susijusios su sutarčių sudarymu ir jų vykdymu, tikrinimui ir planiniam perkančiosios organizacijos ar perkančiojo subjekto veiklos, susijusios su pirkimų procedūrų vykdymu, tikrinimui analizuodamas VPRV IS suformuotą tikrinimui atrenkamų perkančiųjų organizacijų ir perkančiųjų subjektų sąrašą.</w:t>
                  </w:r>
                </w:p>
              </w:sdtContent>
            </w:sdt>
            <w:sdt>
              <w:sdtPr>
                <w:alias w:val="20 p."/>
                <w:tag w:val="part_a1446599c8f046c3845665dbe2b9b2a9"/>
                <w:lock w:val="sdtLocked"/>
                <w:richText/>
              </w:sdtPr>
              <w:sdtContent>
                <w:p>
                  <w:pPr>
                    <w:suppressAutoHyphens/>
                    <w:spacing w:line="278" w:lineRule="auto"/>
                    <w:ind w:firstLine="312"/>
                    <w:jc w:val="both"/>
                    <w:textAlignment w:val="center"/>
                    <w:rPr>
                      <w:color w:val="000000"/>
                      <w:spacing w:val="-6"/>
                      <w:szCs w:val="24"/>
                    </w:rPr>
                  </w:pPr>
                  <w:sdt>
                    <w:sdtPr>
                      <w:alias w:val="Numeris"/>
                      <w:tag w:val="nr_a1446599c8f046c3845665dbe2b9b2a9"/>
                      <w:lock w:val="sdtLocked"/>
                      <w:richText/>
                    </w:sdtPr>
                    <w:sdtContent>
                      <w:r>
                        <w:rPr>
                          <w:color w:val="000000"/>
                          <w:spacing w:val="-6"/>
                          <w:szCs w:val="24"/>
                        </w:rPr>
                        <w:t>20</w:t>
                      </w:r>
                    </w:sdtContent>
                  </w:sdt>
                  <w:r>
                    <w:rPr>
                      <w:color w:val="000000"/>
                      <w:spacing w:val="-6"/>
                      <w:szCs w:val="24"/>
                    </w:rPr>
                    <w:t>. RVSS, sudarydama p</w:t>
                  </w:r>
                  <w:r>
                    <w:rPr>
                      <w:color w:val="000000"/>
                      <w:szCs w:val="24"/>
                    </w:rPr>
                    <w:t>laninio perkančiųjų organizacijų ir perkančiųjų subjektų veiklos tikrinimų planą, atsižvelgia į kitų ūkio subjektų veiklos priežiūrą atliekančių subjektų, kurių priežiūros dalykas ir forma yra susiję su Tarnybos atliekamomis ūkio subjektų veiklos priežiūros funkcijomis, planuojamų tikrinti ūkio subjektų sąrašą, siekiant užtikrinti, kad vienu metu būtų atliekami ne daugiau kaip du ūkio subjekto veiklos planiniai tikrinimai.</w:t>
                  </w:r>
                </w:p>
              </w:sdtContent>
            </w:sdt>
            <w:sdt>
              <w:sdtPr>
                <w:alias w:val="21 p."/>
                <w:tag w:val="part_2306d5631d3341ccbc9a5f13cef56e5e"/>
                <w:lock w:val="sdtLocked"/>
                <w:richText/>
              </w:sdtPr>
              <w:sdtContent>
                <w:p>
                  <w:pPr>
                    <w:suppressAutoHyphens/>
                    <w:spacing w:line="278" w:lineRule="auto"/>
                    <w:ind w:firstLine="312"/>
                    <w:jc w:val="both"/>
                    <w:textAlignment w:val="center"/>
                    <w:rPr>
                      <w:color w:val="000000"/>
                      <w:szCs w:val="24"/>
                    </w:rPr>
                  </w:pPr>
                  <w:sdt>
                    <w:sdtPr>
                      <w:alias w:val="Numeris"/>
                      <w:tag w:val="nr_2306d5631d3341ccbc9a5f13cef56e5e"/>
                      <w:lock w:val="sdtLocked"/>
                      <w:richText/>
                    </w:sdtPr>
                    <w:sdtContent>
                      <w:r>
                        <w:rPr>
                          <w:color w:val="000000"/>
                          <w:szCs w:val="24"/>
                        </w:rPr>
                        <w:t>21</w:t>
                      </w:r>
                    </w:sdtContent>
                  </w:sdt>
                  <w:r>
                    <w:rPr>
                      <w:color w:val="000000"/>
                      <w:szCs w:val="24"/>
                    </w:rPr>
                    <w:t>. Planinio perkančiųjų organizacijų ir perkančiųjų subjektų veiklos tikrinimų plano sudarymo tvarka:</w:t>
                  </w:r>
                </w:p>
                <w:sdt>
                  <w:sdtPr>
                    <w:alias w:val="21.1 pp."/>
                    <w:tag w:val="part_bc61a6f3d0254245b675fee11050ca35"/>
                    <w:lock w:val="sdtLocked"/>
                    <w:richText/>
                  </w:sdtPr>
                  <w:sdtContent>
                    <w:p>
                      <w:pPr>
                        <w:suppressAutoHyphens/>
                        <w:spacing w:line="278" w:lineRule="auto"/>
                        <w:ind w:firstLine="312"/>
                        <w:jc w:val="both"/>
                        <w:textAlignment w:val="center"/>
                        <w:rPr>
                          <w:color w:val="000000"/>
                          <w:szCs w:val="24"/>
                        </w:rPr>
                      </w:pPr>
                      <w:sdt>
                        <w:sdtPr>
                          <w:alias w:val="Numeris"/>
                          <w:tag w:val="nr_bc61a6f3d0254245b675fee11050ca35"/>
                          <w:lock w:val="sdtLocked"/>
                          <w:richText/>
                        </w:sdtPr>
                        <w:sdtContent>
                          <w:r>
                            <w:rPr>
                              <w:color w:val="000000"/>
                              <w:szCs w:val="24"/>
                            </w:rPr>
                            <w:t>21.1</w:t>
                          </w:r>
                        </w:sdtContent>
                      </w:sdt>
                      <w:r>
                        <w:rPr>
                          <w:color w:val="000000"/>
                          <w:szCs w:val="24"/>
                        </w:rPr>
                        <w:t xml:space="preserve">. RVSS ne vėliau kaip iki kiekvienų kalendorinių metų sausio 20 dienos VPRV IS pagalba parengia planinių perkančiųjų organizacijų ir perkančiųjų subjektų veiklos, susijusios su sutarčių sudarymu ir jų vykdymu, tikrinimų plano ir planinių perkančiųjų organizacijos ir perkančiųjų subjektų veiklos, susijusios su pirkimų procedūrų vykdymu, tikrinimų plano (toliau – Planai) projektus ir teikia juos derinti per DVS Tarnybos administracijos padalinių, atliekančių viešųjų pirkimų prevencijos ir kontrolės funkcijas vedėjams ir Direktoriaus pavaduotojui, kurio veiklos sričiai priskirtas RVSS,  kurie, jei sutinka – vizuoja Planus, jei turi pastabų – jas surašo.</w:t>
                      </w:r>
                    </w:p>
                  </w:sdtContent>
                </w:sdt>
                <w:sdt>
                  <w:sdtPr>
                    <w:alias w:val="21.2 pp."/>
                    <w:tag w:val="part_42aad506b9a6406390d91929d44b013d"/>
                    <w:lock w:val="sdtLocked"/>
                    <w:richText/>
                  </w:sdtPr>
                  <w:sdtContent>
                    <w:p>
                      <w:pPr>
                        <w:suppressAutoHyphens/>
                        <w:spacing w:line="278" w:lineRule="auto"/>
                        <w:ind w:firstLine="312"/>
                        <w:jc w:val="both"/>
                        <w:textAlignment w:val="center"/>
                        <w:rPr>
                          <w:color w:val="000000"/>
                          <w:szCs w:val="24"/>
                        </w:rPr>
                      </w:pPr>
                      <w:sdt>
                        <w:sdtPr>
                          <w:alias w:val="Numeris"/>
                          <w:tag w:val="nr_42aad506b9a6406390d91929d44b013d"/>
                          <w:lock w:val="sdtLocked"/>
                          <w:richText/>
                        </w:sdtPr>
                        <w:sdtContent>
                          <w:r>
                            <w:rPr>
                              <w:color w:val="000000"/>
                              <w:szCs w:val="24"/>
                            </w:rPr>
                            <w:t>21.2</w:t>
                          </w:r>
                        </w:sdtContent>
                      </w:sdt>
                      <w:r>
                        <w:rPr>
                          <w:color w:val="000000"/>
                          <w:szCs w:val="24"/>
                        </w:rPr>
                        <w:t xml:space="preserve">.  Tarnybos direktorius, atsižvelgdamas į pastabas, jei jų yra, Planus patvirtina rezoliucija arba motyvuotu teikimu ne vėliau kaip per 5 darbo dienas grąžina RVSS koreguoti. RVSS, atsižvelgdamas į pastabas, ne vėliau kaip per 5 darbo dienas pakoreguoja Planų projektus ir teikia tvirtinti Tarnybos direktoriui.</w:t>
                      </w:r>
                    </w:p>
                  </w:sdtContent>
                </w:sdt>
                <w:sdt>
                  <w:sdtPr>
                    <w:alias w:val="21.3 pp."/>
                    <w:tag w:val="part_7476851c256d4b749720955e8abeebfc"/>
                    <w:lock w:val="sdtLocked"/>
                    <w:richText/>
                  </w:sdtPr>
                  <w:sdtContent>
                    <w:p>
                      <w:pPr>
                        <w:suppressAutoHyphens/>
                        <w:spacing w:line="278" w:lineRule="auto"/>
                        <w:ind w:firstLine="312"/>
                        <w:jc w:val="both"/>
                        <w:textAlignment w:val="center"/>
                        <w:rPr>
                          <w:color w:val="000000"/>
                          <w:szCs w:val="24"/>
                        </w:rPr>
                      </w:pPr>
                      <w:sdt>
                        <w:sdtPr>
                          <w:alias w:val="Numeris"/>
                          <w:tag w:val="nr_7476851c256d4b749720955e8abeebfc"/>
                          <w:lock w:val="sdtLocked"/>
                          <w:richText/>
                        </w:sdtPr>
                        <w:sdtContent>
                          <w:r>
                            <w:rPr>
                              <w:color w:val="000000"/>
                              <w:szCs w:val="24"/>
                            </w:rPr>
                            <w:t>21.3</w:t>
                          </w:r>
                        </w:sdtContent>
                      </w:sdt>
                      <w:r>
                        <w:rPr>
                          <w:color w:val="000000"/>
                          <w:szCs w:val="24"/>
                        </w:rPr>
                        <w:t>. Tarnybos direktoriui patvirtinus Planus, RVSS ne vėliau kaip per 2 darbo dienas nuo patvirtinimo dienos raštu informuoja į Planus įtrauktas perkančiąsias organizacijas ir perkančiuosius subjektus individualiai;</w:t>
                      </w:r>
                    </w:p>
                  </w:sdtContent>
                </w:sdt>
                <w:sdt>
                  <w:sdtPr>
                    <w:alias w:val="21.4 pp."/>
                    <w:tag w:val="part_78e14eb744a4442b90d8c2ea2491dcb0"/>
                    <w:lock w:val="sdtLocked"/>
                    <w:richText/>
                  </w:sdtPr>
                  <w:sdtContent>
                    <w:p>
                      <w:pPr>
                        <w:suppressAutoHyphens/>
                        <w:spacing w:line="278" w:lineRule="auto"/>
                        <w:ind w:firstLine="312"/>
                        <w:jc w:val="both"/>
                        <w:textAlignment w:val="center"/>
                        <w:rPr>
                          <w:color w:val="000000"/>
                          <w:szCs w:val="24"/>
                        </w:rPr>
                      </w:pPr>
                      <w:sdt>
                        <w:sdtPr>
                          <w:alias w:val="Numeris"/>
                          <w:tag w:val="nr_78e14eb744a4442b90d8c2ea2491dcb0"/>
                          <w:lock w:val="sdtLocked"/>
                          <w:richText/>
                        </w:sdtPr>
                        <w:sdtContent>
                          <w:r>
                            <w:rPr>
                              <w:color w:val="000000"/>
                              <w:szCs w:val="24"/>
                            </w:rPr>
                            <w:t>21.4</w:t>
                          </w:r>
                        </w:sdtContent>
                      </w:sdt>
                      <w:r>
                        <w:rPr>
                          <w:color w:val="000000"/>
                          <w:szCs w:val="24"/>
                        </w:rPr>
                        <w:t>. Tarnybos direktoriui patvirtinus Planus, RVSS ne vėliau kaip per 20 darbo dienų nuo jų patvirtinimo dienos pateikia Planus kitiems ūkio subjektų veiklos priežiūrą atliekantiems subjektams, kurių priežiūros dalykas ir forma yra susiję su Tarnybos atliekamomis ūkio subjektų veiklos priežiūros funkcijomis, siekiant užtikrinti, kad vienu metu būtų atliekami ne daugiau kaip du ūkio subjekto veiklos planiniai tikrinimai.</w:t>
                      </w:r>
                    </w:p>
                  </w:sdtContent>
                </w:sdt>
              </w:sdtContent>
            </w:sdt>
            <w:sdt>
              <w:sdtPr>
                <w:alias w:val="22 p."/>
                <w:tag w:val="part_8069b7004d9b4fddadf91f42cfb80a0a"/>
                <w:lock w:val="sdtLocked"/>
                <w:richText/>
              </w:sdtPr>
              <w:sdtContent>
                <w:p>
                  <w:pPr>
                    <w:suppressAutoHyphens/>
                    <w:spacing w:line="278" w:lineRule="auto"/>
                    <w:ind w:firstLine="312"/>
                    <w:jc w:val="both"/>
                    <w:textAlignment w:val="center"/>
                    <w:rPr>
                      <w:color w:val="000000"/>
                      <w:szCs w:val="24"/>
                    </w:rPr>
                  </w:pPr>
                  <w:sdt>
                    <w:sdtPr>
                      <w:alias w:val="Numeris"/>
                      <w:tag w:val="nr_8069b7004d9b4fddadf91f42cfb80a0a"/>
                      <w:lock w:val="sdtLocked"/>
                      <w:richText/>
                    </w:sdtPr>
                    <w:sdtContent>
                      <w:r>
                        <w:rPr>
                          <w:color w:val="000000"/>
                          <w:szCs w:val="24"/>
                        </w:rPr>
                        <w:t>22</w:t>
                      </w:r>
                    </w:sdtContent>
                  </w:sdt>
                  <w:r>
                    <w:rPr>
                      <w:color w:val="000000"/>
                      <w:szCs w:val="24"/>
                    </w:rPr>
                    <w:t>. Patvirtinus Tarnybos Strateginį veiklos planą, Planai gali būti koreguojami ne vėliau kaip per 20 darbo dienų nuo Tarnybos Strateginio veiklos plano patvirtinimo. Sprendimą koreguoti Planus priima Tarnybos direktorius.</w:t>
                  </w:r>
                </w:p>
              </w:sdtContent>
            </w:sdt>
            <w:sdt>
              <w:sdtPr>
                <w:alias w:val="23 p."/>
                <w:tag w:val="part_23dbe61c5fa34476bda15dfa94ac5928"/>
                <w:lock w:val="sdtLocked"/>
                <w:richText/>
              </w:sdtPr>
              <w:sdtContent>
                <w:p>
                  <w:pPr>
                    <w:suppressAutoHyphens/>
                    <w:spacing w:line="278" w:lineRule="auto"/>
                    <w:ind w:firstLine="312"/>
                    <w:jc w:val="both"/>
                    <w:textAlignment w:val="center"/>
                    <w:rPr>
                      <w:color w:val="000000"/>
                      <w:szCs w:val="24"/>
                    </w:rPr>
                  </w:pPr>
                  <w:sdt>
                    <w:sdtPr>
                      <w:alias w:val="Numeris"/>
                      <w:tag w:val="nr_23dbe61c5fa34476bda15dfa94ac5928"/>
                      <w:lock w:val="sdtLocked"/>
                      <w:richText/>
                    </w:sdtPr>
                    <w:sdtContent>
                      <w:r>
                        <w:rPr>
                          <w:color w:val="000000"/>
                          <w:szCs w:val="24"/>
                        </w:rPr>
                        <w:t>23</w:t>
                      </w:r>
                    </w:sdtContent>
                  </w:sdt>
                  <w:r>
                    <w:rPr>
                      <w:color w:val="000000"/>
                      <w:szCs w:val="24"/>
                    </w:rPr>
                    <w:t xml:space="preserve">. </w:t>
                  </w:r>
                  <w:r>
                    <w:rPr>
                      <w:szCs w:val="24"/>
                      <w:lang w:eastAsia="lt-LT"/>
                    </w:rPr>
                    <w:t>Planai gali būti nesudaromi, jei, pagal praėjusiais metais atliktų neplaninių pirkimų ir sutarčių vertinimų bei planinių perkančiųjų organizacijų ir perkančiųjų subjektų tikrinimo rezultatų analizę bei einamųjų metų prioritetus nustatyta, kad tai atlikti yra netikslinga. Analizę atlieka RVSS ir tarnybiniu pranešimu per DVS pateikia Tarnybos administracijos padalinių, atliekančių viešųjų pirkimų prevencijos ir kontrolės funkcijas skyrių vedėjams, Direktoriaus pavaduotojui, kurio veiklos sričiai priskirtas RVSS, ir Direktoriui.</w:t>
                  </w:r>
                </w:p>
              </w:sdtContent>
            </w:sdt>
            <w:sdt>
              <w:sdtPr>
                <w:alias w:val="24 p."/>
                <w:tag w:val="part_0738ebf92fa24736b6252519bfa069ad"/>
                <w:lock w:val="sdtLocked"/>
                <w:richText/>
              </w:sdtPr>
              <w:sdtContent>
                <w:p>
                  <w:pPr>
                    <w:suppressAutoHyphens/>
                    <w:spacing w:line="278" w:lineRule="auto"/>
                    <w:ind w:firstLine="312"/>
                    <w:jc w:val="both"/>
                    <w:textAlignment w:val="center"/>
                    <w:rPr>
                      <w:color w:val="000000"/>
                      <w:szCs w:val="24"/>
                    </w:rPr>
                  </w:pPr>
                  <w:sdt>
                    <w:sdtPr>
                      <w:alias w:val="Numeris"/>
                      <w:tag w:val="nr_0738ebf92fa24736b6252519bfa069ad"/>
                      <w:lock w:val="sdtLocked"/>
                      <w:richText/>
                    </w:sdtPr>
                    <w:sdtContent>
                      <w:r>
                        <w:rPr>
                          <w:color w:val="000000"/>
                          <w:szCs w:val="24"/>
                        </w:rPr>
                        <w:t>24</w:t>
                      </w:r>
                    </w:sdtContent>
                  </w:sdt>
                  <w:r>
                    <w:rPr>
                      <w:color w:val="000000"/>
                      <w:szCs w:val="24"/>
                    </w:rPr>
                    <w:t>. RVSS atrenka perkančiąją organizaciją ar perkantįjį subjektą operatyviam perkančiosios organizacijos veiklos, susijusios su pirkimų procedūrų vykdymu, tikrinimui, analizuodamas pranešimus apie galimai perkančiųjų organizacijų ar perkančiųjų subjektų padarytus Įstatymų pažeidimus, vykdant pirkimo procedūras iki pirkimo pabaigos.</w:t>
                  </w:r>
                </w:p>
              </w:sdtContent>
            </w:sdt>
            <w:sdt>
              <w:sdtPr>
                <w:alias w:val="25 p."/>
                <w:tag w:val="part_c2f3481e5e3a4a2bb79e526c4dcb5e5b"/>
                <w:lock w:val="sdtLocked"/>
                <w:richText/>
              </w:sdtPr>
              <w:sdtContent>
                <w:p>
                  <w:pPr>
                    <w:suppressAutoHyphens/>
                    <w:spacing w:line="278" w:lineRule="auto"/>
                    <w:ind w:firstLine="312"/>
                    <w:jc w:val="both"/>
                    <w:textAlignment w:val="center"/>
                    <w:rPr>
                      <w:color w:val="000000"/>
                      <w:szCs w:val="24"/>
                    </w:rPr>
                  </w:pPr>
                  <w:sdt>
                    <w:sdtPr>
                      <w:alias w:val="Numeris"/>
                      <w:tag w:val="nr_c2f3481e5e3a4a2bb79e526c4dcb5e5b"/>
                      <w:lock w:val="sdtLocked"/>
                      <w:richText/>
                    </w:sdtPr>
                    <w:sdtContent>
                      <w:r>
                        <w:rPr>
                          <w:color w:val="000000"/>
                          <w:szCs w:val="24"/>
                        </w:rPr>
                        <w:t>25</w:t>
                      </w:r>
                    </w:sdtContent>
                  </w:sdt>
                  <w:r>
                    <w:rPr>
                      <w:color w:val="000000"/>
                      <w:szCs w:val="24"/>
                    </w:rPr>
                    <w:t>. RVSS tarnybiniu pranešimu teikia Tarnybos direktoriui siūlymą atlikti operatyvų perkančiosios organizacijos ar perkančiojo subjekto veiklos, susijusios su pirkimų procedūrų vykdymu, tikrinimą. Sprendimą dėl operatyvaus perkančiosios organizacijos ar perkančiojo subjekto veiklos, susijusios su pirkimų procedūrų vykdymu, tikrinimo atlikimo priima Tarnybos direktorius.</w:t>
                  </w:r>
                </w:p>
              </w:sdtContent>
            </w:sdt>
            <w:sdt>
              <w:sdtPr>
                <w:alias w:val="26 p."/>
                <w:tag w:val="part_d379fafbc0b140b8a92b6fa7c474d6e8"/>
                <w:lock w:val="sdtLocked"/>
                <w:richText/>
              </w:sdtPr>
              <w:sdtContent>
                <w:p>
                  <w:pPr>
                    <w:suppressAutoHyphens/>
                    <w:spacing w:line="278" w:lineRule="auto"/>
                    <w:ind w:firstLine="312"/>
                    <w:jc w:val="both"/>
                    <w:textAlignment w:val="center"/>
                    <w:rPr>
                      <w:color w:val="000000"/>
                      <w:szCs w:val="24"/>
                    </w:rPr>
                  </w:pPr>
                  <w:sdt>
                    <w:sdtPr>
                      <w:alias w:val="Numeris"/>
                      <w:tag w:val="nr_d379fafbc0b140b8a92b6fa7c474d6e8"/>
                      <w:lock w:val="sdtLocked"/>
                      <w:richText/>
                    </w:sdtPr>
                    <w:sdtContent>
                      <w:r>
                        <w:rPr>
                          <w:color w:val="000000"/>
                          <w:szCs w:val="24"/>
                        </w:rPr>
                        <w:t>26</w:t>
                      </w:r>
                    </w:sdtContent>
                  </w:sdt>
                  <w:r>
                    <w:rPr>
                      <w:color w:val="000000"/>
                      <w:szCs w:val="24"/>
                    </w:rPr>
                    <w:t>. Tarnybos direktoriui priėmus sprendimą neatlikti operatyvaus perkančiosios organizacijos ar perkančiojo subjekto veiklos, susijusios su pirkimų procedūrų vykdymu, tikrinimo, RVSS, remdamasis rizikos įverčiais, apskaičiuotais pagal Metodiką, priima sprendimus dėl neplaninio operatyvaus pirkimų vertinimo.</w:t>
                  </w:r>
                </w:p>
              </w:sdtContent>
            </w:sdt>
            <w:sdt>
              <w:sdtPr>
                <w:alias w:val="27 p."/>
                <w:tag w:val="part_f4e36d04cb9c40f4a45522cebfb92360"/>
                <w:lock w:val="sdtLocked"/>
                <w:richText/>
              </w:sdtPr>
              <w:sdtContent>
                <w:p>
                  <w:pPr>
                    <w:suppressAutoHyphens/>
                    <w:spacing w:line="278" w:lineRule="auto"/>
                    <w:ind w:firstLine="312"/>
                    <w:jc w:val="both"/>
                    <w:textAlignment w:val="center"/>
                    <w:rPr>
                      <w:color w:val="000000"/>
                      <w:spacing w:val="-4"/>
                      <w:szCs w:val="24"/>
                    </w:rPr>
                  </w:pPr>
                  <w:sdt>
                    <w:sdtPr>
                      <w:alias w:val="Numeris"/>
                      <w:tag w:val="nr_f4e36d04cb9c40f4a45522cebfb92360"/>
                      <w:lock w:val="sdtLocked"/>
                      <w:richText/>
                    </w:sdtPr>
                    <w:sdtContent>
                      <w:r>
                        <w:rPr>
                          <w:color w:val="000000"/>
                          <w:spacing w:val="-4"/>
                          <w:szCs w:val="24"/>
                        </w:rPr>
                        <w:t>27</w:t>
                      </w:r>
                    </w:sdtContent>
                  </w:sdt>
                  <w:r>
                    <w:rPr>
                      <w:color w:val="000000"/>
                      <w:spacing w:val="-4"/>
                      <w:szCs w:val="24"/>
                    </w:rPr>
                    <w:t>. Patvirtinti Planai iki kiekvienų metų antrojo ketvirčio pabaigos gali būti koreguojami:</w:t>
                  </w:r>
                </w:p>
                <w:sdt>
                  <w:sdtPr>
                    <w:alias w:val="27.1 pp."/>
                    <w:tag w:val="part_db9642e5cc7a458c87327be674f13cc7"/>
                    <w:lock w:val="sdtLocked"/>
                    <w:richText/>
                  </w:sdtPr>
                  <w:sdtContent>
                    <w:p>
                      <w:pPr>
                        <w:suppressAutoHyphens/>
                        <w:spacing w:line="278" w:lineRule="auto"/>
                        <w:ind w:firstLine="312"/>
                        <w:jc w:val="both"/>
                        <w:textAlignment w:val="center"/>
                        <w:rPr>
                          <w:color w:val="000000"/>
                          <w:spacing w:val="-4"/>
                          <w:szCs w:val="24"/>
                        </w:rPr>
                      </w:pPr>
                      <w:sdt>
                        <w:sdtPr>
                          <w:alias w:val="Numeris"/>
                          <w:tag w:val="nr_db9642e5cc7a458c87327be674f13cc7"/>
                          <w:lock w:val="sdtLocked"/>
                          <w:richText/>
                        </w:sdtPr>
                        <w:sdtContent>
                          <w:r>
                            <w:rPr>
                              <w:color w:val="000000"/>
                              <w:spacing w:val="-4"/>
                              <w:szCs w:val="24"/>
                            </w:rPr>
                            <w:t>27.1</w:t>
                          </w:r>
                        </w:sdtContent>
                      </w:sdt>
                      <w:r>
                        <w:rPr>
                          <w:color w:val="000000"/>
                          <w:spacing w:val="-4"/>
                          <w:szCs w:val="24"/>
                        </w:rPr>
                        <w:t>. atsižvelgiant į neplaninių operatyvių pirkimų vertinimų, neplaninių sutarčių vertinimų ir operatyvių perkančiosios organizacijos ar perkančiojo subjekto veiklos, susijusios su pirkimų procedūrų vykdymu, tikrinimų skaičių. Plano koregavimą inicijuoja KS ir PPSPS, teikdami tarnybinį pranešimą Tarnybos direktoriui. Sprendimą koreguoti Planus priima Tarnybos direktorius;</w:t>
                      </w:r>
                    </w:p>
                  </w:sdtContent>
                </w:sdt>
                <w:sdt>
                  <w:sdtPr>
                    <w:alias w:val="27.2 pp."/>
                    <w:tag w:val="part_9dfc9c0986e8428599561b49e0abc5c2"/>
                    <w:lock w:val="sdtLocked"/>
                    <w:richText/>
                  </w:sdtPr>
                  <w:sdtContent>
                    <w:p>
                      <w:pPr>
                        <w:suppressAutoHyphens/>
                        <w:spacing w:line="278" w:lineRule="auto"/>
                        <w:ind w:firstLine="374"/>
                        <w:jc w:val="both"/>
                        <w:textAlignment w:val="center"/>
                        <w:rPr>
                          <w:color w:val="000000"/>
                          <w:spacing w:val="-4"/>
                          <w:szCs w:val="24"/>
                        </w:rPr>
                      </w:pPr>
                      <w:sdt>
                        <w:sdtPr>
                          <w:alias w:val="Numeris"/>
                          <w:tag w:val="nr_9dfc9c0986e8428599561b49e0abc5c2"/>
                          <w:lock w:val="sdtLocked"/>
                          <w:richText/>
                        </w:sdtPr>
                        <w:sdtContent>
                          <w:r>
                            <w:rPr>
                              <w:color w:val="000000"/>
                              <w:spacing w:val="-4"/>
                              <w:szCs w:val="24"/>
                            </w:rPr>
                            <w:t>27.2</w:t>
                          </w:r>
                        </w:sdtContent>
                      </w:sdt>
                      <w:r>
                        <w:rPr>
                          <w:color w:val="000000"/>
                          <w:spacing w:val="-4"/>
                          <w:szCs w:val="24"/>
                        </w:rPr>
                        <w:t>. siekiant užtikrinti Tarnybos Strateginiame veiklos plane nustatytus veiklos prioritetus bei siektinus prioritetų įgyvendinimo uždavinius. Plano koregavimą inicijuoja RVSS, teikdami tarnybinį pranešimą Tarnybos direktoriui. Sprendimą koreguoti Planus priima Tarnybos direktorius;</w:t>
                      </w:r>
                    </w:p>
                  </w:sdtContent>
                </w:sdt>
                <w:sdt>
                  <w:sdtPr>
                    <w:alias w:val="27.3 pp."/>
                    <w:tag w:val="part_2010c71559834d748102a8268fccf823"/>
                    <w:lock w:val="sdtLocked"/>
                    <w:richText/>
                  </w:sdtPr>
                  <w:sdtContent>
                    <w:p>
                      <w:pPr>
                        <w:suppressAutoHyphens/>
                        <w:spacing w:line="278" w:lineRule="auto"/>
                        <w:ind w:firstLine="312"/>
                        <w:jc w:val="both"/>
                        <w:textAlignment w:val="center"/>
                        <w:rPr>
                          <w:color w:val="000000"/>
                          <w:spacing w:val="-4"/>
                          <w:szCs w:val="24"/>
                        </w:rPr>
                      </w:pPr>
                      <w:sdt>
                        <w:sdtPr>
                          <w:alias w:val="Numeris"/>
                          <w:tag w:val="nr_2010c71559834d748102a8268fccf823"/>
                          <w:lock w:val="sdtLocked"/>
                          <w:richText/>
                        </w:sdtPr>
                        <w:sdtContent>
                          <w:r>
                            <w:rPr>
                              <w:color w:val="000000"/>
                              <w:spacing w:val="-4"/>
                              <w:szCs w:val="24"/>
                            </w:rPr>
                            <w:t>27.3</w:t>
                          </w:r>
                        </w:sdtContent>
                      </w:sdt>
                      <w:r>
                        <w:rPr>
                          <w:color w:val="000000"/>
                          <w:spacing w:val="-4"/>
                          <w:szCs w:val="24"/>
                        </w:rPr>
                        <w:t>. Tarnybos direktorius, priėmęs sprendimą koreguoti planus, ne vėliau, kaip per 5 darbo dienas rezoliucija ant tarnybinio pranešimo apie tai informuoja RVSS, kuris Aprašo 21 punkte nustatyta tvarka patikslina Planus ir teikia juos tvirtinti Tarnybos direktoriui.</w:t>
                      </w:r>
                    </w:p>
                  </w:sdtContent>
                </w:sdt>
              </w:sdtContent>
            </w:sdt>
            <w:sdt>
              <w:sdtPr>
                <w:alias w:val="28 p."/>
                <w:tag w:val="part_30ea3d1f3222458d9b5d92a1377e0e3a"/>
                <w:lock w:val="sdtLocked"/>
                <w:richText/>
              </w:sdtPr>
              <w:sdtContent>
                <w:p>
                  <w:pPr>
                    <w:suppressAutoHyphens/>
                    <w:spacing w:line="278" w:lineRule="auto"/>
                    <w:ind w:firstLine="312"/>
                    <w:jc w:val="both"/>
                    <w:textAlignment w:val="center"/>
                    <w:rPr>
                      <w:iCs/>
                      <w:color w:val="000000"/>
                      <w:szCs w:val="24"/>
                    </w:rPr>
                  </w:pPr>
                  <w:sdt>
                    <w:sdtPr>
                      <w:alias w:val="Numeris"/>
                      <w:tag w:val="nr_30ea3d1f3222458d9b5d92a1377e0e3a"/>
                      <w:lock w:val="sdtLocked"/>
                      <w:richText/>
                    </w:sdtPr>
                    <w:sdtContent>
                      <w:r>
                        <w:rPr>
                          <w:iCs/>
                          <w:color w:val="000000"/>
                          <w:szCs w:val="24"/>
                        </w:rPr>
                        <w:t>28</w:t>
                      </w:r>
                    </w:sdtContent>
                  </w:sdt>
                  <w:r>
                    <w:rPr>
                      <w:iCs/>
                      <w:color w:val="000000"/>
                      <w:szCs w:val="24"/>
                    </w:rPr>
                    <w:t xml:space="preserve">. RVSS vedėjas užtikrina, kad perkančiosios organizacijos ar perkantieji subjektai būtų atrenkami tikrinimui, remiantis rizikos įverčiais, nustatytais Metodikoje, ir tvirtina perduodamų tikrinimui perkančiųjų organizacijų ar perkančiųjų subjektų sąrašus. </w:t>
                  </w:r>
                </w:p>
                <w:p>
                  <w:pPr>
                    <w:suppressAutoHyphens/>
                    <w:spacing w:line="278" w:lineRule="auto"/>
                    <w:ind w:firstLine="312"/>
                    <w:jc w:val="center"/>
                    <w:textAlignment w:val="center"/>
                    <w:rPr>
                      <w:color w:val="000000"/>
                      <w:spacing w:val="-4"/>
                      <w:szCs w:val="24"/>
                    </w:rPr>
                  </w:pPr>
                </w:p>
              </w:sdtContent>
            </w:sdt>
          </w:sdtContent>
        </w:sdt>
        <w:sdt>
          <w:sdtPr>
            <w:alias w:val="skyrius"/>
            <w:tag w:val="part_1f70262a91eb42d6b4e8c3c17e5aaaa6"/>
            <w:lock w:val="sdtLocked"/>
            <w:richText/>
          </w:sdtPr>
          <w:sdtContent>
            <w:p>
              <w:pPr>
                <w:keepLines/>
                <w:suppressAutoHyphens/>
                <w:spacing w:line="278" w:lineRule="auto"/>
                <w:jc w:val="center"/>
                <w:textAlignment w:val="center"/>
                <w:rPr>
                  <w:b/>
                  <w:bCs/>
                  <w:caps/>
                  <w:color w:val="000000"/>
                  <w:szCs w:val="24"/>
                  <w:lang w:eastAsia="lt-LT"/>
                </w:rPr>
              </w:pPr>
              <w:sdt>
                <w:sdtPr>
                  <w:alias w:val="Numeris"/>
                  <w:tag w:val="nr_1f70262a91eb42d6b4e8c3c17e5aaaa6"/>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1f70262a91eb42d6b4e8c3c17e5aaaa6"/>
                  <w:lock w:val="sdtLocked"/>
                  <w:richText/>
                </w:sdtPr>
                <w:sdtContent>
                  <w:r>
                    <w:rPr>
                      <w:b/>
                      <w:bCs/>
                      <w:caps/>
                      <w:color w:val="000000"/>
                      <w:szCs w:val="24"/>
                      <w:lang w:eastAsia="lt-LT"/>
                    </w:rPr>
                    <w:t>pranešimų DĖL GALIMŲ ĮSTATYMO PAŽEIDIMŲ INFORMACIJOS NAUDOJIMAS ir informavimas</w:t>
                  </w:r>
                </w:sdtContent>
              </w:sdt>
            </w:p>
            <w:p>
              <w:pPr>
                <w:suppressAutoHyphens/>
                <w:spacing w:line="298" w:lineRule="auto"/>
                <w:ind w:firstLine="312"/>
                <w:jc w:val="both"/>
                <w:textAlignment w:val="center"/>
                <w:rPr>
                  <w:color w:val="000000"/>
                  <w:szCs w:val="24"/>
                </w:rPr>
              </w:pPr>
            </w:p>
            <w:sdt>
              <w:sdtPr>
                <w:alias w:val="29 p."/>
                <w:tag w:val="part_65f9891090cd42be8c456259cd46774a"/>
                <w:lock w:val="sdtLocked"/>
                <w:richText/>
              </w:sdtPr>
              <w:sdtContent>
                <w:p>
                  <w:pPr>
                    <w:suppressAutoHyphens/>
                    <w:spacing w:line="278" w:lineRule="auto"/>
                    <w:ind w:firstLine="312"/>
                    <w:jc w:val="both"/>
                    <w:textAlignment w:val="center"/>
                    <w:rPr>
                      <w:color w:val="000000"/>
                      <w:szCs w:val="24"/>
                    </w:rPr>
                  </w:pPr>
                  <w:sdt>
                    <w:sdtPr>
                      <w:alias w:val="Numeris"/>
                      <w:tag w:val="nr_65f9891090cd42be8c456259cd46774a"/>
                      <w:lock w:val="sdtLocked"/>
                      <w:richText/>
                    </w:sdtPr>
                    <w:sdtContent>
                      <w:r>
                        <w:rPr>
                          <w:color w:val="000000"/>
                          <w:szCs w:val="24"/>
                        </w:rPr>
                        <w:t>29</w:t>
                      </w:r>
                    </w:sdtContent>
                  </w:sdt>
                  <w:r>
                    <w:rPr>
                      <w:color w:val="000000"/>
                      <w:szCs w:val="24"/>
                    </w:rPr>
                    <w:t xml:space="preserve">. RVSS, gavęs pranešimus dėl galimų Įstatymų pažeidimų, elektroniniu laišku informuoja pareiškėją apie pranešimo gavimą ir pranešime pateiktos informacijos naudojimą viešųjų pirkimų analizei. Atlikęs rizikos vertinimą, RVSS Tarnybos internetinėje svetainėje skelbia pirkimų, sutarčių ir perkančiųjų organizacijų ar perkančiųjų subjektų, dėl kurių per praėjusią savaitę buvo gauti pranešimai, sąrašą bei nurodo jų nagrinėjimo statusą. </w:t>
                  </w:r>
                </w:p>
              </w:sdtContent>
            </w:sdt>
            <w:sdt>
              <w:sdtPr>
                <w:alias w:val="30 p."/>
                <w:tag w:val="part_fc9e0ed3f5634444809ac8840830aafd"/>
                <w:lock w:val="sdtLocked"/>
                <w:richText/>
              </w:sdtPr>
              <w:sdtContent>
                <w:p>
                  <w:pPr>
                    <w:suppressAutoHyphens/>
                    <w:spacing w:line="278" w:lineRule="auto"/>
                    <w:ind w:firstLine="312"/>
                    <w:jc w:val="both"/>
                    <w:textAlignment w:val="center"/>
                    <w:rPr>
                      <w:color w:val="000000"/>
                      <w:szCs w:val="24"/>
                    </w:rPr>
                  </w:pPr>
                  <w:sdt>
                    <w:sdtPr>
                      <w:alias w:val="Numeris"/>
                      <w:tag w:val="nr_fc9e0ed3f5634444809ac8840830aafd"/>
                      <w:lock w:val="sdtLocked"/>
                      <w:richText/>
                    </w:sdtPr>
                    <w:sdtContent>
                      <w:r>
                        <w:rPr>
                          <w:color w:val="000000"/>
                          <w:szCs w:val="24"/>
                        </w:rPr>
                        <w:t>30</w:t>
                      </w:r>
                    </w:sdtContent>
                  </w:sdt>
                  <w:r>
                    <w:rPr>
                      <w:color w:val="000000"/>
                      <w:szCs w:val="24"/>
                    </w:rPr>
                    <w:t xml:space="preserve">. Jei pirkimas ar sutartis, dėl kurio buvo gautas pranešimas, perduodama vertinti RVSS atlikus stebėseną bei pakartotinį rizikos vertinimą, pareiškėjas apie tai  nėra informuojamas.</w:t>
                  </w:r>
                </w:p>
              </w:sdtContent>
            </w:sdt>
            <w:sdt>
              <w:sdtPr>
                <w:alias w:val="31 p."/>
                <w:tag w:val="part_8baa03f28dcb4e4ab637f66a84b9edb0"/>
                <w:lock w:val="sdtLocked"/>
                <w:richText/>
              </w:sdtPr>
              <w:sdtContent>
                <w:p>
                  <w:pPr>
                    <w:suppressAutoHyphens/>
                    <w:spacing w:line="278" w:lineRule="auto"/>
                    <w:ind w:firstLine="312"/>
                    <w:jc w:val="both"/>
                    <w:textAlignment w:val="center"/>
                    <w:rPr>
                      <w:color w:val="000000"/>
                      <w:szCs w:val="24"/>
                    </w:rPr>
                  </w:pPr>
                  <w:sdt>
                    <w:sdtPr>
                      <w:alias w:val="Numeris"/>
                      <w:tag w:val="nr_8baa03f28dcb4e4ab637f66a84b9edb0"/>
                      <w:lock w:val="sdtLocked"/>
                      <w:richText/>
                    </w:sdtPr>
                    <w:sdtContent>
                      <w:r>
                        <w:rPr>
                          <w:color w:val="000000"/>
                          <w:szCs w:val="24"/>
                        </w:rPr>
                        <w:t>31</w:t>
                      </w:r>
                    </w:sdtContent>
                  </w:sdt>
                  <w:r>
                    <w:rPr>
                      <w:color w:val="000000"/>
                      <w:szCs w:val="24"/>
                    </w:rPr>
                    <w:t xml:space="preserve">. Siekdama apsaugoti pranešėjo tapatybę, Tarnyba turi teisę neatskleisti pranešėjo duomenų tretiesiems asmenims. </w:t>
                  </w:r>
                </w:p>
              </w:sdtContent>
            </w:sdt>
            <w:sdt>
              <w:sdtPr>
                <w:alias w:val="32 p."/>
                <w:tag w:val="part_d13e5b68c8f84d2ab42c49c1f0b523b7"/>
                <w:lock w:val="sdtLocked"/>
                <w:richText/>
              </w:sdtPr>
              <w:sdtContent>
                <w:p>
                  <w:pPr>
                    <w:suppressAutoHyphens/>
                    <w:spacing w:line="278" w:lineRule="auto"/>
                    <w:ind w:firstLine="312"/>
                    <w:jc w:val="both"/>
                    <w:textAlignment w:val="center"/>
                    <w:rPr>
                      <w:color w:val="000000"/>
                      <w:spacing w:val="-2"/>
                      <w:szCs w:val="24"/>
                    </w:rPr>
                  </w:pPr>
                  <w:sdt>
                    <w:sdtPr>
                      <w:alias w:val="Numeris"/>
                      <w:tag w:val="nr_d13e5b68c8f84d2ab42c49c1f0b523b7"/>
                      <w:lock w:val="sdtLocked"/>
                      <w:richText/>
                    </w:sdtPr>
                    <w:sdtContent>
                      <w:r>
                        <w:rPr>
                          <w:color w:val="000000"/>
                          <w:spacing w:val="-2"/>
                          <w:szCs w:val="24"/>
                        </w:rPr>
                        <w:t>32</w:t>
                      </w:r>
                    </w:sdtContent>
                  </w:sdt>
                  <w:r>
                    <w:rPr>
                      <w:color w:val="000000"/>
                      <w:spacing w:val="-2"/>
                      <w:szCs w:val="24"/>
                    </w:rPr>
                    <w:t>. RVSS turi teisę gauti iš perkančiosios organizacijos ar perkančiojo subjekto, jų pirkimo komisijų ir (ar) narių, pirkimo procedūrose dalyvaujančių ekspertų, su pirkimais ar sutartimis susijusių veiksmų ir sprendimų paaiškinimus bei iš perkančiosios organizacijos ar perkančiojo subjekto su pirkimais ir sutarties vykdymu susijusią informaciją ir dokumentus, reikalingą pirkimo ar sutarties rizikai įvertinti.</w:t>
                  </w:r>
                </w:p>
              </w:sdtContent>
            </w:sdt>
            <w:sdt>
              <w:sdtPr>
                <w:alias w:val="33 p."/>
                <w:tag w:val="part_214fbfb6b26841daa4c83683204f8d4e"/>
                <w:lock w:val="sdtLocked"/>
                <w:richText/>
              </w:sdtPr>
              <w:sdtContent>
                <w:p>
                  <w:pPr>
                    <w:suppressAutoHyphens/>
                    <w:spacing w:line="278" w:lineRule="auto"/>
                    <w:ind w:firstLine="312"/>
                    <w:jc w:val="both"/>
                    <w:textAlignment w:val="center"/>
                    <w:rPr>
                      <w:color w:val="000000"/>
                      <w:spacing w:val="-2"/>
                      <w:szCs w:val="24"/>
                    </w:rPr>
                  </w:pPr>
                  <w:sdt>
                    <w:sdtPr>
                      <w:alias w:val="Numeris"/>
                      <w:tag w:val="nr_214fbfb6b26841daa4c83683204f8d4e"/>
                      <w:lock w:val="sdtLocked"/>
                      <w:richText/>
                    </w:sdtPr>
                    <w:sdtContent>
                      <w:r>
                        <w:rPr>
                          <w:color w:val="000000"/>
                          <w:spacing w:val="-2"/>
                          <w:szCs w:val="24"/>
                        </w:rPr>
                        <w:t>33</w:t>
                      </w:r>
                    </w:sdtContent>
                  </w:sdt>
                  <w:r>
                    <w:rPr>
                      <w:color w:val="000000"/>
                      <w:spacing w:val="-2"/>
                      <w:szCs w:val="24"/>
                    </w:rPr>
                    <w:t xml:space="preserve">. RVSS gali įpareigoti perkančiąją organizaciją ar perkantįjį subjektą pateikti informaciją. </w:t>
                  </w:r>
                </w:p>
                <w:p>
                  <w:pPr>
                    <w:suppressAutoHyphens/>
                    <w:spacing w:line="298" w:lineRule="auto"/>
                    <w:ind w:firstLine="312"/>
                    <w:jc w:val="both"/>
                    <w:textAlignment w:val="center"/>
                    <w:rPr>
                      <w:color w:val="000000"/>
                      <w:szCs w:val="24"/>
                    </w:rPr>
                  </w:pPr>
                </w:p>
              </w:sdtContent>
            </w:sdt>
          </w:sdtContent>
        </w:sdt>
        <w:sdt>
          <w:sdtPr>
            <w:alias w:val="skyrius"/>
            <w:tag w:val="part_e53ff1c4fe0748e19dd2f357ae00e833"/>
            <w:lock w:val="sdtLocked"/>
            <w:richText/>
          </w:sdtPr>
          <w:sdtContent>
            <w:p>
              <w:pPr>
                <w:keepLines/>
                <w:suppressAutoHyphens/>
                <w:spacing w:line="278" w:lineRule="auto"/>
                <w:jc w:val="center"/>
                <w:textAlignment w:val="center"/>
                <w:rPr>
                  <w:b/>
                  <w:bCs/>
                  <w:caps/>
                  <w:color w:val="000000"/>
                  <w:szCs w:val="24"/>
                  <w:lang w:eastAsia="lt-LT"/>
                </w:rPr>
              </w:pPr>
              <w:sdt>
                <w:sdtPr>
                  <w:alias w:val="Numeris"/>
                  <w:tag w:val="nr_e53ff1c4fe0748e19dd2f357ae00e833"/>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e53ff1c4fe0748e19dd2f357ae00e833"/>
                  <w:lock w:val="sdtLocked"/>
                  <w:richText/>
                </w:sdtPr>
                <w:sdtContent>
                  <w:r>
                    <w:rPr>
                      <w:b/>
                      <w:bCs/>
                      <w:caps/>
                      <w:color w:val="000000"/>
                      <w:szCs w:val="24"/>
                      <w:lang w:eastAsia="lt-LT"/>
                    </w:rPr>
                    <w:t>BAIGIAMOSIOS NUOSTATOS</w:t>
                  </w:r>
                </w:sdtContent>
              </w:sdt>
            </w:p>
            <w:p>
              <w:pPr>
                <w:suppressAutoHyphens/>
                <w:spacing w:line="298" w:lineRule="auto"/>
                <w:ind w:firstLine="312"/>
                <w:jc w:val="both"/>
                <w:textAlignment w:val="center"/>
                <w:rPr>
                  <w:color w:val="000000"/>
                  <w:szCs w:val="24"/>
                </w:rPr>
              </w:pPr>
            </w:p>
            <w:sdt>
              <w:sdtPr>
                <w:alias w:val="34 p."/>
                <w:tag w:val="part_93d2cb981a3e44ceb803c63378b7f728"/>
                <w:lock w:val="sdtLocked"/>
                <w:richText/>
              </w:sdtPr>
              <w:sdtContent>
                <w:p>
                  <w:pPr>
                    <w:suppressAutoHyphens/>
                    <w:spacing w:line="278" w:lineRule="auto"/>
                    <w:ind w:firstLine="312"/>
                    <w:jc w:val="both"/>
                    <w:textAlignment w:val="center"/>
                    <w:rPr>
                      <w:color w:val="000000"/>
                      <w:szCs w:val="24"/>
                    </w:rPr>
                  </w:pPr>
                  <w:sdt>
                    <w:sdtPr>
                      <w:alias w:val="Numeris"/>
                      <w:tag w:val="nr_93d2cb981a3e44ceb803c63378b7f728"/>
                      <w:lock w:val="sdtLocked"/>
                      <w:richText/>
                    </w:sdtPr>
                    <w:sdtContent>
                      <w:r>
                        <w:rPr>
                          <w:color w:val="000000"/>
                          <w:szCs w:val="24"/>
                        </w:rPr>
                        <w:t>34</w:t>
                      </w:r>
                    </w:sdtContent>
                  </w:sdt>
                  <w:r>
                    <w:rPr>
                      <w:color w:val="000000"/>
                      <w:szCs w:val="24"/>
                    </w:rPr>
                    <w:t>. Visa informacija, susijusi su pirkimų ir sutarčių atrinkimu vertinimui bei perkančiųjų organizacijų bei perkančiųjų subjektų atrinkimu tikrinimui, saugoma Lietuvos Respublikos dokumentų ir archyvų įstatymo nustatyta tvarka.</w:t>
                  </w:r>
                </w:p>
              </w:sdtContent>
            </w:sdt>
          </w:sdtContent>
        </w:sdt>
        <w:sdt>
          <w:sdtPr>
            <w:alias w:val="pabaiga"/>
            <w:tag w:val="part_5281d309a24b4e8b95f706be9b55ae1a"/>
            <w:lock w:val="sdtLocked"/>
            <w:richText/>
          </w:sdtPr>
          <w:sdtContent>
            <w:p>
              <w:pPr>
                <w:suppressAutoHyphens/>
                <w:spacing w:line="278" w:lineRule="auto"/>
                <w:jc w:val="center"/>
                <w:textAlignment w:val="center"/>
                <w:rPr>
                  <w:color w:val="000000"/>
                  <w:szCs w:val="24"/>
                </w:rPr>
              </w:pPr>
              <w:r>
                <w:rPr>
                  <w:color w:val="000000"/>
                  <w:szCs w:val="24"/>
                </w:rPr>
                <w:t>_________________</w:t>
              </w:r>
            </w:p>
          </w:sdtContent>
        </w:sdt>
      </w:sdtContent>
    </w:sdt>
    <w:sectPr>
      <w:pgSz w:w="11907" w:h="16840"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sz w:val="20"/>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0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7A31"/>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37542149">
      <w:bodyDiv w:val="1"/>
      <w:marLeft w:val="225"/>
      <w:marRight w:val="225"/>
      <w:marTop w:val="0"/>
      <w:marBottom w:val="0"/>
      <w:divBdr>
        <w:top w:val="none" w:sz="0" w:space="0" w:color="auto"/>
        <w:left w:val="none" w:sz="0" w:space="0" w:color="auto"/>
        <w:bottom w:val="none" w:sz="0" w:space="0" w:color="auto"/>
        <w:right w:val="none" w:sz="0" w:space="0" w:color="auto"/>
      </w:divBdr>
      <w:divsChild>
        <w:div w:id="923417748">
          <w:marLeft w:val="0"/>
          <w:marRight w:val="0"/>
          <w:marTop w:val="0"/>
          <w:marBottom w:val="0"/>
          <w:divBdr>
            <w:top w:val="none" w:sz="0" w:space="0" w:color="auto"/>
            <w:left w:val="none" w:sz="0" w:space="0" w:color="auto"/>
            <w:bottom w:val="none" w:sz="0" w:space="0" w:color="auto"/>
            <w:right w:val="none" w:sz="0" w:space="0" w:color="auto"/>
          </w:divBdr>
        </w:div>
      </w:divsChild>
    </w:div>
    <w:div w:id="1647053084">
      <w:bodyDiv w:val="1"/>
      <w:marLeft w:val="0"/>
      <w:marRight w:val="0"/>
      <w:marTop w:val="0"/>
      <w:marBottom w:val="0"/>
      <w:divBdr>
        <w:top w:val="none" w:sz="0" w:space="0" w:color="auto"/>
        <w:left w:val="none" w:sz="0" w:space="0" w:color="auto"/>
        <w:bottom w:val="none" w:sz="0" w:space="0" w:color="auto"/>
        <w:right w:val="none" w:sz="0" w:space="0" w:color="auto"/>
      </w:divBdr>
    </w:div>
    <w:div w:id="1872447952">
      <w:bodyDiv w:val="1"/>
      <w:marLeft w:val="225"/>
      <w:marRight w:val="225"/>
      <w:marTop w:val="0"/>
      <w:marBottom w:val="0"/>
      <w:divBdr>
        <w:top w:val="none" w:sz="0" w:space="0" w:color="auto"/>
        <w:left w:val="none" w:sz="0" w:space="0" w:color="auto"/>
        <w:bottom w:val="none" w:sz="0" w:space="0" w:color="auto"/>
        <w:right w:val="none" w:sz="0" w:space="0" w:color="auto"/>
      </w:divBdr>
      <w:divsChild>
        <w:div w:id="747729784">
          <w:marLeft w:val="0"/>
          <w:marRight w:val="0"/>
          <w:marTop w:val="0"/>
          <w:marBottom w:val="0"/>
          <w:divBdr>
            <w:top w:val="none" w:sz="0" w:space="0" w:color="auto"/>
            <w:left w:val="none" w:sz="0" w:space="0" w:color="auto"/>
            <w:bottom w:val="none" w:sz="0" w:space="0" w:color="auto"/>
            <w:right w:val="none" w:sz="0" w:space="0" w:color="auto"/>
          </w:divBdr>
        </w:div>
      </w:divsChild>
    </w:div>
    <w:div w:id="1944846371">
      <w:bodyDiv w:val="1"/>
      <w:marLeft w:val="225"/>
      <w:marRight w:val="225"/>
      <w:marTop w:val="0"/>
      <w:marBottom w:val="0"/>
      <w:divBdr>
        <w:top w:val="none" w:sz="0" w:space="0" w:color="auto"/>
        <w:left w:val="none" w:sz="0" w:space="0" w:color="auto"/>
        <w:bottom w:val="none" w:sz="0" w:space="0" w:color="auto"/>
        <w:right w:val="none" w:sz="0" w:space="0" w:color="auto"/>
      </w:divBdr>
      <w:divsChild>
        <w:div w:id="1572539339">
          <w:marLeft w:val="0"/>
          <w:marRight w:val="0"/>
          <w:marTop w:val="0"/>
          <w:marBottom w:val="0"/>
          <w:divBdr>
            <w:top w:val="none" w:sz="0" w:space="0" w:color="auto"/>
            <w:left w:val="none" w:sz="0" w:space="0" w:color="auto"/>
            <w:bottom w:val="none" w:sz="0" w:space="0" w:color="auto"/>
            <w:right w:val="none" w:sz="0" w:space="0" w:color="auto"/>
          </w:divBdr>
        </w:div>
      </w:divsChild>
    </w:div>
    <w:div w:id="1966765327">
      <w:bodyDiv w:val="1"/>
      <w:marLeft w:val="0"/>
      <w:marRight w:val="0"/>
      <w:marTop w:val="0"/>
      <w:marBottom w:val="0"/>
      <w:divBdr>
        <w:top w:val="none" w:sz="0" w:space="0" w:color="auto"/>
        <w:left w:val="none" w:sz="0" w:space="0" w:color="auto"/>
        <w:bottom w:val="none" w:sz="0" w:space="0" w:color="auto"/>
        <w:right w:val="none" w:sz="0" w:space="0" w:color="auto"/>
      </w:divBdr>
      <w:divsChild>
        <w:div w:id="730466384">
          <w:marLeft w:val="0"/>
          <w:marRight w:val="0"/>
          <w:marTop w:val="0"/>
          <w:marBottom w:val="0"/>
          <w:divBdr>
            <w:top w:val="none" w:sz="0" w:space="0" w:color="auto"/>
            <w:left w:val="none" w:sz="0" w:space="0" w:color="auto"/>
            <w:bottom w:val="none" w:sz="0" w:space="0" w:color="auto"/>
            <w:right w:val="none" w:sz="0" w:space="0" w:color="auto"/>
          </w:divBdr>
          <w:divsChild>
            <w:div w:id="761414241">
              <w:marLeft w:val="0"/>
              <w:marRight w:val="0"/>
              <w:marTop w:val="0"/>
              <w:marBottom w:val="0"/>
              <w:divBdr>
                <w:top w:val="none" w:sz="0" w:space="0" w:color="auto"/>
                <w:left w:val="none" w:sz="0" w:space="0" w:color="auto"/>
                <w:bottom w:val="none" w:sz="0" w:space="0" w:color="auto"/>
                <w:right w:val="none" w:sz="0" w:space="0" w:color="auto"/>
              </w:divBdr>
              <w:divsChild>
                <w:div w:id="182068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367504">
      <w:bodyDiv w:val="1"/>
      <w:marLeft w:val="225"/>
      <w:marRight w:val="225"/>
      <w:marTop w:val="0"/>
      <w:marBottom w:val="0"/>
      <w:divBdr>
        <w:top w:val="none" w:sz="0" w:space="0" w:color="auto"/>
        <w:left w:val="none" w:sz="0" w:space="0" w:color="auto"/>
        <w:bottom w:val="none" w:sz="0" w:space="0" w:color="auto"/>
        <w:right w:val="none" w:sz="0" w:space="0" w:color="auto"/>
      </w:divBdr>
      <w:divsChild>
        <w:div w:id="12533894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2.xml><?xml version="1.0" encoding="utf-8"?>
<Parts xmlns="http://lrs.lt/TAIS/DocParts">
  <Part Type="pagrindine" DocPartId="adaa2c66fdea4cea808cf8fe4bb8b84a" PartId="bb27ec87ff4748bebdbc6ab57a233684">
    <Part Type="preambule" DocPartId="b2519c826a604ca39b16a87a2cef7e56" PartId="a148b0dbbd124f60aeb74558a740c934"/>
    <Part Type="punktas" Nr="1" Abbr="1 p." DocPartId="73f4cc3dd1984abe90354f10c25d8bef" PartId="b2c771eaf5d1477192ea6fe104694244"/>
    <Part Type="punktas" Nr="2" Abbr="2 p." DocPartId="c77d5fcc97714362a735ff5d12d23328" PartId="cdbd0676a00f4ed6ba21ceef5d6cac12"/>
    <Part Type="signatura" DocPartId="9de307d353264d46a1ac701d8714864a" PartId="29e1514cb089401198e8d4a57ac2b85e"/>
  </Part>
  <Part Type="patvirtinta" Title="VIEŠŲJŲ PIRKIMŲ, PIRKIMŲ ATLIEKAMŲ VANDENTVARKOS, ENERGETIKOS, TRANSPORTO AR PAŠTO PASLAUGŲ SRITIES PERKANČIŲJŲ SUBJEKTŲ, VIEŠOJO PIRKIMO–PARDAVIMO SUTARČIŲ BEI PIRKIMO–PARDAVIMO SUTARČIŲ, SUDAROMŲ VANDENTVARKOS, ENERGETIKOS, TRANSPORTO AR PAŠTO PASLAUGŲ SRITIES PERKANČIŲJŲ SUBJEKTŲ, ATRINKIMO VERTINIMUI IR PERKANČIŲJŲ ORGANIZACIJŲ BEI PERKANČIŲJŲ SUBJEKTŲ ATRINKIMO TIKRINIMUI PROCEDŪRŲ TVARKOS APRAŠAS" DocPartId="674adace6d074c02a7de21d5954ebeb0" PartId="258b4abd5d4d47bcb1c5c20f8ed87ae9">
    <Part Type="skyrius" Nr="1" Title="BENDROSIOS NUOSTATOS" DocPartId="cd83348b90f546d4ac9070869e0c7360" PartId="40c4dd1c089342f98a01c754f1111fe0">
      <Part Type="punktas" Nr="1" Abbr="1 p." DocPartId="585132b13d7d4d058dd2b3e073b567b7" PartId="9ae56cfc214d4f82bf8a6653b579de8c"/>
      <Part Type="punktas" Nr="2" Abbr="2 p." DocPartId="73c588b7964542ff8085628f02c04b55" PartId="6c61767e7d0640af85ed667ea016787e"/>
      <Part Type="punktas" Nr="3" Abbr="3 p." DocPartId="4881d2a4288944d58ff6fcdc899e81ba" PartId="a2422e966f624cf3a570738bf6fe9814">
        <Part Type="papunktis" Nr="3.1" Abbr="3.1 pp." DocPartId="099bdfbfd9dc498a9d0a01f4e613de42" PartId="7b1a5290d32e4f6aa8533bd916220e8a">
          <Part Type="papunktis" Nr="3.1.1" Abbr="3.1.1 pp." DocPartId="9710b38e20ab44288fd8197983284beb" PartId="d16b5e5f5ec0498d9d7901ef5e9e6112"/>
          <Part Type="papunktis" Nr="3.1.2" Abbr="3.1.2 pp." DocPartId="47b5f80ed766438f9def1628c0c85bf5" PartId="067ead975951461dae1675047f609143"/>
        </Part>
        <Part Type="papunktis" Nr="3.2" Abbr="3.2 pp." DocPartId="28f20911a81e41aca8c089167afc67dc" PartId="203a6e6ff5024d96aac9911b0a3f64e4"/>
      </Part>
      <Part Type="punktas" Nr="4" Abbr="4 p." DocPartId="9eef1012e6df47e09d538f745e83760a" PartId="249a8593842244ae80394e86323341a8">
        <Part Type="papunktis" Nr="4.1" Abbr="4.1 pp." DocPartId="3283a122ade2419786c50c1668d8be8a" PartId="6f8d313580704789940e4405271e9017"/>
        <Part Type="papunktis" Nr="4.2" Abbr="4.2 pp." DocPartId="11aa3e12c49f4b26978c1d5f12cf6f82" PartId="0db6fce88f6744f697c227ab89990ab1"/>
      </Part>
      <Part Type="punktas" Nr="5" Abbr="5 p." DocPartId="4ff3fc76ebb84d40aed75be136cadf92" PartId="ac39d29c3a2743bfb871c9e2bdd65775">
        <Part Type="papunktis" Nr="5.1" Abbr="5.1 pp." DocPartId="fceffd13c6034387bc9fcbc012fe79c3" PartId="fb09176e9f774c20af35eb33eefbc0ee"/>
        <Part Type="papunktis" Nr="5.2" Abbr="5.2 pp." DocPartId="af10d6e1ae044e94b5a6233a6a668833" PartId="de8535e66a0c48c8826831b6bd88fb07"/>
        <Part Type="papunktis" Nr="5.3" Abbr="5.3 pp." DocPartId="9c40bf2bb98446f78e3d2239d96624db" PartId="b91a343c6576411397e485cdd6690395"/>
        <Part Type="papunktis" Nr="5.4" Abbr="5.4 pp." DocPartId="45ee18de3ba84bba9746be04fd3b8843" PartId="838c76a5421349bf8d99d2f8d2429a03"/>
        <Part Type="papunktis" Nr="5.5" Abbr="5.5 pp." DocPartId="4c4d1bec1aa6449eb983ed808b06363f" PartId="bd6fc637201d4adca509a026c7591083"/>
        <Part Type="papunktis" Nr="5.6" Abbr="5.6 pp." DocPartId="68f78fcc575f46f68a9960caddb39349" PartId="30c02067000846f69a7ec388c2209a40"/>
        <Part Type="papunktis" Nr="5.7" Abbr="5.7 pp." DocPartId="8ed85bf3f91e432d8f574417de694467" PartId="f64871654b9947789e6138fc0ba84b65"/>
      </Part>
    </Part>
    <Part Type="skyrius" Nr="2" Title="PIRKIMŲ BEI SUTARČIŲ ATRINKIMAS VERTINIMUI" DocPartId="f602106e21d34af7bb1bcd260e12d496" PartId="47ff8f74bd104ba9822a785e588e1029">
      <Part Type="punktas" Nr="6" Abbr="6 p." DocPartId="00fa634d06ad42cea2c94d3affb1f09a" PartId="b7d2390bdb13474b93dbf45f00aebce0">
        <Part Type="papunktis" Nr="6.1" Abbr="6.1 pp." DocPartId="559d9674c16a4d978e41695811ba540b" PartId="d1f2a80358bf4f0daf3ae9770206453e">
          <Part Type="papunktis" Nr="6.1.1" Abbr="6.1.1 pp." DocPartId="779d0113bb2f4f26badffc675f071ecf" PartId="1d675ef9e1b046e2943b5c79c99b5b94"/>
          <Part Type="papunktis" Nr="6.1.2" Abbr="6.1.2 pp." DocPartId="c42d58741c6a4e49aa6810f5ee621faa" PartId="db2edc526ecb4fcb982f7c507f23769e"/>
        </Part>
        <Part Type="papunktis" Nr="6.2" Abbr="6.2 pp." DocPartId="7919e222e18d4121b78252326d8cd43e" PartId="5e951a2268804569a1a15ea57ec2c66c">
          <Part Type="papunktis" Nr="6.2.1" Abbr="6.2.1 pp." DocPartId="4db1181bf15947c8a009b027c9f4e9a1" PartId="0cd59c967b9945b69a3d647c7ca90c0a"/>
          <Part Type="papunktis" Nr="6.2.2" Abbr="6.2.2 pp." DocPartId="79fec17701b24ae9a1acae548fcc7562" PartId="c7f2bd497dbb41c2a9b80b20d234d6b7"/>
        </Part>
        <Part Type="papunktis" Nr="6.3" Abbr="6.3 pp." DocPartId="1ad6309f38724f4ab5ff169ed0b5e865" PartId="64020455796c4cb898208c6bb021c4c2">
          <Part Type="papunktis" Nr="6.3.1" Abbr="6.3.1 pp." DocPartId="096de95a005d402caa6855fbcb6e7a8e" PartId="8612e86b080443679efb734e9e59ee74"/>
          <Part Type="papunktis" Nr="6.3.2" Abbr="6.3.2 pp." DocPartId="5eaddd15d6044846aaa20df38f00cc56" PartId="7888291f794c415ea74464e10b5506d8"/>
        </Part>
      </Part>
      <Part Type="punktas" Nr="7" Abbr="7 p." DocPartId="4cf6b4757f8d436ead8372bda6ae881e" PartId="76391364901c456da8a91ca8a26749d2">
        <Part Type="papunktis" Nr="7.1" Abbr="7.1 pp." DocPartId="21f6712cf31f4dc3a51330426de2793f" PartId="a8cdafc5fdc241f1991fad53a9a08eec"/>
        <Part Type="papunktis" Nr="7.2" Abbr="7.2 pp." DocPartId="9927ab06500145f6bf22747d9367bdbc" PartId="cad38d21e0c049d1a650a25f5203781e"/>
        <Part Type="papunktis" Nr="7.3" Abbr="7.3 pp." DocPartId="7fbc237816db426c82a2de7a94ebd776" PartId="2fde822114114e809cf3067a63b85c13">
          <Part Type="papunktis" Nr="7.3.1" Abbr="7.3.1 pp." DocPartId="33c05bd64c0d4ad8bf6116a8260c515d" PartId="abe54159e9d14ffd9fe0234bcecff15d"/>
          <Part Type="papunktis" Nr="7.3.2" Abbr="7.3.2 pp." DocPartId="30df9c3e7d7d4fcf87fc98708d846e76" PartId="74e9f07296dc4245ad9cd97036a1e6da"/>
        </Part>
      </Part>
      <Part Type="punktas" Nr="8" Abbr="8 p." DocPartId="7aff0e266c0e45d693bca15863eb4df1" PartId="9a633edfa2f842e09f5a0c7ea796b8ab"/>
      <Part Type="punktas" Nr="9" Abbr="9 p." DocPartId="41c5a308633b4fbca53836313f2df0f1" PartId="eed369a5dc7e477283ad0b001e7d134f"/>
      <Part Type="punktas" Nr="10" Abbr="10 p." DocPartId="5be47e9cef5f4522a06469bff730369f" PartId="12a173f08cfb415dbefa0bec1da0af60"/>
      <Part Type="punktas" Nr="11" Abbr="11 p." DocPartId="820ba49b316e41fab9f8ae1533a24587" PartId="ef76bcecb08941a3970c74be18730ec7"/>
      <Part Type="punktas" Nr="12" Abbr="12 p." DocPartId="b91d83181c4b40968ae97b5ad02bc7da" PartId="186710b7d82f47b799317fbef5b15cef">
        <Part Type="papunktis" Nr="12.1" Abbr="12.1 pp." DocPartId="089cc6232f6f446da6f3613a9f32d435" PartId="b4c08f05dbb5488cbb2ebfe11ee3affc"/>
        <Part Type="papunktis" Nr="12.2" Abbr="12.2 pp." DocPartId="606a2ba7473c4c439787e72ff62fe3b2" PartId="3ff08fdaef734fab996bd5ea9ee0e58a"/>
      </Part>
      <Part Type="punktas" Nr="13" Abbr="13 p." DocPartId="7b4a668be4894e0385e6da6af464c774" PartId="368deb29cf9c4d1c82d49ff127126ceb"/>
      <Part Type="punktas" Nr="14" Abbr="14 p." DocPartId="bfd3def49f854ce3abc4e6bbd724e08b" PartId="16826bd46c72407f9264cd04b2f625a6">
        <Part Type="papunktis" Nr="14.1" Abbr="14.1 pp." DocPartId="aebf3b3966044867b378d9d502af6a50" PartId="659925a7dd974236a2a93eb38fa4c703"/>
        <Part Type="papunktis" Nr="14.2" Abbr="14.2 pp." DocPartId="19f26787585d485c9280547ac7c1bc02" PartId="a88d2fe52583421fbb01ab436cb37aec"/>
      </Part>
      <Part Type="punktas" Nr="15" Abbr="15 p." DocPartId="3435f206246a4d61b9f9263c29725f55" PartId="0a34eaef23e5454a967df1698e7cbdbd"/>
      <Part Type="punktas" Nr="16" Abbr="16 p." DocPartId="6bc48687be914cbdabe5d4276ff2025c" PartId="319a35dbf61b47a7978f151a2ad298c6"/>
    </Part>
    <Part Type="skyrius" Nr="3" Title="PERKANČIŲJŲ ORGANIZACIJŲ BEI PERKANČIŲJŲ SUBJEKTŲ ATRINKIMAS PLANINIAM IR OPERATYVIAM TIKRINIMUI IR PERKANČIŲJŲ ORGANIZACIJŲ BEI PERKANČIŲJŲ SUBJEKTŲ ATRINKIMAS PLANINIAM SUTARČIŲ TIKRINIMUI" DocPartId="7422ccf156394dfe9bb422ec27dbd85a" PartId="0e77fb456ec347eab05b1706683ccce0">
      <Part Type="punktas" Nr="17" Abbr="17 p." DocPartId="c5975da7e6e141158cd2b6a2dc897a36" PartId="58c2d56442b34b0ca5324244a4c81cf4">
        <Part Type="papunktis" Nr="17.1" Abbr="17.1 pp." DocPartId="af30b95409bc4b108ddfaa78d283a0b2" PartId="30f461ce0cfe40b783a8e931017b0918"/>
        <Part Type="papunktis" Nr="17.2" Abbr="17.2 pp." DocPartId="7012456474e1461f8352adafa284fe5a" PartId="b996e88b78344511bcf5efc05a8ea97a"/>
        <Part Type="papunktis" Nr="17.3" Abbr="17.3 pp." DocPartId="5dba0a9d9b844421a5179eb769c7fd50" PartId="6522bb5d52604507a315df6088bea214"/>
      </Part>
      <Part Type="punktas" Nr="18" Abbr="18 p." DocPartId="2fd511e99ddd4b1c915166b4c6716fb5" PartId="7259c22b5ddf49c3989404ebdc1b3896"/>
      <Part Type="punktas" Nr="19" Abbr="19 p." DocPartId="63dcd53dd61a48cc8b44cefd036cbc4b" PartId="4c93814355b14c7899208a98a4fb8984"/>
      <Part Type="punktas" Nr="20" Abbr="20 p." DocPartId="e36fb63e8e7342b982a104b8d53d7519" PartId="a1446599c8f046c3845665dbe2b9b2a9"/>
      <Part Type="punktas" Nr="21" Abbr="21 p." DocPartId="98190a0755e446ac81f1fb9013af7755" PartId="2306d5631d3341ccbc9a5f13cef56e5e">
        <Part Type="papunktis" Nr="21.1" Abbr="21.1 pp." DocPartId="39cf12662b1a4086aba48a75adcc97cd" PartId="bc61a6f3d0254245b675fee11050ca35"/>
        <Part Type="papunktis" Nr="21.2" Abbr="21.2 pp." DocPartId="2cf20074adb0473d83cae254f14de698" PartId="42aad506b9a6406390d91929d44b013d"/>
        <Part Type="papunktis" Nr="21.3" Abbr="21.3 pp." DocPartId="b62815893cad40b78a4915c00bcd5357" PartId="7476851c256d4b749720955e8abeebfc"/>
        <Part Type="papunktis" Nr="21.4" Abbr="21.4 pp." DocPartId="a3d678b67231477689476af33bdea62c" PartId="78e14eb744a4442b90d8c2ea2491dcb0"/>
      </Part>
      <Part Type="punktas" Nr="22" Abbr="22 p." DocPartId="4f2722556d424be88da5346b2cc2e36b" PartId="8069b7004d9b4fddadf91f42cfb80a0a"/>
      <Part Type="punktas" Nr="23" Abbr="23 p." DocPartId="f5f35c52a5594e81936d6b24eda66c2c" PartId="23dbe61c5fa34476bda15dfa94ac5928"/>
      <Part Type="punktas" Nr="24" Abbr="24 p." DocPartId="0fcbc357d7024d10951e7efd3f4ef95f" PartId="0738ebf92fa24736b6252519bfa069ad"/>
      <Part Type="punktas" Nr="25" Abbr="25 p." DocPartId="e6258c4c2bcb4c12b190472dcfefa1f4" PartId="c2f3481e5e3a4a2bb79e526c4dcb5e5b"/>
      <Part Type="punktas" Nr="26" Abbr="26 p." DocPartId="f75eedfad0d04be18d4ef35bb433d5e0" PartId="d379fafbc0b140b8a92b6fa7c474d6e8"/>
      <Part Type="punktas" Nr="27" Abbr="27 p." DocPartId="503b4c309de64b69878e2e4722d1ed1a" PartId="f4e36d04cb9c40f4a45522cebfb92360">
        <Part Type="papunktis" Nr="27.1" Abbr="27.1 pp." DocPartId="d8c4da8f9f4d49c196b17ec26b678841" PartId="db9642e5cc7a458c87327be674f13cc7"/>
        <Part Type="papunktis" Nr="27.2" Abbr="27.2 pp." DocPartId="81260530afb640b6b09581c303f03123" PartId="9dfc9c0986e8428599561b49e0abc5c2"/>
        <Part Type="papunktis" Nr="27.3" Abbr="27.3 pp." DocPartId="11fee4eed7164ab1970b094c76ef0c15" PartId="2010c71559834d748102a8268fccf823"/>
      </Part>
      <Part Type="punktas" Nr="28" Abbr="28 p." DocPartId="c49bc2dcb08242ba960ea25405387d63" PartId="30ea3d1f3222458d9b5d92a1377e0e3a"/>
    </Part>
    <Part Type="skyrius" Nr="4" Title="PRANEŠIMŲ DĖL GALIMŲ ĮSTATYMO PAŽEIDIMŲ INFORMACIJOS NAUDOJIMAS IR INFORMAVIMAS" DocPartId="eaee6268dfe74e40ad09a44e99a3b666" PartId="1f70262a91eb42d6b4e8c3c17e5aaaa6">
      <Part Type="punktas" Nr="29" Abbr="29 p." DocPartId="fda20ae636244763a23583ef9391fdb7" PartId="65f9891090cd42be8c456259cd46774a"/>
      <Part Type="punktas" Nr="30" Abbr="30 p." DocPartId="3f8ae9c87f514885a41cb88eb5dc32a7" PartId="fc9e0ed3f5634444809ac8840830aafd"/>
      <Part Type="punktas" Nr="31" Abbr="31 p." DocPartId="eeecafe8bc54411683e705738b3d7327" PartId="8baa03f28dcb4e4ab637f66a84b9edb0"/>
      <Part Type="punktas" Nr="32" Abbr="32 p." DocPartId="aedecaff8894407e85dc18957b94096e" PartId="d13e5b68c8f84d2ab42c49c1f0b523b7"/>
      <Part Type="punktas" Nr="33" Abbr="33 p." DocPartId="5035da1092e54e7fac6736ad18871ec2" PartId="214fbfb6b26841daa4c83683204f8d4e"/>
    </Part>
    <Part Type="skyrius" Nr="5" Title="BAIGIAMOSIOS NUOSTATOS" DocPartId="a098f536f4be4538a19970b39b83525f" PartId="e53ff1c4fe0748e19dd2f357ae00e833">
      <Part Type="punktas" Nr="34" Abbr="34 p." DocPartId="ff5bab9db6244f9dac94ff897ab90609" PartId="93d2cb981a3e44ceb803c63378b7f728"/>
    </Part>
    <Part Type="pabaiga" DocPartId="2be1d754be02406eab5ce096237eab7f" PartId="5281d309a24b4e8b95f706be9b55ae1a"/>
  </Part>
</Parts>
</file>

<file path=customXml/itemProps1.xml><?xml version="1.0" encoding="utf-8"?>
<ds:datastoreItem xmlns:ds="http://schemas.openxmlformats.org/officeDocument/2006/customXml" ds:itemID="{C885186F-3820-4B9E-A77B-AA2CA16C8863}">
  <ds:schemaRefs>
    <ds:schemaRef ds:uri="http://schemas.openxmlformats.org/officeDocument/2006/bibliography"/>
  </ds:schemaRefs>
</ds:datastoreItem>
</file>

<file path=customXml/itemProps2.xml><?xml version="1.0" encoding="utf-8"?>
<ds:datastoreItem xmlns:ds="http://schemas.openxmlformats.org/officeDocument/2006/customXml" ds:itemID="{A9AF8CF8-7D8B-4ABF-8959-2463658A94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2343</Words>
  <Characters>17175</Characters>
  <Application>Microsoft Office Word</Application>
  <DocSecurity>4</DocSecurity>
  <Lines>286</Lines>
  <Paragraphs>107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VIEŠŲJŲ PIRKIMŲ TARNYBA</vt:lpstr>
      <vt:lpstr>VIEŠŲJŲ PIRKIMŲ TARNYBA</vt:lpstr>
    </vt:vector>
  </TitlesOfParts>
  <Company>V.P.T.</Company>
  <LinksUpToDate>false</LinksUpToDate>
  <CharactersWithSpaces>19411</CharactersWithSpaces>
  <SharedDoc>false</SharedDoc>
  <HyperlinkBase/>
  <HLinks>
    <vt:vector size="24" baseType="variant">
      <vt:variant>
        <vt:i4>1245258</vt:i4>
      </vt:variant>
      <vt:variant>
        <vt:i4>12</vt:i4>
      </vt:variant>
      <vt:variant>
        <vt:i4>0</vt:i4>
      </vt:variant>
      <vt:variant>
        <vt:i4>5</vt:i4>
      </vt:variant>
      <vt:variant>
        <vt:lpwstr>http://www3.lrs.lt/pls/inter/dokpaieska.showdoc_l?p_id=230851</vt:lpwstr>
      </vt:variant>
      <vt:variant>
        <vt:lpwstr/>
      </vt:variant>
      <vt:variant>
        <vt:i4>1245257</vt:i4>
      </vt:variant>
      <vt:variant>
        <vt:i4>9</vt:i4>
      </vt:variant>
      <vt:variant>
        <vt:i4>0</vt:i4>
      </vt:variant>
      <vt:variant>
        <vt:i4>5</vt:i4>
      </vt:variant>
      <vt:variant>
        <vt:lpwstr>http://www3.lrs.lt/pls/inter/dokpaieska.showdoc_l?p_id=403803</vt:lpwstr>
      </vt:variant>
      <vt:variant>
        <vt:lpwstr/>
      </vt:variant>
      <vt:variant>
        <vt:i4>1048643</vt:i4>
      </vt:variant>
      <vt:variant>
        <vt:i4>6</vt:i4>
      </vt:variant>
      <vt:variant>
        <vt:i4>0</vt:i4>
      </vt:variant>
      <vt:variant>
        <vt:i4>5</vt:i4>
      </vt:variant>
      <vt:variant>
        <vt:lpwstr>http://www3.lrs.lt/pls/inter/dokpaieska.showdoc_l?p_id=371566</vt:lpwstr>
      </vt:variant>
      <vt:variant>
        <vt:lpwstr/>
      </vt:variant>
      <vt:variant>
        <vt:i4>1507395</vt:i4>
      </vt:variant>
      <vt:variant>
        <vt:i4>3</vt:i4>
      </vt:variant>
      <vt:variant>
        <vt:i4>0</vt:i4>
      </vt:variant>
      <vt:variant>
        <vt:i4>5</vt:i4>
      </vt:variant>
      <vt:variant>
        <vt:lpwstr>http://www3.lrs.lt/pls/inter/dokpaieska.showdoc_l?p_id=355759</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2017-11-02T11:37:00Z</dcterms:created>
  <dc:creator>Ejakimavicius</dc:creator>
  <lastModifiedBy>adlibuser</lastModifiedBy>
  <lastPrinted>2017-10-23T13:11:00Z</lastPrinted>
  <dcterms:modified xsi:type="dcterms:W3CDTF">2017-11-02T11:37:00Z</dcterms:modified>
  <revision>2</revision>
  <dc:title>VIEŠŲJŲ PIRKIMŲ TARNYBA</dc:title>
</coreProperties>
</file>