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957c0a2afa49589eddf1f51c5de3c1"/>
        <w:lock w:val="sdtLocked"/>
        <w:richText/>
      </w:sdtPr>
      <w:sdtContent>
        <w:p w14:paraId="18614A4E" w14:textId="77777777">
          <w:pPr>
            <w:tabs>
              <w:tab w:val="center" w:pos="4819"/>
              <w:tab w:val="right" w:pos="9638"/>
            </w:tabs>
            <w:rPr>
              <w:rFonts w:eastAsia="MS Mincho"/>
            </w:rPr>
          </w:pPr>
        </w:p>
        <w:p w14:paraId="1CB67457" w14:textId="77777777">
          <w:pPr>
            <w:tabs>
              <w:tab w:val="center" w:pos="4819"/>
              <w:tab w:val="right" w:pos="9638"/>
            </w:tabs>
            <w:rPr>
              <w:rFonts w:eastAsia="MS Mincho"/>
            </w:rPr>
          </w:pPr>
        </w:p>
        <w:p w14:paraId="1E99DBD7" w14:textId="77777777">
          <w:pPr>
            <w:jc w:val="center"/>
            <w:rPr>
              <w:rFonts w:eastAsia="MS Mincho"/>
              <w:b/>
              <w:caps/>
              <w:szCs w:val="24"/>
            </w:rPr>
          </w:pPr>
          <w:r>
            <w:rPr>
              <w:rFonts w:eastAsia="MS Mincho"/>
              <w:szCs w:val="24"/>
            </w:rPr>
            <w:object w:dxaOrig="851" w:dyaOrig="955" w14:anchorId="53B332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48.75pt" o:ole="" fillcolor="window">
                <v:imagedata r:id="rId7" o:title="" croptop="1339f" cropbottom="21424f" cropleft="13785f" cropright="12692f"/>
              </v:shape>
              <o:OLEObject Type="Embed" ProgID="Word.Picture.8" ShapeID="_x0000_i1025" DrawAspect="Content" ObjectID="_1724245964" r:id="rId8"/>
            </w:object>
          </w:r>
        </w:p>
        <w:p w14:paraId="0F937D5B" w14:textId="77777777">
          <w:pPr>
            <w:jc w:val="center"/>
            <w:rPr>
              <w:rFonts w:eastAsia="MS Mincho"/>
              <w:b/>
              <w:caps/>
              <w:szCs w:val="24"/>
            </w:rPr>
          </w:pPr>
          <w:r>
            <w:rPr>
              <w:rFonts w:eastAsia="MS Mincho"/>
              <w:b/>
              <w:caps/>
              <w:szCs w:val="24"/>
            </w:rPr>
            <w:t>Valstybės sienos apsaugos tarnybos</w:t>
          </w:r>
        </w:p>
        <w:p w14:paraId="283CD304" w14:textId="77777777">
          <w:pPr>
            <w:jc w:val="center"/>
            <w:rPr>
              <w:rFonts w:eastAsia="MS Mincho"/>
              <w:b/>
              <w:caps/>
              <w:szCs w:val="24"/>
            </w:rPr>
          </w:pPr>
          <w:r>
            <w:rPr>
              <w:rFonts w:eastAsia="MS Mincho"/>
              <w:b/>
              <w:caps/>
              <w:szCs w:val="24"/>
            </w:rPr>
            <w:t>prie Lietuvos Respublikos Vidaus reikalų ministerijos</w:t>
          </w:r>
        </w:p>
        <w:p w14:paraId="40781AD1" w14:textId="77777777">
          <w:pPr>
            <w:jc w:val="center"/>
            <w:rPr>
              <w:rFonts w:eastAsia="MS Mincho"/>
              <w:b/>
              <w:caps/>
              <w:szCs w:val="24"/>
            </w:rPr>
          </w:pPr>
          <w:r>
            <w:rPr>
              <w:rFonts w:eastAsia="MS Mincho"/>
              <w:b/>
              <w:caps/>
              <w:szCs w:val="24"/>
            </w:rPr>
            <w:t>VADAS</w:t>
          </w:r>
        </w:p>
        <w:p w14:paraId="5AA9A003" w14:textId="77777777">
          <w:pPr>
            <w:rPr>
              <w:rFonts w:eastAsia="MS Mincho"/>
              <w:b/>
              <w:caps/>
              <w:szCs w:val="24"/>
            </w:rPr>
          </w:pPr>
        </w:p>
        <w:p w14:paraId="3B0AF1EB" w14:textId="77777777">
          <w:pPr>
            <w:keepLines/>
            <w:suppressAutoHyphens/>
            <w:ind w:left="180"/>
            <w:jc w:val="center"/>
            <w:textAlignment w:val="center"/>
            <w:rPr>
              <w:rFonts w:eastAsia="MS Mincho"/>
              <w:b/>
              <w:bCs/>
              <w:caps/>
              <w:szCs w:val="24"/>
            </w:rPr>
          </w:pPr>
          <w:r>
            <w:rPr>
              <w:rFonts w:eastAsia="MS Mincho"/>
              <w:b/>
              <w:bCs/>
              <w:caps/>
              <w:szCs w:val="24"/>
            </w:rPr>
            <w:t>įsakymas</w:t>
          </w:r>
        </w:p>
        <w:p w14:paraId="2DEF8962" w14:textId="77777777">
          <w:pPr>
            <w:keepLines/>
            <w:suppressAutoHyphens/>
            <w:ind w:left="180"/>
            <w:jc w:val="center"/>
            <w:textAlignment w:val="center"/>
            <w:rPr>
              <w:rFonts w:eastAsia="MS Mincho"/>
              <w:b/>
              <w:bCs/>
              <w:szCs w:val="24"/>
            </w:rPr>
          </w:pPr>
          <w:r>
            <w:rPr>
              <w:rFonts w:eastAsia="MS Mincho"/>
              <w:b/>
              <w:bCs/>
              <w:caps/>
              <w:szCs w:val="24"/>
            </w:rPr>
            <w:t xml:space="preserve">DĖL </w:t>
          </w:r>
          <w:r>
            <w:rPr>
              <w:rFonts w:eastAsia="MS Mincho"/>
              <w:b/>
              <w:szCs w:val="24"/>
            </w:rPr>
            <w:t xml:space="preserve">VALSTYBĖS SIENOS APSAUGOS TARNYBOS PRIE LIETUVOS RESPUBLIKOS VIDAUS REIKALŲ </w:t>
          </w:r>
          <w:r>
            <w:rPr>
              <w:rFonts w:eastAsia="MS Mincho"/>
              <w:b/>
              <w:bCs/>
              <w:szCs w:val="24"/>
            </w:rPr>
            <w:t xml:space="preserve">MINISTERIJOS VADO 2019 M. VASARIO 8 D. ĮSAKYMO NR. 4-52 „DĖL </w:t>
          </w:r>
          <w:r>
            <w:rPr>
              <w:rFonts w:eastAsia="MS Mincho"/>
              <w:b/>
              <w:szCs w:val="24"/>
            </w:rPr>
            <w:t xml:space="preserve">ASMENS DUOMENŲ TVARKYMO IR ASMENS DUOMENŲ SUBJEKTŲ TEISIŲ ĮGYVENDINIMO VALSTYBĖS SIENOS APSAUGOS TARNYBOJE PRIE LIETUVOS RESPUBLIKOS VIDAUS REIKALŲ </w:t>
          </w:r>
          <w:r>
            <w:rPr>
              <w:rFonts w:eastAsia="MS Mincho"/>
              <w:b/>
              <w:bCs/>
              <w:szCs w:val="24"/>
            </w:rPr>
            <w:t xml:space="preserve">MINISTERIJOS TVARKOS APRAŠO </w:t>
          </w:r>
        </w:p>
        <w:p w14:paraId="5976333E" w14:textId="77777777">
          <w:pPr>
            <w:keepLines/>
            <w:suppressAutoHyphens/>
            <w:ind w:left="180"/>
            <w:jc w:val="center"/>
            <w:textAlignment w:val="center"/>
            <w:rPr>
              <w:rFonts w:eastAsia="MS Mincho"/>
              <w:b/>
              <w:bCs/>
              <w:caps/>
              <w:szCs w:val="24"/>
            </w:rPr>
          </w:pPr>
          <w:r>
            <w:rPr>
              <w:rFonts w:eastAsia="MS Mincho"/>
              <w:b/>
              <w:bCs/>
              <w:caps/>
              <w:szCs w:val="24"/>
            </w:rPr>
            <w:t>PATVIRTINIMO“ PAKEITIMO</w:t>
          </w:r>
        </w:p>
        <w:p w14:paraId="2698A5AB" w14:textId="77777777">
          <w:pPr>
            <w:suppressAutoHyphens/>
            <w:ind w:firstLine="312"/>
            <w:jc w:val="both"/>
            <w:textAlignment w:val="center"/>
            <w:rPr>
              <w:rFonts w:eastAsia="MS Mincho"/>
              <w:szCs w:val="24"/>
            </w:rPr>
          </w:pPr>
        </w:p>
        <w:p w14:paraId="49186A49" w14:textId="05B4885C">
          <w:pPr>
            <w:keepLines/>
            <w:suppressAutoHyphens/>
            <w:jc w:val="center"/>
            <w:textAlignment w:val="center"/>
            <w:rPr>
              <w:rFonts w:eastAsia="MS Mincho"/>
              <w:szCs w:val="24"/>
            </w:rPr>
          </w:pPr>
          <w:r>
            <w:rPr>
              <w:rFonts w:eastAsia="MS Mincho"/>
              <w:szCs w:val="24"/>
            </w:rPr>
            <w:t>2022 m. rugsėjo 9 d. Nr. 4-299</w:t>
          </w:r>
        </w:p>
        <w:p w14:paraId="48B25234" w14:textId="77777777">
          <w:pPr>
            <w:keepLines/>
            <w:suppressAutoHyphens/>
            <w:jc w:val="center"/>
            <w:textAlignment w:val="center"/>
            <w:rPr>
              <w:rFonts w:eastAsia="MS Mincho"/>
              <w:szCs w:val="24"/>
            </w:rPr>
          </w:pPr>
          <w:r>
            <w:rPr>
              <w:rFonts w:eastAsia="MS Mincho"/>
              <w:szCs w:val="24"/>
            </w:rPr>
            <w:t>Vilnius</w:t>
          </w:r>
        </w:p>
        <w:p w14:paraId="7C086D01" w14:textId="77777777">
          <w:pPr>
            <w:suppressAutoHyphens/>
            <w:ind w:firstLine="312"/>
            <w:jc w:val="both"/>
            <w:textAlignment w:val="center"/>
            <w:rPr>
              <w:rFonts w:eastAsia="MS Mincho"/>
              <w:szCs w:val="24"/>
            </w:rPr>
          </w:pPr>
        </w:p>
        <w:p w14:paraId="6A4AB094" w14:textId="77777777">
          <w:pPr>
            <w:suppressAutoHyphens/>
            <w:ind w:firstLine="312"/>
            <w:jc w:val="both"/>
            <w:textAlignment w:val="center"/>
            <w:rPr>
              <w:rFonts w:eastAsia="MS Mincho"/>
              <w:szCs w:val="24"/>
            </w:rPr>
          </w:pPr>
        </w:p>
        <w:sdt>
          <w:sdtPr>
            <w:alias w:val="1 p."/>
            <w:tag w:val="part_af6b920106ed4f62bd71897179bb9f1f"/>
            <w:lock w:val="sdtLocked"/>
            <w:richText/>
          </w:sdtPr>
          <w:sdtContent>
            <w:p w14:paraId="1A79EF19" w14:textId="6D9E29FA">
              <w:pPr>
                <w:ind w:firstLine="1134"/>
                <w:jc w:val="both"/>
                <w:rPr>
                  <w:rFonts w:eastAsia="MS Mincho"/>
                  <w:color w:val="000000"/>
                </w:rPr>
              </w:pPr>
              <w:sdt>
                <w:sdtPr>
                  <w:alias w:val="Numeris"/>
                  <w:tag w:val="nr_af6b920106ed4f62bd71897179bb9f1f"/>
                  <w:lock w:val="sdtLocked"/>
                  <w:richText/>
                </w:sdtPr>
                <w:sdtContent>
                  <w:r>
                    <w:rPr>
                      <w:rFonts w:eastAsia="MS Mincho"/>
                      <w:color w:val="000000"/>
                      <w:szCs w:val="24"/>
                    </w:rPr>
                    <w:t>1</w:t>
                  </w:r>
                </w:sdtContent>
              </w:sdt>
              <w:r>
                <w:rPr>
                  <w:rFonts w:eastAsia="MS Mincho"/>
                  <w:color w:val="000000"/>
                  <w:szCs w:val="24"/>
                </w:rPr>
                <w:t xml:space="preserve">. P a k e i č i u </w:t>
              </w:r>
              <w:r>
                <w:rPr>
                  <w:rFonts w:eastAsia="SimSun"/>
                  <w:color w:val="000000"/>
                  <w:szCs w:val="24"/>
                  <w:lang w:eastAsia="zh-CN"/>
                </w:rPr>
                <w:t xml:space="preserve">Asmens duomenų tvarkymo ir asmens duomenų subjektų teisių įgyvendinimo Valstybės sienos apsaugos tarnyboje prie Lietuvos Respublikos vidaus reikalų ministerijos </w:t>
              </w:r>
              <w:r>
                <w:rPr>
                  <w:rFonts w:eastAsia="MS Mincho"/>
                  <w:color w:val="000000"/>
                  <w:szCs w:val="24"/>
                </w:rPr>
                <w:t xml:space="preserve">tvarkos aprašą, patvirtintą </w:t>
              </w:r>
              <w:r>
                <w:rPr>
                  <w:rFonts w:eastAsia="SimSun"/>
                  <w:color w:val="000000"/>
                  <w:szCs w:val="24"/>
                  <w:lang w:eastAsia="zh-CN"/>
                </w:rPr>
                <w:t xml:space="preserve">Valstybės sienos apsaugos tarnybos prie Lietuvos Respublikos vidaus reikalų ministerijos vado 2019 m. vasario 8 d. įsakymu Nr. 4-52 „Dėl Asmens duomenų tvarkymo ir asmens duomenų subjektų teisių įgyvendinimo Valstybės sienos apsaugos tarnyboje prie Lietuvos Respublikos vidaus reikalų ministerijos </w:t>
              </w:r>
              <w:r>
                <w:rPr>
                  <w:rFonts w:eastAsia="MS Mincho"/>
                  <w:color w:val="000000"/>
                  <w:szCs w:val="24"/>
                </w:rPr>
                <w:t>tvarkos aprašo patvirtinimo“:</w:t>
              </w:r>
              <w:r>
                <w:rPr>
                  <w:rFonts w:eastAsia="MS Mincho"/>
                  <w:color w:val="000000"/>
                </w:rPr>
                <w:t xml:space="preserve"> </w:t>
              </w:r>
            </w:p>
            <w:sdt>
              <w:sdtPr>
                <w:alias w:val="1.1 pp."/>
                <w:tag w:val="part_faf365d1097a46659c7083645eadbb2b"/>
                <w:lock w:val="sdtLocked"/>
                <w:richText/>
              </w:sdtPr>
              <w:sdtContent>
                <w:p w14:paraId="40D22EB8" w14:textId="54F7550A">
                  <w:pPr>
                    <w:ind w:firstLine="1134"/>
                    <w:jc w:val="both"/>
                    <w:rPr>
                      <w:rFonts w:eastAsia="MS Mincho"/>
                      <w:color w:val="000000"/>
                    </w:rPr>
                  </w:pPr>
                  <w:sdt>
                    <w:sdtPr>
                      <w:alias w:val="Numeris"/>
                      <w:tag w:val="nr_faf365d1097a46659c7083645eadbb2b"/>
                      <w:lock w:val="sdtLocked"/>
                      <w:richText/>
                    </w:sdtPr>
                    <w:sdtContent>
                      <w:r>
                        <w:rPr>
                          <w:rFonts w:eastAsia="MS Mincho"/>
                          <w:color w:val="000000"/>
                        </w:rPr>
                        <w:t>1.1</w:t>
                      </w:r>
                    </w:sdtContent>
                  </w:sdt>
                  <w:r>
                    <w:rPr>
                      <w:rFonts w:eastAsia="MS Mincho"/>
                      <w:color w:val="000000"/>
                    </w:rPr>
                    <w:t>. papildau 9.15 papunkčiu:</w:t>
                  </w:r>
                </w:p>
                <w:sdt>
                  <w:sdtPr>
                    <w:alias w:val="citata"/>
                    <w:tag w:val="part_ed9851fb97f440518b14ff0fc206f7ea"/>
                    <w:lock w:val="sdtLocked"/>
                    <w:richText/>
                  </w:sdtPr>
                  <w:sdtContent>
                    <w:sdt>
                      <w:sdtPr>
                        <w:alias w:val="9.15 pp."/>
                        <w:tag w:val="part_56b3e74d52ba41d7ae23ce32819fc95e"/>
                        <w:lock w:val="sdtLocked"/>
                        <w:richText/>
                      </w:sdtPr>
                      <w:sdtContent>
                        <w:p w14:paraId="5A7702C5" w14:textId="37D3A3D3">
                          <w:pPr>
                            <w:ind w:firstLine="1134"/>
                            <w:jc w:val="both"/>
                            <w:rPr>
                              <w:rFonts w:eastAsia="MS Mincho"/>
                              <w:color w:val="000000"/>
                            </w:rPr>
                          </w:pPr>
                          <w:r>
                            <w:rPr>
                              <w:rFonts w:eastAsia="MS Mincho"/>
                              <w:color w:val="000000"/>
                            </w:rPr>
                            <w:t>„</w:t>
                          </w:r>
                          <w:sdt>
                            <w:sdtPr>
                              <w:alias w:val="Numeris"/>
                              <w:tag w:val="nr_56b3e74d52ba41d7ae23ce32819fc95e"/>
                              <w:lock w:val="sdtLocked"/>
                              <w:richText/>
                            </w:sdtPr>
                            <w:sdtContent>
                              <w:r>
                                <w:rPr>
                                  <w:rFonts w:eastAsia="MS Mincho"/>
                                  <w:color w:val="000000"/>
                                </w:rPr>
                                <w:t>9.15</w:t>
                              </w:r>
                            </w:sdtContent>
                          </w:sdt>
                          <w:r>
                            <w:rPr>
                              <w:rFonts w:eastAsia="MS Mincho"/>
                              <w:color w:val="000000"/>
                            </w:rPr>
                            <w:t>. 2017 m. lapkričio 30 d.</w:t>
                          </w:r>
                          <w:r>
                            <w:rPr>
                              <w:rFonts w:eastAsia="Trebuchet MS"/>
                              <w:color w:val="000000"/>
                            </w:rPr>
                            <w:t xml:space="preserve"> </w:t>
                          </w:r>
                          <w:r>
                            <w:rPr>
                              <w:rFonts w:eastAsia="MS Mincho"/>
                              <w:color w:val="000000"/>
                            </w:rPr>
                            <w:t xml:space="preserve">Europos Parlamento ir Tarybos reglamento (ES) 2017/2226, kuriuo sukuriama atvykimo ir išvykimo sistema (AIS), kurioje registruojami trečiųjų šalių piliečių, kertančių valstybių narių išorės sienas, atvykimo ir išvykimo bei atsisakymo leisti jiems atvykti duomenys, nustatomos prieigos prie AIS teisėsaugos tikslais sąlygos ir iš dalies keičiama Konvencija dėl Šengeno susitarimo įgyvendinimo ir reglamentai (EB) Nr. 767/2008 ir (ES) Nr. 1077/2011 (toliau – AIS reglamentas), įgyvendinimo tikslu </w:t>
                          </w:r>
                          <w:r>
                            <w:rPr>
                              <w:rFonts w:eastAsia="MS Mincho"/>
                            </w:rPr>
                            <w:t>automatiniu būdu tvarkomi asmenų duomenys pagal kategorijas, numatytas</w:t>
                          </w:r>
                          <w:r>
                            <w:rPr>
                              <w:rFonts w:eastAsia="MS Mincho"/>
                              <w:i/>
                              <w:iCs/>
                            </w:rPr>
                            <w:t xml:space="preserve"> </w:t>
                          </w:r>
                          <w:r>
                            <w:rPr>
                              <w:rFonts w:eastAsia="MS Mincho"/>
                              <w:color w:val="000000"/>
                            </w:rPr>
                            <w:t xml:space="preserve">AIS reglamento 14 ir 16–20 straipsniuose;“ </w:t>
                          </w:r>
                        </w:p>
                      </w:sdtContent>
                    </w:sdt>
                  </w:sdtContent>
                </w:sdt>
              </w:sdtContent>
            </w:sdt>
            <w:sdt>
              <w:sdtPr>
                <w:alias w:val="1.2 pp."/>
                <w:tag w:val="part_52a023a67f8f48dc996f9f7651319b1d"/>
                <w:lock w:val="sdtLocked"/>
                <w:richText/>
              </w:sdtPr>
              <w:sdtContent>
                <w:p w14:paraId="73E15D8C" w14:textId="4B83C55F">
                  <w:pPr>
                    <w:ind w:firstLine="1134"/>
                    <w:jc w:val="both"/>
                    <w:rPr>
                      <w:rFonts w:eastAsia="MS Mincho"/>
                      <w:color w:val="000000"/>
                    </w:rPr>
                  </w:pPr>
                  <w:sdt>
                    <w:sdtPr>
                      <w:alias w:val="Numeris"/>
                      <w:tag w:val="nr_52a023a67f8f48dc996f9f7651319b1d"/>
                      <w:lock w:val="sdtLocked"/>
                      <w:richText/>
                    </w:sdtPr>
                    <w:sdtContent>
                      <w:r>
                        <w:rPr>
                          <w:rFonts w:eastAsia="MS Mincho"/>
                          <w:color w:val="000000"/>
                        </w:rPr>
                        <w:t>1.2</w:t>
                      </w:r>
                    </w:sdtContent>
                  </w:sdt>
                  <w:r>
                    <w:rPr>
                      <w:rFonts w:eastAsia="MS Mincho"/>
                      <w:color w:val="000000"/>
                    </w:rPr>
                    <w:t>. papildau 9.16 papunkčiu:</w:t>
                  </w:r>
                </w:p>
                <w:sdt>
                  <w:sdtPr>
                    <w:alias w:val="citata"/>
                    <w:tag w:val="part_c08d0a7660e34d52a85cb0e179af632c"/>
                    <w:lock w:val="sdtLocked"/>
                    <w:richText/>
                  </w:sdtPr>
                  <w:sdtContent>
                    <w:sdt>
                      <w:sdtPr>
                        <w:alias w:val="9.16 pp."/>
                        <w:tag w:val="part_8b21089261ba4983a168bf332338f051"/>
                        <w:lock w:val="sdtLocked"/>
                        <w:richText/>
                      </w:sdtPr>
                      <w:sdtContent>
                        <w:p w14:paraId="379D1572" w14:textId="7D8B7471">
                          <w:pPr>
                            <w:ind w:firstLine="1134"/>
                            <w:jc w:val="both"/>
                            <w:rPr>
                              <w:rFonts w:eastAsia="MS Mincho"/>
                              <w:color w:val="000000"/>
                            </w:rPr>
                          </w:pPr>
                          <w:r>
                            <w:rPr>
                              <w:rFonts w:eastAsia="MS Mincho"/>
                              <w:color w:val="000000"/>
                            </w:rPr>
                            <w:t>„</w:t>
                          </w:r>
                          <w:sdt>
                            <w:sdtPr>
                              <w:alias w:val="Numeris"/>
                              <w:tag w:val="nr_8b21089261ba4983a168bf332338f051"/>
                              <w:lock w:val="sdtLocked"/>
                              <w:richText/>
                            </w:sdtPr>
                            <w:sdtContent>
                              <w:r>
                                <w:rPr>
                                  <w:rFonts w:eastAsia="MS Mincho"/>
                                  <w:color w:val="000000"/>
                                </w:rPr>
                                <w:t>9.16</w:t>
                              </w:r>
                            </w:sdtContent>
                          </w:sdt>
                          <w:r>
                            <w:rPr>
                              <w:rFonts w:eastAsia="MS Mincho"/>
                              <w:color w:val="000000"/>
                            </w:rPr>
                            <w:t xml:space="preserve">. 2018 m. rugsėjo 12 d. Europos Parlamento ir Tarybos Reglamento (ES) 2018/1240, kuriuo sukuriama Europos kelionių informacijos ir leidimų sistema (ETIAS) ir iš dalies keičiami reglamentai (ES) Nr. 1077/2011, (ES) Nr. 515/2014, (ES) 2016/399, (ES) 2016/1624 ir (ES)  2017/2226 (toliau – ETIAS reglamentas), įgyvendinimo tikslu automatiniu ir rankiniu būdu tvarkomi asmenų duomenys pagal kategorijas, numatytas ETIAS reglamento 17, 27, 28 ir 34 straipsniuose, įskaitant 27 straipsnio 4 dalyje numatytus nuotolinio pokalbio garso ir vaizdo įrašus, vykdant ETIAS reglamento 8 ir 35 straipsniuose numatytas funkcijas.“;</w:t>
                          </w:r>
                        </w:p>
                      </w:sdtContent>
                    </w:sdt>
                  </w:sdtContent>
                </w:sdt>
              </w:sdtContent>
            </w:sdt>
            <w:sdt>
              <w:sdtPr>
                <w:alias w:val="1.3 pp."/>
                <w:tag w:val="part_dc0b15021fde4143b91ad2157258ac71"/>
                <w:lock w:val="sdtLocked"/>
                <w:richText/>
              </w:sdtPr>
              <w:sdtContent>
                <w:p w14:paraId="6ED0FEB5" w14:textId="05CE885F">
                  <w:pPr>
                    <w:ind w:firstLine="1134"/>
                    <w:jc w:val="both"/>
                    <w:rPr>
                      <w:rFonts w:eastAsia="MS Mincho"/>
                      <w:color w:val="000000"/>
                    </w:rPr>
                  </w:pPr>
                  <w:sdt>
                    <w:sdtPr>
                      <w:alias w:val="Numeris"/>
                      <w:tag w:val="nr_dc0b15021fde4143b91ad2157258ac71"/>
                      <w:lock w:val="sdtLocked"/>
                      <w:richText/>
                    </w:sdtPr>
                    <w:sdtContent>
                      <w:r>
                        <w:rPr>
                          <w:rFonts w:eastAsia="MS Mincho"/>
                          <w:color w:val="000000"/>
                        </w:rPr>
                        <w:t>1.3</w:t>
                      </w:r>
                    </w:sdtContent>
                  </w:sdt>
                  <w:r>
                    <w:rPr>
                      <w:rFonts w:eastAsia="MS Mincho"/>
                      <w:color w:val="000000"/>
                    </w:rPr>
                    <w:t>. pakeičiu 57 punktą ir jį išdėstau taip:</w:t>
                  </w:r>
                </w:p>
                <w:sdt>
                  <w:sdtPr>
                    <w:alias w:val="citata"/>
                    <w:tag w:val="part_6b93fa2fb7aa4678bc9cd8ca25235876"/>
                    <w:lock w:val="sdtLocked"/>
                    <w:richText/>
                  </w:sdtPr>
                  <w:sdtContent>
                    <w:sdt>
                      <w:sdtPr>
                        <w:alias w:val="57 p."/>
                        <w:tag w:val="part_0b94cc4bf6124eefb213f63c2a682a7f"/>
                        <w:lock w:val="sdtLocked"/>
                        <w:richText/>
                      </w:sdtPr>
                      <w:sdtContent>
                        <w:p w14:paraId="62C85D90" w14:textId="6C8665FE">
                          <w:pPr>
                            <w:ind w:firstLine="1134"/>
                            <w:jc w:val="both"/>
                            <w:rPr>
                              <w:color w:val="000000"/>
                              <w:kern w:val="24"/>
                              <w:szCs w:val="24"/>
                            </w:rPr>
                          </w:pPr>
                          <w:r>
                            <w:rPr>
                              <w:rFonts w:eastAsia="MS Mincho"/>
                            </w:rPr>
                            <w:t>„</w:t>
                          </w:r>
                          <w:sdt>
                            <w:sdtPr>
                              <w:alias w:val="Numeris"/>
                              <w:tag w:val="nr_0b94cc4bf6124eefb213f63c2a682a7f"/>
                              <w:lock w:val="sdtLocked"/>
                              <w:richText/>
                            </w:sdtPr>
                            <w:sdtContent>
                              <w:r>
                                <w:rPr>
                                  <w:rFonts w:eastAsia="MS Mincho"/>
                                </w:rPr>
                                <w:t>57</w:t>
                              </w:r>
                            </w:sdtContent>
                          </w:sdt>
                          <w:r>
                            <w:rPr>
                              <w:rFonts w:eastAsia="MS Mincho"/>
                            </w:rPr>
                            <w:t>. Rašytinis prašymas teikiamas valstybine kalba ir turi būti aiškus, suprantamas, parašytas įskaitomai, pasirašytas duomenų subjekto, jame turi būti nurodytas duomenų subjekto vardas, pavardė, gimimo data, gyvenamoji vieta, duomenys ryšiui palaikyti, informacija apie tai, kokią iš aprašo 23.2–23.6 papunkčiuose nurodytų teisių ir kokia apimtimi duomenų subjektas pageidauja įgyvendinti, bei informacija, kokiu būdu duomenų subjektas pageidauja gauti atsakymą. Prašymas gali būti teikiamas anglų kalba tuo atveju, kai tvarkomus asmens duomenis subjektas pateikė ETIAS leidimo gavimo tikslu.“</w:t>
                          </w:r>
                        </w:p>
                      </w:sdtContent>
                    </w:sdt>
                  </w:sdtContent>
                </w:sdt>
              </w:sdtContent>
            </w:sdt>
          </w:sdtContent>
        </w:sdt>
        <w:sdt>
          <w:sdtPr>
            <w:alias w:val="2 p."/>
            <w:tag w:val="part_de59ea0e3c56430fa64f5236822d8578"/>
            <w:lock w:val="sdtLocked"/>
            <w:richText/>
          </w:sdtPr>
          <w:sdtContent>
            <w:p w14:paraId="4105C1F4" w14:textId="2BECAF5C">
              <w:pPr>
                <w:ind w:firstLine="1134"/>
                <w:jc w:val="both"/>
                <w:rPr>
                  <w:rFonts w:eastAsia="MS Mincho"/>
                </w:rPr>
              </w:pPr>
              <w:sdt>
                <w:sdtPr>
                  <w:alias w:val="Numeris"/>
                  <w:tag w:val="nr_de59ea0e3c56430fa64f5236822d8578"/>
                  <w:lock w:val="sdtLocked"/>
                  <w:richText/>
                </w:sdtPr>
                <w:sdtContent>
                  <w:r>
                    <w:rPr>
                      <w:rFonts w:eastAsia="MS Mincho"/>
                      <w:spacing w:val="-4"/>
                    </w:rPr>
                    <w:t>2</w:t>
                  </w:r>
                </w:sdtContent>
              </w:sdt>
              <w:r>
                <w:rPr>
                  <w:rFonts w:eastAsia="MS Mincho"/>
                  <w:spacing w:val="-4"/>
                </w:rPr>
                <w:t>. N u s t a t a u, kad šis įsakymas įsigalioja 2023 m. sausio 1 d.</w:t>
              </w:r>
            </w:p>
          </w:sdtContent>
        </w:sdt>
        <w:sdt>
          <w:sdtPr>
            <w:alias w:val="3 p."/>
            <w:tag w:val="part_ba03931ecd2c496786a8bd5c656db3da"/>
            <w:lock w:val="sdtLocked"/>
            <w:richText/>
          </w:sdtPr>
          <w:sdtContent>
            <w:p w14:paraId="14EE8C34" w14:textId="2DDFC07D">
              <w:pPr>
                <w:tabs>
                  <w:tab w:val="left" w:pos="1134"/>
                </w:tabs>
                <w:ind w:firstLine="1134"/>
                <w:jc w:val="both"/>
                <w:rPr>
                  <w:rFonts w:eastAsia="MS Mincho"/>
                  <w:szCs w:val="24"/>
                </w:rPr>
              </w:pPr>
              <w:sdt>
                <w:sdtPr>
                  <w:alias w:val="Numeris"/>
                  <w:tag w:val="nr_ba03931ecd2c496786a8bd5c656db3da"/>
                  <w:lock w:val="sdtLocked"/>
                  <w:richText/>
                </w:sdtPr>
                <w:sdtContent>
                  <w:r>
                    <w:rPr>
                      <w:rFonts w:eastAsia="MS Mincho"/>
                      <w:szCs w:val="24"/>
                    </w:rPr>
                    <w:t>3</w:t>
                  </w:r>
                </w:sdtContent>
              </w:sdt>
              <w:r>
                <w:rPr>
                  <w:rFonts w:eastAsia="MS Mincho"/>
                  <w:szCs w:val="24"/>
                </w:rPr>
                <w:t xml:space="preserve">. </w:t>
              </w:r>
              <w:r>
                <w:rPr>
                  <w:rFonts w:eastAsia="MS Mincho"/>
                  <w:spacing w:val="60"/>
                  <w:szCs w:val="24"/>
                </w:rPr>
                <w:t>Skelbiu</w:t>
              </w:r>
              <w:r>
                <w:rPr>
                  <w:rFonts w:eastAsia="MS Mincho"/>
                  <w:spacing w:val="20"/>
                  <w:szCs w:val="24"/>
                </w:rPr>
                <w:t xml:space="preserve"> šį </w:t>
              </w:r>
              <w:r>
                <w:rPr>
                  <w:rFonts w:eastAsia="MS Mincho"/>
                  <w:szCs w:val="24"/>
                </w:rPr>
                <w:t>įsakymą Teisės aktų registre ir Valstybės sienos apsaugos tarnybos prie Lietuvos Respublikos vidaus reikalų ministerijos interneto svetainėje.</w:t>
              </w:r>
            </w:p>
            <w:p w14:paraId="1E856336" w14:textId="6BE8BF73">
              <w:pPr>
                <w:tabs>
                  <w:tab w:val="left" w:pos="1134"/>
                </w:tabs>
                <w:ind w:firstLine="1134"/>
                <w:jc w:val="both"/>
                <w:rPr>
                  <w:rFonts w:eastAsia="MS Mincho"/>
                  <w:spacing w:val="60"/>
                  <w:szCs w:val="24"/>
                </w:rPr>
              </w:pPr>
            </w:p>
            <w:p w14:paraId="5B057F35" w14:textId="16FA20BD">
              <w:pPr>
                <w:tabs>
                  <w:tab w:val="left" w:pos="1134"/>
                </w:tabs>
                <w:ind w:firstLine="1134"/>
                <w:jc w:val="both"/>
                <w:rPr>
                  <w:rFonts w:eastAsia="MS Mincho"/>
                  <w:spacing w:val="60"/>
                  <w:szCs w:val="24"/>
                </w:rPr>
              </w:pPr>
            </w:p>
            <w:p w14:paraId="14C6B9EC" w14:textId="77777777">
              <w:pPr>
                <w:tabs>
                  <w:tab w:val="left" w:pos="1134"/>
                </w:tabs>
                <w:ind w:firstLine="1134"/>
                <w:jc w:val="both"/>
                <w:rPr>
                  <w:rFonts w:eastAsia="MS Mincho"/>
                  <w:spacing w:val="60"/>
                  <w:szCs w:val="24"/>
                </w:rPr>
              </w:pPr>
            </w:p>
            <w:p w14:paraId="7E3BCA8E" w14:textId="77777777">
              <w:pPr>
                <w:ind w:right="142"/>
                <w:textAlignment w:val="center"/>
                <w:rPr>
                  <w:rFonts w:eastAsia="MS Mincho"/>
                </w:rPr>
              </w:pPr>
            </w:p>
          </w:sdtContent>
        </w:sdt>
        <w:sdt>
          <w:sdtPr>
            <w:alias w:val="signatura"/>
            <w:tag w:val="part_7a68f134af89496da10d1a5799d4f67a"/>
            <w:lock w:val="sdtLocked"/>
            <w:richText/>
          </w:sdtPr>
          <w:sdtContent>
            <w:p w14:paraId="56D6B5C7" w14:textId="77777777">
              <w:pPr>
                <w:tabs>
                  <w:tab w:val="left" w:pos="1539"/>
                </w:tabs>
                <w:jc w:val="both"/>
                <w:rPr>
                  <w:rFonts w:eastAsia="MS Mincho"/>
                  <w:bCs/>
                  <w:szCs w:val="24"/>
                </w:rPr>
              </w:pPr>
              <w:r>
                <w:rPr>
                  <w:rFonts w:eastAsia="MS Mincho"/>
                </w:rPr>
                <w:t>Tarnybos vadas</w:t>
                <w:tab/>
                <w:t xml:space="preserve">                                                                                                     Rus</w:t>
              </w:r>
              <w:r>
                <w:rPr>
                  <w:rFonts w:eastAsia="MS Mincho"/>
                  <w:bCs/>
                  <w:szCs w:val="24"/>
                </w:rPr>
                <w:t>tamas Liubajevas</w:t>
              </w:r>
            </w:p>
            <w:p w14:paraId="52130872" w14:textId="202D4857">
              <w:pPr>
                <w:ind w:firstLine="1134"/>
                <w:jc w:val="both"/>
                <w:rPr>
                  <w:rFonts w:eastAsia="MS Mincho"/>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5"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F63A63" w14:textId="77777777">
      <w:pPr>
        <w:rPr>
          <w:sz w:val="22"/>
          <w:szCs w:val="22"/>
        </w:rPr>
      </w:pPr>
      <w:r>
        <w:rPr>
          <w:sz w:val="22"/>
          <w:szCs w:val="22"/>
        </w:rPr>
        <w:separator/>
      </w:r>
    </w:p>
  </w:endnote>
  <w:endnote w:type="continuationSeparator" w:id="0">
    <w:p w14:paraId="11ECE972"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10238"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A81BC"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787A2"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015F5" w14:textId="77777777">
      <w:pPr>
        <w:rPr>
          <w:sz w:val="22"/>
          <w:szCs w:val="22"/>
        </w:rPr>
      </w:pPr>
      <w:r>
        <w:rPr>
          <w:sz w:val="22"/>
          <w:szCs w:val="22"/>
        </w:rPr>
        <w:separator/>
      </w:r>
    </w:p>
  </w:footnote>
  <w:footnote w:type="continuationSeparator" w:id="0">
    <w:p w14:paraId="56ADF6D2"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78723" w14:textId="77777777">
    <w:pPr>
      <w:tabs>
        <w:tab w:val="center" w:pos="4819"/>
        <w:tab w:val="right" w:pos="9638"/>
      </w:tabs>
      <w:rPr>
        <w:rFonts w:eastAsia="MS Mincho"/>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E2569" w14:textId="639ACA67">
    <w:pPr>
      <w:tabs>
        <w:tab w:val="center" w:pos="4819"/>
        <w:tab w:val="right" w:pos="9638"/>
      </w:tabs>
      <w:jc w:val="center"/>
      <w:rPr>
        <w:rFonts w:eastAsia="MS Mincho"/>
        <w:szCs w:val="24"/>
      </w:rPr>
    </w:pPr>
    <w:r>
      <w:rPr>
        <w:rFonts w:eastAsia="MS Mincho"/>
        <w:szCs w:val="24"/>
      </w:rPr>
      <w:fldChar w:fldCharType="begin"/>
    </w:r>
    <w:r>
      <w:rPr>
        <w:rFonts w:eastAsia="MS Mincho"/>
        <w:szCs w:val="24"/>
      </w:rPr>
      <w:instrText>PAGE   \* MERGEFORMAT</w:instrText>
    </w:r>
    <w:r>
      <w:rPr>
        <w:rFonts w:eastAsia="MS Mincho"/>
        <w:szCs w:val="24"/>
      </w:rPr>
      <w:fldChar w:fldCharType="separate"/>
    </w:r>
    <w:r>
      <w:rPr>
        <w:rFonts w:eastAsia="MS Mincho"/>
        <w:szCs w:val="24"/>
      </w:rPr>
      <w:t>2</w:t>
    </w:r>
    <w:r>
      <w:rPr>
        <w:rFonts w:eastAsia="MS Mincho"/>
        <w:szCs w:val="24"/>
      </w:rPr>
      <w:fldChar w:fldCharType="end"/>
    </w:r>
  </w:p>
  <w:p w14:paraId="740E1897" w14:textId="77777777">
    <w:pPr>
      <w:tabs>
        <w:tab w:val="center" w:pos="4819"/>
        <w:tab w:val="right" w:pos="9638"/>
      </w:tabs>
      <w:rPr>
        <w:rFonts w:eastAsia="MS Mincho"/>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BDA54" w14:textId="77777777">
    <w:pPr>
      <w:tabs>
        <w:tab w:val="center" w:pos="4986"/>
        <w:tab w:val="right" w:pos="9972"/>
      </w:tabs>
      <w:rPr>
        <w:rFonts w:eastAsia="MS Mincho"/>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3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DF3752"/>
  <w15:chartTrackingRefBased/>
  <w15:docId w15:val="{B73EE130-BF49-438E-929F-0552CC5B8A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1a0caf40fa7446098466e94dc49cd21" PartId="fd957c0a2afa49589eddf1f51c5de3c1">
    <Part Type="punktas" Nr="1" Abbr="1 p." DocPartId="a72a5e0fd5f8499baaa7033a88120a0a" PartId="af6b920106ed4f62bd71897179bb9f1f">
      <Part Type="papunktis" Nr="1.1" Abbr="1.1 pp." DocPartId="03e6aea031eb45beaacb39e5c7753232" PartId="faf365d1097a46659c7083645eadbb2b">
        <Part Type="citata" DocPartId="6c2326897b3f43c291c5912188b94158" PartId="ed9851fb97f440518b14ff0fc206f7ea">
          <Part Type="papunktis" Nr="9.15" Abbr="9.15 pp." DocPartId="327722ecea5842fe84003e5c2e2fa5a1" PartId="56b3e74d52ba41d7ae23ce32819fc95e"/>
        </Part>
      </Part>
      <Part Type="papunktis" Nr="1.2" Abbr="1.2 pp." DocPartId="df475cae6c564f8b937a2d717fc193d1" PartId="52a023a67f8f48dc996f9f7651319b1d">
        <Part Type="citata" DocPartId="3b1ba8286b604abbb607aeb015ab0655" PartId="c08d0a7660e34d52a85cb0e179af632c">
          <Part Type="papunktis" Nr="9.16" Abbr="9.16 pp." DocPartId="f15646337ae5439a8062235ee0ec2373" PartId="8b21089261ba4983a168bf332338f051"/>
        </Part>
      </Part>
      <Part Type="papunktis" Nr="1.3" Abbr="1.3 pp." DocPartId="0bd867261e7c4995bcc72f532282e0c7" PartId="dc0b15021fde4143b91ad2157258ac71">
        <Part Type="citata" DocPartId="bdd4add3305a4134b385a9563a7e07be" PartId="6b93fa2fb7aa4678bc9cd8ca25235876">
          <Part Type="punktas" Nr="57" Abbr="57 p." DocPartId="3c7d68cfcb2548baa845c32f8ef257a2" PartId="0b94cc4bf6124eefb213f63c2a682a7f"/>
        </Part>
      </Part>
    </Part>
    <Part Type="punktas" Nr="2" Abbr="2 p." DocPartId="e46dcdff728e4ccf9128c53706e1a5c2" PartId="de59ea0e3c56430fa64f5236822d8578"/>
    <Part Type="punktas" Nr="3" Abbr="3 p." DocPartId="1ba2e79bdc2f4cf1bd75f60e6aee8749" PartId="ba03931ecd2c496786a8bd5c656db3da"/>
    <Part Type="signatura" DocPartId="06cf5c82891d43349ce17bf5886e3bb4" PartId="7a68f134af89496da10d1a5799d4f67a"/>
  </Part>
</Parts>
</file>

<file path=customXml/itemProps1.xml><?xml version="1.0" encoding="utf-8"?>
<ds:datastoreItem xmlns:ds="http://schemas.openxmlformats.org/officeDocument/2006/customXml" ds:itemID="{A768C737-20B8-484B-B3D3-D13204B41F21}">
  <ds:schemaRefs>
    <ds:schemaRef ds:uri="http://schemas.openxmlformats.org/officeDocument/2006/bibliography"/>
  </ds:schemaRefs>
</ds:datastoreItem>
</file>

<file path=customXml/itemProps2.xml><?xml version="1.0" encoding="utf-8"?>
<ds:datastoreItem xmlns:ds="http://schemas.openxmlformats.org/officeDocument/2006/customXml" ds:itemID="{467989F1-2BFA-4F5B-886C-BF8E169372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458</Words>
  <Characters>2925</Characters>
  <Application>Microsoft Office Word</Application>
  <DocSecurity>4</DocSecurity>
  <Lines>59</Lines>
  <Paragraphs>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3362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2022-09-09T13:25:00Z</dcterms:created>
  <dc:creator>Plotnikovienė Vilija</dc:creator>
  <lastModifiedBy>adlibuser</lastModifiedBy>
  <dcterms:modified xsi:type="dcterms:W3CDTF">2022-09-09T13:25:00Z</dcterms:modified>
  <revision>2</revision>
</coreProperties>
</file>