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8d0ed6401a634a498b69d7339a88c157"/>
        <w:lock w:val="sdtLocked"/>
        <w:richText/>
      </w:sdtPr>
      <w:sdtContent>
        <w:p>
          <w:pPr>
            <w:tabs>
              <w:tab w:val="center" w:pos="4153"/>
              <w:tab w:val="right" w:pos="8306"/>
            </w:tabs>
            <w:rPr>
              <w:rFonts w:ascii="TimesLT" w:hAnsi="TimesLT"/>
              <w:lang w:val="en-US"/>
            </w:rPr>
          </w:pPr>
        </w:p>
        <w:p>
          <w:pPr>
            <w:jc w:val="center"/>
            <w:rPr>
              <w:caps/>
              <w:sz w:val="22"/>
            </w:rPr>
          </w:pPr>
          <w:r>
            <w:rPr>
              <w:caps/>
              <w:lang w:eastAsia="lt-LT"/>
            </w:rPr>
            <w:drawing>
              <wp:inline distT="0" distB="0" distL="0" distR="0" wp14:anchorId="21792333" wp14:editId="3F48282E">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LIETUVOS BANKO ĮSTATYMO NR. I-678 47 STRAIPSNIO PAKEITIMO</w:t>
          </w:r>
        </w:p>
        <w:p>
          <w:pPr>
            <w:jc w:val="center"/>
            <w:rPr>
              <w:caps/>
            </w:rPr>
          </w:pPr>
          <w:r>
            <w:rPr>
              <w:b/>
              <w:caps/>
            </w:rPr>
            <w:t>ĮSTATYMAS</w:t>
          </w:r>
        </w:p>
        <w:p>
          <w:pPr>
            <w:jc w:val="center"/>
            <w:rPr>
              <w:b/>
              <w:caps/>
            </w:rPr>
          </w:pPr>
        </w:p>
        <w:p>
          <w:pPr>
            <w:jc w:val="center"/>
            <w:rPr>
              <w:sz w:val="22"/>
            </w:rPr>
          </w:pPr>
          <w:r>
            <w:rPr>
              <w:sz w:val="22"/>
            </w:rPr>
            <w:t>2016 m. birželio 30 d. Nr. XII-2562</w:t>
          </w:r>
        </w:p>
        <w:p>
          <w:pPr>
            <w:jc w:val="center"/>
            <w:rPr>
              <w:sz w:val="22"/>
            </w:rPr>
          </w:pPr>
          <w:r>
            <w:rPr>
              <w:sz w:val="22"/>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2f3d02a063404c8a88c562d4844eb21a"/>
            <w:lock w:val="sdtLocked"/>
            <w:richText/>
          </w:sdtPr>
          <w:sdtContent>
            <w:p>
              <w:pPr>
                <w:tabs>
                  <w:tab w:val="left" w:pos="567"/>
                </w:tabs>
                <w:spacing w:line="360" w:lineRule="auto"/>
                <w:ind w:firstLine="720"/>
                <w:rPr>
                  <w:b/>
                  <w:szCs w:val="24"/>
                </w:rPr>
              </w:pPr>
              <w:sdt>
                <w:sdtPr>
                  <w:alias w:val="Numeris"/>
                  <w:tag w:val="nr_2f3d02a063404c8a88c562d4844eb21a"/>
                  <w:lock w:val="sdtLocked"/>
                  <w:richText/>
                </w:sdtPr>
                <w:sdtContent>
                  <w:r>
                    <w:rPr>
                      <w:b/>
                      <w:szCs w:val="24"/>
                    </w:rPr>
                    <w:t>1</w:t>
                  </w:r>
                </w:sdtContent>
              </w:sdt>
              <w:r>
                <w:rPr>
                  <w:b/>
                  <w:szCs w:val="24"/>
                </w:rPr>
                <w:t xml:space="preserve"> straipsnis. </w:t>
              </w:r>
              <w:sdt>
                <w:sdtPr>
                  <w:alias w:val="Pavadinimas"/>
                  <w:tag w:val="title_2f3d02a063404c8a88c562d4844eb21a"/>
                  <w:lock w:val="sdtLocked"/>
                  <w:richText/>
                </w:sdtPr>
                <w:sdtContent>
                  <w:r>
                    <w:rPr>
                      <w:b/>
                      <w:szCs w:val="24"/>
                    </w:rPr>
                    <w:t>47 straipsnio pakeitimas</w:t>
                  </w:r>
                </w:sdtContent>
              </w:sdt>
            </w:p>
            <w:sdt>
              <w:sdtPr>
                <w:alias w:val="1 str. 1 d."/>
                <w:tag w:val="part_d096993ec9b74b50a63eac1d0a187b0c"/>
                <w:lock w:val="sdtLocked"/>
                <w:richText/>
              </w:sdtPr>
              <w:sdtContent>
                <w:p>
                  <w:pPr>
                    <w:tabs>
                      <w:tab w:val="left" w:pos="567"/>
                    </w:tabs>
                    <w:spacing w:line="360" w:lineRule="auto"/>
                    <w:ind w:firstLine="720"/>
                    <w:rPr>
                      <w:szCs w:val="24"/>
                    </w:rPr>
                  </w:pPr>
                  <w:r>
                    <w:rPr>
                      <w:szCs w:val="24"/>
                    </w:rPr>
                    <w:t>Pakeisti 47 straipsnio 1 dalį ir ją išdėstyti taip:</w:t>
                  </w:r>
                </w:p>
                <w:sdt>
                  <w:sdtPr>
                    <w:alias w:val="citata"/>
                    <w:tag w:val="part_34252941e3054e20b3c224b98c98a719"/>
                    <w:lock w:val="sdtLocked"/>
                    <w:richText/>
                  </w:sdtPr>
                  <w:sdtContent>
                    <w:sdt>
                      <w:sdtPr>
                        <w:alias w:val="1 d."/>
                        <w:tag w:val="part_ee038207c43542deb2d0020fca436cfe"/>
                        <w:lock w:val="sdtLocked"/>
                        <w:richText/>
                      </w:sdtPr>
                      <w:sdtContent>
                        <w:p>
                          <w:pPr>
                            <w:tabs>
                              <w:tab w:val="left" w:pos="567"/>
                            </w:tabs>
                            <w:spacing w:line="360" w:lineRule="auto"/>
                            <w:ind w:firstLine="720"/>
                            <w:jc w:val="both"/>
                            <w:rPr>
                              <w:szCs w:val="24"/>
                            </w:rPr>
                          </w:pPr>
                          <w:r>
                            <w:rPr>
                              <w:color w:val="000000"/>
                              <w:szCs w:val="24"/>
                            </w:rPr>
                            <w:t>„</w:t>
                          </w:r>
                          <w:sdt>
                            <w:sdtPr>
                              <w:alias w:val="Numeris"/>
                              <w:tag w:val="nr_ee038207c43542deb2d0020fca436cfe"/>
                              <w:lock w:val="sdtLocked"/>
                              <w:richText/>
                            </w:sdtPr>
                            <w:sdtContent>
                              <w:r>
                                <w:rPr>
                                  <w:color w:val="000000"/>
                                  <w:szCs w:val="24"/>
                                </w:rPr>
                                <w:t>1</w:t>
                              </w:r>
                            </w:sdtContent>
                          </w:sdt>
                          <w:r>
                            <w:rPr>
                              <w:color w:val="000000"/>
                              <w:szCs w:val="24"/>
                            </w:rPr>
                            <w:t xml:space="preserve">. </w:t>
                          </w:r>
                          <w:r>
                            <w:rPr>
                              <w:szCs w:val="24"/>
                            </w:rPr>
                            <w:t>Lietuvos bankas nagrinėja šio straipsnio 2 dalyje nurodytų vartotojų (toliau – vartotojai) ginčus su draudimo, finansinių paslaugų ir (arba) papildomų investicinių paslaugų teikėjais, kylančius iš finansinių ir (arba) papildomų investicinių paslaugų teikimo, iš draudimo paslaugų sutarties ar susijusius su ja, jeigu tokiai sutarčiai yra taikytina Lietuvos Respublikos teisė,</w:t>
                          </w:r>
                          <w:r>
                            <w:rPr>
                              <w:b/>
                              <w:szCs w:val="24"/>
                            </w:rPr>
                            <w:t xml:space="preserve"> </w:t>
                          </w:r>
                          <w:r>
                            <w:rPr>
                              <w:szCs w:val="24"/>
                            </w:rPr>
                            <w:t>taip pat vartotojų ginčus su kitais ūkio subjektais, kylančius dėl Lietuvos Respublikos mokėjimų įstatyme nustatytų reikalavimų laikymosi.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rPr>
                              <w:color w:val="000000"/>
                              <w:szCs w:val="24"/>
                            </w:rPr>
                            <w:t>“</w:t>
                          </w:r>
                        </w:p>
                        <w:p>
                          <w:pPr>
                            <w:tabs>
                              <w:tab w:val="left" w:pos="567"/>
                            </w:tabs>
                            <w:spacing w:line="360" w:lineRule="auto"/>
                            <w:ind w:firstLine="720"/>
                            <w:jc w:val="both"/>
                            <w:rPr>
                              <w:szCs w:val="24"/>
                            </w:rPr>
                          </w:pPr>
                        </w:p>
                      </w:sdtContent>
                    </w:sdt>
                  </w:sdtContent>
                </w:sdt>
              </w:sdtContent>
            </w:sdt>
          </w:sdtContent>
        </w:sdt>
        <w:sdt>
          <w:sdtPr>
            <w:alias w:val="signatura"/>
            <w:tag w:val="part_581b4390987545d989ba7086d5734a86"/>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3"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029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57b781e03414217a5e76fea715849ae" PartId="8d0ed6401a634a498b69d7339a88c157">
    <Part Type="straipsnis" Nr="1" Abbr="1 str." Title="47 straipsnio pakeitimas" DocPartId="4a4874a4b4f341bdb61755b9d89fefa2" PartId="2f3d02a063404c8a88c562d4844eb21a">
      <Part Type="strDalis" Nr="1" Abbr="1 str. 1 d." DocPartId="45368259b449480096deceb2de2641ac" PartId="d096993ec9b74b50a63eac1d0a187b0c">
        <Part Type="citata" DocPartId="127081fde61544daac74e67495e43c09" PartId="34252941e3054e20b3c224b98c98a719">
          <Part Type="strDalis" Nr="1" Abbr="1 d." DocPartId="931f1d3278ed4e08bfd0a6747277e62e" PartId="ee038207c43542deb2d0020fca436cfe"/>
        </Part>
      </Part>
    </Part>
    <Part Type="signatura" DocPartId="adcb5d78603b4de4bb8e82c7d6295866" PartId="581b4390987545d989ba7086d5734a86"/>
  </Part>
</Parts>
</file>

<file path=customXml/itemProps1.xml><?xml version="1.0" encoding="utf-8"?>
<ds:datastoreItem xmlns:ds="http://schemas.openxmlformats.org/officeDocument/2006/customXml" ds:itemID="{E510A855-4D00-44C5-A88F-5B578B3FF4E6}">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192</Words>
  <Characters>1330</Characters>
  <Application>Microsoft Office Word</Application>
  <DocSecurity>4</DocSecurity>
  <Lines>34</Lines>
  <Paragraphs>12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1510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2016-07-13T12:33:00Z</dcterms:created>
  <dc:creator>MANIUŠKIENĖ Violeta</dc:creator>
  <lastModifiedBy>Adlib User</lastModifiedBy>
  <lastPrinted>2004-12-10T05:45:00Z</lastPrinted>
  <dcterms:modified xsi:type="dcterms:W3CDTF">2016-07-13T12:33:00Z</dcterms:modified>
  <revision>2</revision>
</coreProperties>
</file>