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211203d8d049c1ada3b0d282f70f2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11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XIV-1890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4851a63aa67421db1919378229147c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4851a63aa67421db1919378229147c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4851a63aa67421db1919378229147c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d614905802054c2e9dd6ab969bba18c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11 straipsnį 4 dalimi:</w:t>
                  </w:r>
                </w:p>
                <w:sdt>
                  <w:sdtPr>
                    <w:alias w:val="citata"/>
                    <w:tag w:val="part_e2593f47d5f94bc4805b37074ba827aa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3bb0422ebaa44fdfb973eaf120488b1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bb0422ebaa44fdfb973eaf120488b14"/>
                              <w:lock w:val="sdtLocked"/>
                              <w:richText/>
                            </w:sdtPr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>. Jeigu 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rbanizuotose teritorijose esančių kelių, įrašytų į valstybinės reikšmės kelių sąrašą ar vietinės reikšmės kelių sąrašą, ar jų ruožų kelio juostos dėl užstatymo ar kitų priežasčių neatitinka šio straipsnio 1 ir 2 dalyse nurodyto minimalaus pločio ir</w:t>
                          </w:r>
                          <w:r>
                            <w:t xml:space="preserve"> nėra galimybės jų paplatinti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šios </w:t>
                          </w:r>
                          <w:r>
                            <w:t xml:space="preserve">kelio juostos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susisiekimo ministro ar jo įgaliotos institucijos nustatyta tvarka </w:t>
                          </w:r>
                          <w:r>
                            <w:t>nustatomos siauresnės (faktiškai esamo pločio) su visais tame kelyje ar jo ruože esančiais kelio elementais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910727c1bc843108f37a8b3e68cc2bb"/>
            <w:lock w:val="sdtLocked"/>
            <w:richText/>
          </w:sdtPr>
          <w:sdtContent>
            <w:p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910727c1bc843108f37a8b3e68cc2b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910727c1bc843108f37a8b3e68cc2b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07e89d64c2714f1fae6b9c9783b59cb7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e89d64c2714f1fae6b9c9783b59cb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Šis įstatymas, išskyrus šio straipsnio 2 dalį, įsigalioja 2023 m. liepos 1 d.</w:t>
                  </w:r>
                </w:p>
              </w:sdtContent>
            </w:sdt>
            <w:sdt>
              <w:sdtPr>
                <w:alias w:val="2 str. 2 d."/>
                <w:tag w:val="part_1f5f70d5ed79482fac62a3a8c6687f7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5f70d5ed79482fac62a3a8c6687f7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Susisiekimo ministras ar jo įgaliota institucija iki 2023 m. birželio 30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0ddab96c5054938b6d90ec9ec53068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A86BFA8-1CE1-4E37-89A7-4BA6CEF3AE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a07f0318867463d9c76d6d4c2768ff3" PartId="8e211203d8d049c1ada3b0d282f70f2b">
    <Part Type="straipsnis" Nr="1" Abbr="1 str." Title="11 straipsnio pakeitimas" DocPartId="6701258cd61741e09b6d8f56a2b7ba3d" PartId="24851a63aa67421db1919378229147ca">
      <Part Type="strDalis" Nr="1" Abbr="1 str. 1 d." DocPartId="7a907bba6c6f4da281de874b7f976e97" PartId="d614905802054c2e9dd6ab969bba18cc">
        <Part Type="citata" DocPartId="b852bd6786824bd28e2c91c79be8ad67" PartId="e2593f47d5f94bc4805b37074ba827aa">
          <Part Type="strDalis" Nr="4" Abbr="4 d." DocPartId="cf0f44e84abe4fb0a885bb3bda3cb55e" PartId="3bb0422ebaa44fdfb973eaf120488b14"/>
        </Part>
      </Part>
    </Part>
    <Part Type="straipsnis" Nr="2" Abbr="2 str." Title="Įstatymo įsigaliojimas ir įgyvendinimas" DocPartId="6acd72b403464e94a23bb2526dcd2e65" PartId="4910727c1bc843108f37a8b3e68cc2bb">
      <Part Type="strDalis" Nr="1" Abbr="2 str. 1 d." DocPartId="fe1fd8890ef64c08a4c5c8c5ddc881cd" PartId="07e89d64c2714f1fae6b9c9783b59cb7"/>
      <Part Type="strDalis" Nr="2" Abbr="2 str. 2 d." DocPartId="874aec63b3c04eb58ff8d9b008c5683c" PartId="1f5f70d5ed79482fac62a3a8c6687f79"/>
    </Part>
    <Part Type="signatura" DocPartId="e96181a8a2a3439dad21e1b240642877" PartId="50ddab96c5054938b6d90ec9ec530686"/>
  </Part>
</Parts>
</file>

<file path=customXml/itemProps1.xml><?xml version="1.0" encoding="utf-8"?>
<ds:datastoreItem xmlns:ds="http://schemas.openxmlformats.org/officeDocument/2006/customXml" ds:itemID="{471A11AD-1692-4A41-A4A4-4FFA6EB0EEA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912</Characters>
  <Application>Microsoft Office Word</Application>
  <DocSecurity>4</DocSecurity>
  <Lines>29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1045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2023-05-05T07:54:00Z</dcterms:created>
  <dc:creator>MOZERĖ Dainora</dc:creator>
  <lastModifiedBy>adlibuser</lastModifiedBy>
  <lastPrinted>2023-04-25T08:21:00Z</lastPrinted>
  <dcterms:modified xsi:type="dcterms:W3CDTF">2023-05-05T07:54:00Z</dcterms:modified>
  <revision>2</revision>
</coreProperties>
</file>