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sdt>
      <w:sdtPr>
        <w:alias w:val="pagrindine"/>
        <w:tag w:val="part_75974f10500249cc843695fc80b53dfc"/>
        <w:id w:val="-1544439584"/>
        <w:lock w:val="sdtLocked"/>
      </w:sdtPr>
      <w:sdtEndPr/>
      <w:sdtContent>
        <w:p w14:paraId="64C999FF" w14:textId="0FE51F86" w:rsidR="007433B5" w:rsidRDefault="000F7911" w:rsidP="000F7911">
          <w:pPr>
            <w:tabs>
              <w:tab w:val="center" w:pos="4153"/>
              <w:tab w:val="right" w:pos="8306"/>
            </w:tabs>
            <w:jc w:val="center"/>
          </w:pPr>
          <w:r>
            <w:rPr>
              <w:noProof/>
            </w:rPr>
            <w:drawing>
              <wp:inline distT="0" distB="0" distL="0" distR="0" wp14:anchorId="61D5C96D" wp14:editId="7AB86AC6">
                <wp:extent cx="542290" cy="591185"/>
                <wp:effectExtent l="0" t="0" r="0" b="0"/>
                <wp:docPr id="1581786100"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42290" cy="591185"/>
                        </a:xfrm>
                        <a:prstGeom prst="rect">
                          <a:avLst/>
                        </a:prstGeom>
                        <a:noFill/>
                      </pic:spPr>
                    </pic:pic>
                  </a:graphicData>
                </a:graphic>
              </wp:inline>
            </w:drawing>
          </w:r>
        </w:p>
        <w:p w14:paraId="2525B643" w14:textId="77777777" w:rsidR="007433B5" w:rsidRDefault="007433B5">
          <w:pPr>
            <w:rPr>
              <w:sz w:val="14"/>
              <w:szCs w:val="14"/>
            </w:rPr>
          </w:pPr>
        </w:p>
        <w:p w14:paraId="32CDEE06" w14:textId="06CD7A6A" w:rsidR="007433B5" w:rsidRDefault="00FF4C28">
          <w:pPr>
            <w:ind w:right="142"/>
            <w:jc w:val="center"/>
            <w:rPr>
              <w:b/>
              <w:caps/>
              <w:szCs w:val="24"/>
            </w:rPr>
          </w:pPr>
          <w:r>
            <w:rPr>
              <w:b/>
              <w:caps/>
              <w:szCs w:val="24"/>
            </w:rPr>
            <w:t>LIETUVOS RESPUBLIKOS Ekonomikos ir inovacijų MINISTRAS</w:t>
          </w:r>
        </w:p>
        <w:p w14:paraId="2131332C" w14:textId="77777777" w:rsidR="007433B5" w:rsidRDefault="007433B5">
          <w:pPr>
            <w:ind w:right="142"/>
            <w:rPr>
              <w:b/>
              <w:caps/>
              <w:szCs w:val="24"/>
              <w:lang w:eastAsia="ko-KR"/>
            </w:rPr>
          </w:pPr>
        </w:p>
        <w:p w14:paraId="7784F466" w14:textId="77777777" w:rsidR="007433B5" w:rsidRDefault="00FF4C28">
          <w:pPr>
            <w:tabs>
              <w:tab w:val="left" w:pos="3402"/>
              <w:tab w:val="left" w:pos="4110"/>
              <w:tab w:val="left" w:pos="4678"/>
              <w:tab w:val="center" w:pos="5179"/>
            </w:tabs>
            <w:ind w:right="142"/>
            <w:jc w:val="center"/>
            <w:rPr>
              <w:b/>
              <w:caps/>
              <w:szCs w:val="24"/>
              <w:lang w:eastAsia="ko-KR"/>
            </w:rPr>
          </w:pPr>
          <w:r>
            <w:rPr>
              <w:b/>
              <w:caps/>
              <w:szCs w:val="24"/>
              <w:lang w:eastAsia="ko-KR"/>
            </w:rPr>
            <w:t>įsakymas</w:t>
          </w:r>
        </w:p>
        <w:p w14:paraId="42A0EFF4" w14:textId="77777777" w:rsidR="007433B5" w:rsidRDefault="00FF4C28">
          <w:pPr>
            <w:ind w:right="142"/>
            <w:jc w:val="center"/>
            <w:rPr>
              <w:b/>
              <w:szCs w:val="24"/>
              <w:lang w:eastAsia="ko-KR"/>
            </w:rPr>
          </w:pPr>
          <w:r>
            <w:rPr>
              <w:b/>
              <w:szCs w:val="24"/>
              <w:lang w:eastAsia="ko-KR"/>
            </w:rPr>
            <w:t xml:space="preserve">DĖL </w:t>
          </w:r>
          <w:r>
            <w:rPr>
              <w:b/>
              <w:bCs/>
              <w:caps/>
              <w:color w:val="000000"/>
              <w:szCs w:val="24"/>
              <w:lang w:eastAsia="ko-KR"/>
            </w:rPr>
            <w:t xml:space="preserve">EKONOMIKOS IR INOVACIJŲ MINISTRO </w:t>
          </w:r>
          <w:r>
            <w:rPr>
              <w:b/>
              <w:szCs w:val="24"/>
              <w:lang w:eastAsia="ko-KR"/>
            </w:rPr>
            <w:t>2024 M. BALANDŽIO 26 D. ĮSAKYMO NR. 4-233</w:t>
          </w:r>
          <w:r>
            <w:rPr>
              <w:szCs w:val="24"/>
              <w:lang w:eastAsia="ko-KR"/>
            </w:rPr>
            <w:t xml:space="preserve"> </w:t>
          </w:r>
          <w:r>
            <w:rPr>
              <w:b/>
              <w:szCs w:val="24"/>
              <w:lang w:eastAsia="ko-KR"/>
            </w:rPr>
            <w:t>„DĖL SKATINAMOSIOS FINANSINĖS PRIEMONĖS „MILIJARDAS VERSLUI“ SCHEMOS PATVIRTINIMO“ PAKEITIMO</w:t>
          </w:r>
        </w:p>
        <w:p w14:paraId="33224A12" w14:textId="77777777" w:rsidR="007433B5" w:rsidRDefault="007433B5">
          <w:pPr>
            <w:ind w:right="142"/>
            <w:jc w:val="center"/>
            <w:rPr>
              <w:szCs w:val="24"/>
              <w:lang w:eastAsia="ko-KR"/>
            </w:rPr>
          </w:pPr>
        </w:p>
        <w:p w14:paraId="458053A1" w14:textId="0D883558" w:rsidR="007433B5" w:rsidRDefault="00FF4C28">
          <w:pPr>
            <w:ind w:right="142"/>
            <w:jc w:val="center"/>
            <w:rPr>
              <w:szCs w:val="24"/>
              <w:lang w:eastAsia="ko-KR"/>
            </w:rPr>
          </w:pPr>
          <w:r>
            <w:rPr>
              <w:szCs w:val="24"/>
              <w:lang w:eastAsia="ko-KR"/>
            </w:rPr>
            <w:t xml:space="preserve">2026 m. </w:t>
          </w:r>
          <w:r w:rsidR="000F7911">
            <w:rPr>
              <w:szCs w:val="24"/>
              <w:lang w:eastAsia="ko-KR"/>
            </w:rPr>
            <w:t>gegužės 7</w:t>
          </w:r>
          <w:r>
            <w:rPr>
              <w:szCs w:val="24"/>
              <w:lang w:eastAsia="ko-KR"/>
            </w:rPr>
            <w:t xml:space="preserve"> d. Nr. 4-</w:t>
          </w:r>
          <w:r w:rsidR="000F7911">
            <w:rPr>
              <w:szCs w:val="24"/>
              <w:lang w:eastAsia="ko-KR"/>
            </w:rPr>
            <w:t>196</w:t>
          </w:r>
        </w:p>
        <w:p w14:paraId="67151F14" w14:textId="77777777" w:rsidR="007433B5" w:rsidRDefault="00FF4C28">
          <w:pPr>
            <w:ind w:right="142"/>
            <w:jc w:val="center"/>
            <w:rPr>
              <w:szCs w:val="24"/>
              <w:lang w:eastAsia="ko-KR"/>
            </w:rPr>
          </w:pPr>
          <w:r>
            <w:rPr>
              <w:szCs w:val="24"/>
              <w:lang w:eastAsia="ko-KR"/>
            </w:rPr>
            <w:t>Vilnius</w:t>
          </w:r>
        </w:p>
        <w:p w14:paraId="30562912" w14:textId="77777777" w:rsidR="007433B5" w:rsidRDefault="007433B5">
          <w:pPr>
            <w:jc w:val="center"/>
            <w:rPr>
              <w:szCs w:val="24"/>
              <w:lang w:eastAsia="ko-KR"/>
            </w:rPr>
          </w:pPr>
        </w:p>
        <w:p w14:paraId="05979799" w14:textId="77777777" w:rsidR="000F7911" w:rsidRDefault="000F7911">
          <w:pPr>
            <w:jc w:val="center"/>
            <w:rPr>
              <w:szCs w:val="24"/>
              <w:lang w:eastAsia="ko-KR"/>
            </w:rPr>
          </w:pPr>
        </w:p>
        <w:sdt>
          <w:sdtPr>
            <w:alias w:val="1 p."/>
            <w:tag w:val="part_7c3edd888afc4d158769c82cbefc0eec"/>
            <w:id w:val="-2072875565"/>
            <w:lock w:val="sdtLocked"/>
          </w:sdtPr>
          <w:sdtEndPr/>
          <w:sdtContent>
            <w:p w14:paraId="7472531B" w14:textId="77777777" w:rsidR="007433B5" w:rsidRDefault="00FF4C28">
              <w:pPr>
                <w:tabs>
                  <w:tab w:val="left" w:pos="709"/>
                </w:tabs>
                <w:ind w:right="142" w:firstLine="709"/>
                <w:jc w:val="both"/>
                <w:rPr>
                  <w:rFonts w:eastAsia="Calibri"/>
                  <w:szCs w:val="24"/>
                  <w:lang w:eastAsia="ko-KR"/>
                </w:rPr>
              </w:pPr>
              <w:sdt>
                <w:sdtPr>
                  <w:alias w:val="Numeris"/>
                  <w:tag w:val="nr_7c3edd888afc4d158769c82cbefc0eec"/>
                  <w:id w:val="-1494405035"/>
                  <w:lock w:val="sdtLocked"/>
                </w:sdtPr>
                <w:sdtEndPr/>
                <w:sdtContent>
                  <w:r>
                    <w:rPr>
                      <w:rFonts w:eastAsia="Calibri"/>
                      <w:szCs w:val="24"/>
                      <w:lang w:eastAsia="ko-KR"/>
                    </w:rPr>
                    <w:t>1</w:t>
                  </w:r>
                </w:sdtContent>
              </w:sdt>
              <w:r>
                <w:rPr>
                  <w:rFonts w:eastAsia="Calibri"/>
                  <w:szCs w:val="24"/>
                  <w:lang w:eastAsia="ko-KR"/>
                </w:rPr>
                <w:t xml:space="preserve">. P a k e i č i u  </w:t>
              </w:r>
              <w:r>
                <w:rPr>
                  <w:szCs w:val="24"/>
                  <w:lang w:eastAsia="ko-KR"/>
                </w:rPr>
                <w:t>Skatinamosios finansinės priemonės „Milijardas verslui“ schemą</w:t>
              </w:r>
              <w:r>
                <w:rPr>
                  <w:rFonts w:eastAsia="Calibri"/>
                  <w:szCs w:val="24"/>
                  <w:lang w:eastAsia="ko-KR"/>
                </w:rPr>
                <w:t>, patvirtintą Lietuvos Respublikos ekonomikos ir inovacijų ministro 2024 m. balandžio 26 d. įsakymu Nr. 4-233 „Dėl Skatinamosios finansinės priemonės „Milijardas verslui“ schemos patvirtinimo“:</w:t>
              </w:r>
            </w:p>
            <w:sdt>
              <w:sdtPr>
                <w:alias w:val="1.1 pp."/>
                <w:tag w:val="part_9b90d81754644447964eb68d78243281"/>
                <w:id w:val="480113785"/>
                <w:lock w:val="sdtLocked"/>
              </w:sdtPr>
              <w:sdtEndPr/>
              <w:sdtContent>
                <w:p w14:paraId="60EB1C28" w14:textId="77777777" w:rsidR="007433B5" w:rsidRDefault="00FF4C28">
                  <w:pPr>
                    <w:tabs>
                      <w:tab w:val="left" w:pos="567"/>
                    </w:tabs>
                    <w:ind w:right="142" w:firstLine="709"/>
                    <w:jc w:val="both"/>
                    <w:rPr>
                      <w:rFonts w:eastAsia="Calibri"/>
                      <w:szCs w:val="24"/>
                      <w:lang w:eastAsia="ko-KR"/>
                    </w:rPr>
                  </w:pPr>
                  <w:sdt>
                    <w:sdtPr>
                      <w:alias w:val="Numeris"/>
                      <w:tag w:val="nr_9b90d81754644447964eb68d78243281"/>
                      <w:id w:val="1825855974"/>
                      <w:lock w:val="sdtLocked"/>
                    </w:sdtPr>
                    <w:sdtEndPr/>
                    <w:sdtContent>
                      <w:r>
                        <w:rPr>
                          <w:rFonts w:eastAsia="Calibri"/>
                          <w:szCs w:val="24"/>
                          <w:lang w:eastAsia="ko-KR"/>
                        </w:rPr>
                        <w:t>1.1</w:t>
                      </w:r>
                    </w:sdtContent>
                  </w:sdt>
                  <w:r>
                    <w:rPr>
                      <w:rFonts w:eastAsia="Calibri"/>
                      <w:szCs w:val="24"/>
                      <w:lang w:eastAsia="ko-KR"/>
                    </w:rPr>
                    <w:t xml:space="preserve">. Pakeičiu 2 punktą ir jį išdėstau taip: </w:t>
                  </w:r>
                </w:p>
                <w:tbl>
                  <w:tblPr>
                    <w:tblW w:w="9615" w:type="dxa"/>
                    <w:tblInd w:w="-5" w:type="dxa"/>
                    <w:tblLayout w:type="fixed"/>
                    <w:tblCellMar>
                      <w:left w:w="0" w:type="dxa"/>
                      <w:right w:w="0" w:type="dxa"/>
                    </w:tblCellMar>
                    <w:tblLook w:val="0000" w:firstRow="0" w:lastRow="0" w:firstColumn="0" w:lastColumn="0" w:noHBand="0" w:noVBand="0"/>
                  </w:tblPr>
                  <w:tblGrid>
                    <w:gridCol w:w="709"/>
                    <w:gridCol w:w="1985"/>
                    <w:gridCol w:w="6921"/>
                  </w:tblGrid>
                  <w:tr w:rsidR="007433B5" w14:paraId="2CB73203" w14:textId="77777777">
                    <w:trPr>
                      <w:trHeight w:val="430"/>
                    </w:trPr>
                    <w:tc>
                      <w:tcPr>
                        <w:tcW w:w="709"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14:paraId="36A4135B" w14:textId="77777777" w:rsidR="007433B5" w:rsidRDefault="00FF4C28">
                        <w:pPr>
                          <w:suppressAutoHyphens/>
                          <w:jc w:val="both"/>
                          <w:textAlignment w:val="center"/>
                          <w:rPr>
                            <w:color w:val="000000"/>
                            <w:szCs w:val="24"/>
                            <w:lang w:eastAsia="lt-LT"/>
                          </w:rPr>
                        </w:pPr>
                        <w:r>
                          <w:rPr>
                            <w:color w:val="000000"/>
                            <w:szCs w:val="24"/>
                            <w:lang w:eastAsia="lt-LT"/>
                          </w:rPr>
                          <w:t>„2.</w:t>
                        </w:r>
                      </w:p>
                    </w:tc>
                    <w:tc>
                      <w:tcPr>
                        <w:tcW w:w="1985"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14:paraId="4F876851" w14:textId="77777777" w:rsidR="007433B5" w:rsidRDefault="00FF4C28">
                        <w:pPr>
                          <w:suppressAutoHyphens/>
                          <w:jc w:val="both"/>
                          <w:textAlignment w:val="center"/>
                          <w:rPr>
                            <w:color w:val="000000"/>
                            <w:szCs w:val="24"/>
                            <w:lang w:eastAsia="lt-LT"/>
                          </w:rPr>
                        </w:pPr>
                        <w:r>
                          <w:rPr>
                            <w:color w:val="000000"/>
                            <w:lang w:eastAsia="lt-LT"/>
                          </w:rPr>
                          <w:t>Skatinamajai finansinei priemonei „Milijardas verslui“ (toliau – Priemonė) skiriama finansavimo suma</w:t>
                        </w:r>
                      </w:p>
                    </w:tc>
                    <w:tc>
                      <w:tcPr>
                        <w:tcW w:w="6921"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14:paraId="18B9D899" w14:textId="77777777" w:rsidR="007433B5" w:rsidRDefault="00FF4C28">
                        <w:pPr>
                          <w:jc w:val="both"/>
                          <w:rPr>
                            <w:szCs w:val="24"/>
                          </w:rPr>
                        </w:pPr>
                        <w:r>
                          <w:rPr>
                            <w:color w:val="000000"/>
                            <w:lang w:eastAsia="lt-LT"/>
                          </w:rPr>
                          <w:t>1 100 000 000 (vienas milijardas vienas šimtas milijonų) eurų (įskaitant valdymo mokestį ILTE), iš kurių 850 000 000 (aštuoni šimtai penkiasdešimt milijonų) eurų ekonomikos gaivinimo ir atsparumo didinimo priemonės (toliau – EGADP) paskolos lėšų ir 250 000 000 (du šimtai penkiasdešimt milijonų) eurų INVEGOS fondo lėšų.“</w:t>
                        </w:r>
                      </w:p>
                    </w:tc>
                  </w:tr>
                </w:tbl>
                <w:p w14:paraId="0B065B0F" w14:textId="77777777" w:rsidR="007433B5" w:rsidRDefault="00FF4C28">
                  <w:pPr>
                    <w:tabs>
                      <w:tab w:val="left" w:pos="567"/>
                    </w:tabs>
                    <w:ind w:right="142"/>
                    <w:jc w:val="both"/>
                    <w:rPr>
                      <w:rFonts w:eastAsia="Calibri"/>
                      <w:szCs w:val="24"/>
                      <w:lang w:eastAsia="ko-KR"/>
                    </w:rPr>
                  </w:pPr>
                </w:p>
              </w:sdtContent>
            </w:sdt>
            <w:sdt>
              <w:sdtPr>
                <w:alias w:val="1.2 pp."/>
                <w:tag w:val="part_bebedd5a5b3a4848ad33d96da7fedeb8"/>
                <w:id w:val="1237826952"/>
                <w:lock w:val="sdtLocked"/>
              </w:sdtPr>
              <w:sdtEndPr/>
              <w:sdtContent>
                <w:p w14:paraId="0DE00A3F" w14:textId="77777777" w:rsidR="007433B5" w:rsidRDefault="00FF4C28">
                  <w:pPr>
                    <w:tabs>
                      <w:tab w:val="left" w:pos="567"/>
                    </w:tabs>
                    <w:ind w:right="142" w:firstLine="709"/>
                    <w:jc w:val="both"/>
                    <w:rPr>
                      <w:rFonts w:eastAsia="Calibri"/>
                      <w:szCs w:val="24"/>
                      <w:lang w:eastAsia="ko-KR"/>
                    </w:rPr>
                  </w:pPr>
                  <w:sdt>
                    <w:sdtPr>
                      <w:alias w:val="Numeris"/>
                      <w:tag w:val="nr_bebedd5a5b3a4848ad33d96da7fedeb8"/>
                      <w:id w:val="723410524"/>
                      <w:lock w:val="sdtLocked"/>
                    </w:sdtPr>
                    <w:sdtEndPr/>
                    <w:sdtContent>
                      <w:r>
                        <w:rPr>
                          <w:rFonts w:eastAsia="Calibri"/>
                          <w:szCs w:val="24"/>
                          <w:lang w:eastAsia="ko-KR"/>
                        </w:rPr>
                        <w:t>1.2</w:t>
                      </w:r>
                    </w:sdtContent>
                  </w:sdt>
                  <w:r>
                    <w:rPr>
                      <w:rFonts w:eastAsia="Calibri"/>
                      <w:szCs w:val="24"/>
                      <w:lang w:eastAsia="ko-KR"/>
                    </w:rPr>
                    <w:t xml:space="preserve">. Pakeičiu 7.2.10 papunktį ir jį išdėstau taip: </w:t>
                  </w:r>
                </w:p>
                <w:tbl>
                  <w:tblPr>
                    <w:tblW w:w="9615" w:type="dxa"/>
                    <w:tblInd w:w="-5" w:type="dxa"/>
                    <w:tblLayout w:type="fixed"/>
                    <w:tblCellMar>
                      <w:left w:w="0" w:type="dxa"/>
                      <w:right w:w="0" w:type="dxa"/>
                    </w:tblCellMar>
                    <w:tblLook w:val="0000" w:firstRow="0" w:lastRow="0" w:firstColumn="0" w:lastColumn="0" w:noHBand="0" w:noVBand="0"/>
                  </w:tblPr>
                  <w:tblGrid>
                    <w:gridCol w:w="709"/>
                    <w:gridCol w:w="1985"/>
                    <w:gridCol w:w="6921"/>
                  </w:tblGrid>
                  <w:tr w:rsidR="007433B5" w14:paraId="60D99E38" w14:textId="77777777">
                    <w:trPr>
                      <w:trHeight w:val="430"/>
                    </w:trPr>
                    <w:tc>
                      <w:tcPr>
                        <w:tcW w:w="709"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14:paraId="66F5C46A" w14:textId="77777777" w:rsidR="007433B5" w:rsidRDefault="007433B5">
                        <w:pPr>
                          <w:suppressAutoHyphens/>
                          <w:jc w:val="both"/>
                          <w:textAlignment w:val="center"/>
                          <w:rPr>
                            <w:color w:val="000000"/>
                            <w:szCs w:val="24"/>
                            <w:lang w:eastAsia="lt-LT"/>
                          </w:rPr>
                        </w:pPr>
                      </w:p>
                    </w:tc>
                    <w:tc>
                      <w:tcPr>
                        <w:tcW w:w="1985"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14:paraId="7D7CF2D1" w14:textId="77777777" w:rsidR="007433B5" w:rsidRDefault="007433B5">
                        <w:pPr>
                          <w:suppressAutoHyphens/>
                          <w:jc w:val="both"/>
                          <w:textAlignment w:val="center"/>
                          <w:rPr>
                            <w:color w:val="000000"/>
                            <w:szCs w:val="24"/>
                            <w:lang w:eastAsia="lt-LT"/>
                          </w:rPr>
                        </w:pPr>
                      </w:p>
                    </w:tc>
                    <w:tc>
                      <w:tcPr>
                        <w:tcW w:w="6921"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14:paraId="3D7C33BD" w14:textId="77777777" w:rsidR="007433B5" w:rsidRDefault="00FF4C28">
                        <w:pPr>
                          <w:jc w:val="both"/>
                          <w:rPr>
                            <w:szCs w:val="24"/>
                            <w:lang w:eastAsia="lt-LT"/>
                          </w:rPr>
                        </w:pPr>
                        <w:r>
                          <w:rPr>
                            <w:lang w:eastAsia="lt-LT"/>
                          </w:rPr>
                          <w:t>„</w:t>
                        </w:r>
                        <w:r>
                          <w:rPr>
                            <w:szCs w:val="24"/>
                            <w:lang w:eastAsia="lt-LT"/>
                          </w:rPr>
                          <w:t>7.2.10. Paskolos gavėjas, jo vadovas, atstovas, Paskolos gavėjo nuosavybės ir valdymo struktūrai priklausantys asmenys, naudos gavėjai nėra susiję su pinigų plovimu, teroristų finansavimu, mokesčių vengimu. Paskolos gavėjas neveikia ir neveikė ekonominės veiklos sektoriuje, kuris pagal Pinigų plovimo ir teroristų finansavimo prevencijos įstatymą, ES ir Tarptautinės kovos su pinigų plovimu organizacijos rekomendacijas ar Lietuvos Respublikos nacionalinį pinigų plovimo ir teroristų finansavimo rizikos vertini</w:t>
                        </w:r>
                        <w:r>
                          <w:rPr>
                            <w:szCs w:val="24"/>
                            <w:lang w:eastAsia="lt-LT"/>
                          </w:rPr>
                          <w:t>mą yra priskiriamas didelės ar labai didelės pinigų plovimo ir (ar) teroristų finansavimo rizikos veikloms ir nėra duomenų ar dokumentais pagrįstų įrodymų apie pinigų plovimo ir teroristų finansavimo prevencijos ar mokesčių vengimo prevencijos reikalavimų neatitikimus, taip pat Paskolos gavėjas yra pateikęs visus teisės aktuose nustatytus bei pinigų plovimo ir teroristų finansavimo prevencijai užtikrinti reikalingus duomenis ir dokumentus, įskaitant duomenis apie nuosavybės ir valdymo struktūrą, lėšų sandor</w:t>
                        </w:r>
                        <w:r>
                          <w:rPr>
                            <w:szCs w:val="24"/>
                            <w:lang w:eastAsia="lt-LT"/>
                          </w:rPr>
                          <w:t>iams vykdyti šaltinį ir verslo santykius. Atitiktis šiam reikalavimui vertinama ILTE vidaus procedūrų nustatyta tvarka.“</w:t>
                        </w:r>
                      </w:p>
                    </w:tc>
                  </w:tr>
                </w:tbl>
                <w:p w14:paraId="1797ABE7" w14:textId="77777777" w:rsidR="007433B5" w:rsidRDefault="00FF4C28">
                  <w:pPr>
                    <w:tabs>
                      <w:tab w:val="left" w:pos="567"/>
                    </w:tabs>
                    <w:ind w:right="142"/>
                    <w:jc w:val="both"/>
                    <w:rPr>
                      <w:rFonts w:eastAsia="Calibri"/>
                      <w:szCs w:val="24"/>
                      <w:lang w:eastAsia="ko-KR"/>
                    </w:rPr>
                  </w:pPr>
                </w:p>
              </w:sdtContent>
            </w:sdt>
            <w:sdt>
              <w:sdtPr>
                <w:alias w:val="1.3 pp."/>
                <w:tag w:val="part_805206fd99a14332a49a0dfa4d8c51a7"/>
                <w:id w:val="334193394"/>
                <w:lock w:val="sdtLocked"/>
              </w:sdtPr>
              <w:sdtEndPr/>
              <w:sdtContent>
                <w:p w14:paraId="30AA836D" w14:textId="77777777" w:rsidR="007433B5" w:rsidRDefault="00FF4C28">
                  <w:pPr>
                    <w:tabs>
                      <w:tab w:val="left" w:pos="567"/>
                    </w:tabs>
                    <w:ind w:right="142" w:firstLine="709"/>
                    <w:jc w:val="both"/>
                    <w:rPr>
                      <w:rFonts w:eastAsia="Calibri"/>
                      <w:szCs w:val="24"/>
                      <w:lang w:eastAsia="ko-KR"/>
                    </w:rPr>
                  </w:pPr>
                  <w:sdt>
                    <w:sdtPr>
                      <w:alias w:val="Numeris"/>
                      <w:tag w:val="nr_805206fd99a14332a49a0dfa4d8c51a7"/>
                      <w:id w:val="1949423290"/>
                      <w:lock w:val="sdtLocked"/>
                    </w:sdtPr>
                    <w:sdtEndPr/>
                    <w:sdtContent>
                      <w:r>
                        <w:rPr>
                          <w:rFonts w:eastAsia="Calibri"/>
                          <w:szCs w:val="24"/>
                          <w:lang w:eastAsia="ko-KR"/>
                        </w:rPr>
                        <w:t>1.3</w:t>
                      </w:r>
                    </w:sdtContent>
                  </w:sdt>
                  <w:r>
                    <w:rPr>
                      <w:rFonts w:eastAsia="Calibri"/>
                      <w:szCs w:val="24"/>
                      <w:lang w:eastAsia="ko-KR"/>
                    </w:rPr>
                    <w:t>. Pakeičiu 7.2.13 papunktį ir jį išdėstau taip:</w:t>
                  </w:r>
                </w:p>
                <w:tbl>
                  <w:tblPr>
                    <w:tblW w:w="9615" w:type="dxa"/>
                    <w:tblInd w:w="-5" w:type="dxa"/>
                    <w:tblLayout w:type="fixed"/>
                    <w:tblCellMar>
                      <w:left w:w="0" w:type="dxa"/>
                      <w:right w:w="0" w:type="dxa"/>
                    </w:tblCellMar>
                    <w:tblLook w:val="0000" w:firstRow="0" w:lastRow="0" w:firstColumn="0" w:lastColumn="0" w:noHBand="0" w:noVBand="0"/>
                  </w:tblPr>
                  <w:tblGrid>
                    <w:gridCol w:w="709"/>
                    <w:gridCol w:w="1985"/>
                    <w:gridCol w:w="6921"/>
                  </w:tblGrid>
                  <w:tr w:rsidR="007433B5" w14:paraId="74CC90BE" w14:textId="77777777">
                    <w:trPr>
                      <w:trHeight w:val="430"/>
                    </w:trPr>
                    <w:tc>
                      <w:tcPr>
                        <w:tcW w:w="709"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14:paraId="1880C384" w14:textId="77777777" w:rsidR="007433B5" w:rsidRDefault="007433B5">
                        <w:pPr>
                          <w:suppressAutoHyphens/>
                          <w:jc w:val="both"/>
                          <w:textAlignment w:val="center"/>
                          <w:rPr>
                            <w:color w:val="000000"/>
                            <w:szCs w:val="24"/>
                            <w:lang w:eastAsia="lt-LT"/>
                          </w:rPr>
                        </w:pPr>
                      </w:p>
                      <w:p w14:paraId="1ED96D68" w14:textId="77777777" w:rsidR="007433B5" w:rsidRDefault="007433B5">
                        <w:pPr>
                          <w:suppressAutoHyphens/>
                          <w:jc w:val="both"/>
                          <w:textAlignment w:val="center"/>
                          <w:rPr>
                            <w:color w:val="000000"/>
                            <w:szCs w:val="24"/>
                            <w:lang w:eastAsia="lt-LT"/>
                          </w:rPr>
                        </w:pPr>
                      </w:p>
                    </w:tc>
                    <w:tc>
                      <w:tcPr>
                        <w:tcW w:w="1985"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14:paraId="1646E914" w14:textId="77777777" w:rsidR="007433B5" w:rsidRDefault="007433B5">
                        <w:pPr>
                          <w:suppressAutoHyphens/>
                          <w:jc w:val="both"/>
                          <w:textAlignment w:val="center"/>
                          <w:rPr>
                            <w:color w:val="000000"/>
                            <w:szCs w:val="24"/>
                            <w:lang w:eastAsia="lt-LT"/>
                          </w:rPr>
                        </w:pPr>
                      </w:p>
                    </w:tc>
                    <w:tc>
                      <w:tcPr>
                        <w:tcW w:w="6921"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14:paraId="396863E1" w14:textId="77777777" w:rsidR="007433B5" w:rsidRDefault="00FF4C28">
                        <w:pPr>
                          <w:jc w:val="both"/>
                          <w:textAlignment w:val="baseline"/>
                          <w:rPr>
                            <w:szCs w:val="24"/>
                            <w:lang w:eastAsia="lt-LT"/>
                          </w:rPr>
                        </w:pPr>
                        <w:r>
                          <w:rPr>
                            <w:lang w:eastAsia="lt-LT"/>
                          </w:rPr>
                          <w:t xml:space="preserve">„7.2.13. Paskolos gavėjo nuosavybės rodiklis (nuosavo kapitalo ir viso turto santykis) po Paskolos suteikimo nėra mažesnis kaip 0,1 arba </w:t>
                        </w:r>
                        <w:r>
                          <w:rPr>
                            <w:lang w:eastAsia="lt-LT"/>
                          </w:rPr>
                          <w:lastRenderedPageBreak/>
                          <w:t>0,15, į nuosavą kapitalą įtraukus akcininkų, susijusių ir (ar) kitų trečiųjų asmenų Paskolos gavėjui suteiktas paskolas, subordinuotas ILTE paskolos (-ų) atžvilgiu (toliau – trečiųjų asmenų subordinuotos paskolos) (be trečiųjų asmenų subordinuotų paskolų nuosavas kapitalas turi būti teigiamas), skaičiuojant pagal paskutinių finansinių metų metinių finansinių ataskaitų rinkinį ar paskutinę tarpinę finansinę ataskaitą. Jeigu pagal paskutinių finansinių metų metinių finansinių ataskaitų rinkinį nuosavybės rodi</w:t>
                        </w:r>
                        <w:r>
                          <w:rPr>
                            <w:lang w:eastAsia="lt-LT"/>
                          </w:rPr>
                          <w:t>klis po Paskolos suteikimo yra mažesnis kaip 0,1 arba 0,15, įtraukus trečiųjų asmenų subordinuotas paskolas, o pagal paskutinį tarpinių finansinių ataskaitų rinkinį yra didesnis kaip 0,1 arba 0,15, įtraukus trečiųjų asmenų subordinuotas paskolas, Paskolos gavėjas privalo pateikti ILTE nuosavybės struktūros pokyčius pagrindžiančius dokumentus (sukauptų nuostolių padengimo, kapitalo padidinimo apmokėjimo, turto vertinimo ir (arba) kitus nuosavybės struktūros pokyčius įrodančius dokumentus). Paskolos gavėjo nu</w:t>
                        </w:r>
                        <w:r>
                          <w:rPr>
                            <w:lang w:eastAsia="lt-LT"/>
                          </w:rPr>
                          <w:t>osavybės rodiklis turi būti pasiektas ne vėliau kaip iki Paskolos lėšų išmokėjimo Paskolos gavėjui dienos. Tuo atveju, kai Projektas įgyvendinamas viešojo ir privataus sektorių partnerystės (angl.</w:t>
                        </w:r>
                        <w:r>
                          <w:rPr>
                            <w:i/>
                            <w:iCs/>
                            <w:lang w:eastAsia="lt-LT"/>
                          </w:rPr>
                          <w:t xml:space="preserve"> </w:t>
                        </w:r>
                        <w:proofErr w:type="spellStart"/>
                        <w:r>
                          <w:rPr>
                            <w:i/>
                            <w:iCs/>
                            <w:lang w:eastAsia="lt-LT"/>
                          </w:rPr>
                          <w:t>public</w:t>
                        </w:r>
                        <w:proofErr w:type="spellEnd"/>
                        <w:r>
                          <w:rPr>
                            <w:i/>
                            <w:iCs/>
                            <w:lang w:eastAsia="lt-LT"/>
                          </w:rPr>
                          <w:t xml:space="preserve"> </w:t>
                        </w:r>
                        <w:proofErr w:type="spellStart"/>
                        <w:r>
                          <w:rPr>
                            <w:i/>
                            <w:iCs/>
                            <w:lang w:eastAsia="lt-LT"/>
                          </w:rPr>
                          <w:t>private</w:t>
                        </w:r>
                        <w:proofErr w:type="spellEnd"/>
                        <w:r>
                          <w:rPr>
                            <w:i/>
                            <w:iCs/>
                            <w:lang w:eastAsia="lt-LT"/>
                          </w:rPr>
                          <w:t xml:space="preserve"> </w:t>
                        </w:r>
                        <w:proofErr w:type="spellStart"/>
                        <w:r>
                          <w:rPr>
                            <w:i/>
                            <w:iCs/>
                            <w:lang w:eastAsia="lt-LT"/>
                          </w:rPr>
                          <w:t>partnership</w:t>
                        </w:r>
                        <w:proofErr w:type="spellEnd"/>
                        <w:r>
                          <w:rPr>
                            <w:lang w:eastAsia="lt-LT"/>
                          </w:rPr>
                          <w:t>) (toliau – VPSP) būdu ir finansuojamas EGADP paskolos lėšomis, Paskolos gavėjo nuosavybės rodiklis po Paskolos suteikimo turi būti ne mažesnis kaip 0,1, įtraukus trečiųjų asmenų subordinuotas paskolas ir taikant šiame Schemos papunktyje nurodytus nuosavybės rodiklio skaičiavimo principus</w:t>
                        </w:r>
                        <w:r>
                          <w:rPr>
                            <w:lang w:eastAsia="lt-LT"/>
                          </w:rPr>
                          <w:t>. Šis Schemos papunktis netaikomas finansuojant VPSP būdu įgyvendinamus gynybos ir saugumo sektoriaus projektus, finansuojamus iš INVEGOS fondo lėšų.“</w:t>
                        </w:r>
                      </w:p>
                    </w:tc>
                  </w:tr>
                </w:tbl>
                <w:p w14:paraId="66D9B957" w14:textId="77777777" w:rsidR="007433B5" w:rsidRDefault="00FF4C28">
                  <w:pPr>
                    <w:tabs>
                      <w:tab w:val="left" w:pos="567"/>
                    </w:tabs>
                    <w:ind w:right="142"/>
                    <w:jc w:val="both"/>
                    <w:rPr>
                      <w:rFonts w:eastAsia="Calibri"/>
                      <w:szCs w:val="24"/>
                      <w:lang w:eastAsia="ko-KR"/>
                    </w:rPr>
                  </w:pPr>
                </w:p>
              </w:sdtContent>
            </w:sdt>
            <w:sdt>
              <w:sdtPr>
                <w:alias w:val="1.4 pp."/>
                <w:tag w:val="part_d498b230d14f453fa02f785c8eddf930"/>
                <w:id w:val="-902519718"/>
                <w:lock w:val="sdtLocked"/>
              </w:sdtPr>
              <w:sdtEndPr/>
              <w:sdtContent>
                <w:p w14:paraId="49A8233C" w14:textId="77777777" w:rsidR="007433B5" w:rsidRDefault="00FF4C28">
                  <w:pPr>
                    <w:tabs>
                      <w:tab w:val="left" w:pos="567"/>
                    </w:tabs>
                    <w:ind w:right="142" w:firstLine="709"/>
                    <w:jc w:val="both"/>
                    <w:rPr>
                      <w:szCs w:val="24"/>
                      <w:lang w:eastAsia="ko-KR"/>
                    </w:rPr>
                  </w:pPr>
                  <w:sdt>
                    <w:sdtPr>
                      <w:alias w:val="Numeris"/>
                      <w:tag w:val="nr_d498b230d14f453fa02f785c8eddf930"/>
                      <w:id w:val="1224408176"/>
                      <w:lock w:val="sdtLocked"/>
                    </w:sdtPr>
                    <w:sdtEndPr/>
                    <w:sdtContent>
                      <w:r>
                        <w:rPr>
                          <w:rFonts w:eastAsia="Calibri"/>
                          <w:szCs w:val="24"/>
                          <w:lang w:eastAsia="ko-KR"/>
                        </w:rPr>
                        <w:t>1.4</w:t>
                      </w:r>
                    </w:sdtContent>
                  </w:sdt>
                  <w:r>
                    <w:rPr>
                      <w:rFonts w:eastAsia="Calibri"/>
                      <w:szCs w:val="24"/>
                      <w:lang w:eastAsia="ko-KR"/>
                    </w:rPr>
                    <w:t xml:space="preserve">. </w:t>
                  </w:r>
                  <w:r>
                    <w:rPr>
                      <w:szCs w:val="24"/>
                      <w:lang w:eastAsia="ko-KR"/>
                    </w:rPr>
                    <w:t xml:space="preserve">Pakeičiu 7.2.15 papunktį ir jį išdėstau taip: </w:t>
                  </w:r>
                </w:p>
                <w:tbl>
                  <w:tblPr>
                    <w:tblW w:w="9615" w:type="dxa"/>
                    <w:tblInd w:w="-5" w:type="dxa"/>
                    <w:tblLayout w:type="fixed"/>
                    <w:tblCellMar>
                      <w:left w:w="0" w:type="dxa"/>
                      <w:right w:w="0" w:type="dxa"/>
                    </w:tblCellMar>
                    <w:tblLook w:val="0000" w:firstRow="0" w:lastRow="0" w:firstColumn="0" w:lastColumn="0" w:noHBand="0" w:noVBand="0"/>
                  </w:tblPr>
                  <w:tblGrid>
                    <w:gridCol w:w="709"/>
                    <w:gridCol w:w="2126"/>
                    <w:gridCol w:w="6780"/>
                  </w:tblGrid>
                  <w:tr w:rsidR="007433B5" w14:paraId="161F46E8" w14:textId="77777777">
                    <w:trPr>
                      <w:trHeight w:val="430"/>
                    </w:trPr>
                    <w:tc>
                      <w:tcPr>
                        <w:tcW w:w="709"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14:paraId="525C8C76" w14:textId="77777777" w:rsidR="007433B5" w:rsidRDefault="007433B5">
                        <w:pPr>
                          <w:suppressAutoHyphens/>
                          <w:jc w:val="both"/>
                          <w:textAlignment w:val="center"/>
                          <w:rPr>
                            <w:color w:val="000000"/>
                            <w:szCs w:val="24"/>
                            <w:lang w:eastAsia="lt-LT"/>
                          </w:rPr>
                        </w:pPr>
                      </w:p>
                    </w:tc>
                    <w:tc>
                      <w:tcPr>
                        <w:tcW w:w="212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14:paraId="438578A3" w14:textId="77777777" w:rsidR="007433B5" w:rsidRDefault="007433B5">
                        <w:pPr>
                          <w:suppressAutoHyphens/>
                          <w:jc w:val="both"/>
                          <w:textAlignment w:val="center"/>
                          <w:rPr>
                            <w:color w:val="000000"/>
                            <w:szCs w:val="24"/>
                            <w:lang w:eastAsia="lt-LT"/>
                          </w:rPr>
                        </w:pPr>
                      </w:p>
                    </w:tc>
                    <w:tc>
                      <w:tcPr>
                        <w:tcW w:w="6780"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14:paraId="7271E306" w14:textId="77777777" w:rsidR="007433B5" w:rsidRDefault="00FF4C28">
                        <w:pPr>
                          <w:jc w:val="both"/>
                          <w:textAlignment w:val="baseline"/>
                          <w:rPr>
                            <w:lang w:eastAsia="lt-LT"/>
                          </w:rPr>
                        </w:pPr>
                        <w:r>
                          <w:rPr>
                            <w:color w:val="000000"/>
                            <w:szCs w:val="24"/>
                            <w:lang w:eastAsia="lt-LT"/>
                          </w:rPr>
                          <w:t>„</w:t>
                        </w:r>
                        <w:r>
                          <w:t>7.2.15.</w:t>
                        </w:r>
                        <w:r>
                          <w:rPr>
                            <w:lang w:eastAsia="lt-LT"/>
                          </w:rPr>
                          <w:t xml:space="preserve"> </w:t>
                        </w:r>
                        <w:r>
                          <w:rPr>
                            <w:color w:val="000000"/>
                          </w:rPr>
                          <w:t xml:space="preserve">Paskolos gavėjas </w:t>
                        </w:r>
                        <w:r>
                          <w:rPr>
                            <w:color w:val="000000"/>
                            <w:shd w:val="clear" w:color="auto" w:fill="FFFFFF"/>
                          </w:rPr>
                          <w:t>neturi arba yra nutraukę</w:t>
                        </w:r>
                        <w:r>
                          <w:rPr>
                            <w:color w:val="000000"/>
                          </w:rPr>
                          <w:t>s</w:t>
                        </w:r>
                        <w:r>
                          <w:rPr>
                            <w:color w:val="000000"/>
                            <w:shd w:val="clear" w:color="auto" w:fill="FFFFFF"/>
                          </w:rPr>
                          <w:t xml:space="preserve"> prekybinius įsipareigojimus su Rusijos Federacijos (toliau – Rusija), Baltarusijos Respublikos, Rusijos aneksuoto Krymo, Ukrainos Vyriausybės nekontroliuojamų Donecko, Luhansko, </w:t>
                        </w:r>
                        <w:proofErr w:type="spellStart"/>
                        <w:r>
                          <w:rPr>
                            <w:color w:val="000000"/>
                            <w:shd w:val="clear" w:color="auto" w:fill="FFFFFF"/>
                          </w:rPr>
                          <w:t>Chersono</w:t>
                        </w:r>
                        <w:proofErr w:type="spellEnd"/>
                        <w:r>
                          <w:rPr>
                            <w:color w:val="000000"/>
                            <w:shd w:val="clear" w:color="auto" w:fill="FFFFFF"/>
                          </w:rPr>
                          <w:t xml:space="preserve"> ir </w:t>
                        </w:r>
                        <w:proofErr w:type="spellStart"/>
                        <w:r>
                          <w:rPr>
                            <w:color w:val="000000"/>
                            <w:shd w:val="clear" w:color="auto" w:fill="FFFFFF"/>
                          </w:rPr>
                          <w:t>Zaporižios</w:t>
                        </w:r>
                        <w:proofErr w:type="spellEnd"/>
                        <w:r>
                          <w:rPr>
                            <w:color w:val="000000"/>
                            <w:shd w:val="clear" w:color="auto" w:fill="FFFFFF"/>
                          </w:rPr>
                          <w:t xml:space="preserve"> sričių teritorijų, Moldovos Respublikos Vyriausybės nekontroliuojamos </w:t>
                        </w:r>
                        <w:proofErr w:type="spellStart"/>
                        <w:r>
                          <w:rPr>
                            <w:color w:val="000000"/>
                            <w:shd w:val="clear" w:color="auto" w:fill="FFFFFF"/>
                          </w:rPr>
                          <w:t>Padniestrės</w:t>
                        </w:r>
                        <w:proofErr w:type="spellEnd"/>
                        <w:r>
                          <w:rPr>
                            <w:color w:val="000000"/>
                            <w:shd w:val="clear" w:color="auto" w:fill="FFFFFF"/>
                          </w:rPr>
                          <w:t xml:space="preserve"> teritorijos bei </w:t>
                        </w:r>
                        <w:proofErr w:type="spellStart"/>
                        <w:r>
                          <w:rPr>
                            <w:color w:val="000000"/>
                            <w:shd w:val="clear" w:color="auto" w:fill="FFFFFF"/>
                          </w:rPr>
                          <w:t>Sakartvelo</w:t>
                        </w:r>
                        <w:proofErr w:type="spellEnd"/>
                        <w:r>
                          <w:rPr>
                            <w:color w:val="000000"/>
                            <w:shd w:val="clear" w:color="auto" w:fill="FFFFFF"/>
                          </w:rPr>
                          <w:t xml:space="preserve"> Vyriausybės nekontroliuojamos Abchazijos ir Pietų Osetijos teritorijų fiziniais ir (ar) juridiniais asmenimis ne vėliau kaip iki 2022 m. rugpjūčio 31 d</w:t>
                        </w:r>
                        <w:r>
                          <w:rPr>
                            <w:lang w:eastAsia="lt-LT"/>
                          </w:rPr>
                          <w:t>.“</w:t>
                        </w:r>
                      </w:p>
                    </w:tc>
                  </w:tr>
                </w:tbl>
                <w:p w14:paraId="48EFF125" w14:textId="77777777" w:rsidR="007433B5" w:rsidRDefault="00FF4C28">
                  <w:pPr>
                    <w:rPr>
                      <w:szCs w:val="24"/>
                      <w:lang w:eastAsia="ko-KR"/>
                    </w:rPr>
                  </w:pPr>
                </w:p>
              </w:sdtContent>
            </w:sdt>
            <w:sdt>
              <w:sdtPr>
                <w:alias w:val="1.5 pp."/>
                <w:tag w:val="part_dce69ef1656f4b019d1d61437da05adf"/>
                <w:id w:val="1264418481"/>
                <w:lock w:val="sdtLocked"/>
              </w:sdtPr>
              <w:sdtEndPr/>
              <w:sdtContent>
                <w:p w14:paraId="3803017E" w14:textId="77777777" w:rsidR="007433B5" w:rsidRDefault="00FF4C28">
                  <w:pPr>
                    <w:tabs>
                      <w:tab w:val="left" w:pos="567"/>
                    </w:tabs>
                    <w:ind w:firstLine="709"/>
                    <w:jc w:val="both"/>
                    <w:rPr>
                      <w:szCs w:val="24"/>
                      <w:lang w:eastAsia="ko-KR"/>
                    </w:rPr>
                  </w:pPr>
                  <w:sdt>
                    <w:sdtPr>
                      <w:alias w:val="Numeris"/>
                      <w:tag w:val="nr_dce69ef1656f4b019d1d61437da05adf"/>
                      <w:id w:val="1977489583"/>
                      <w:lock w:val="sdtLocked"/>
                    </w:sdtPr>
                    <w:sdtEndPr/>
                    <w:sdtContent>
                      <w:r>
                        <w:rPr>
                          <w:szCs w:val="24"/>
                          <w:lang w:eastAsia="ko-KR"/>
                        </w:rPr>
                        <w:t>1.5</w:t>
                      </w:r>
                    </w:sdtContent>
                  </w:sdt>
                  <w:r>
                    <w:rPr>
                      <w:szCs w:val="24"/>
                      <w:lang w:eastAsia="ko-KR"/>
                    </w:rPr>
                    <w:t xml:space="preserve">. Pakeičiu 8.1.7 papunktį ir jį išdėstau taip: </w:t>
                  </w:r>
                </w:p>
                <w:tbl>
                  <w:tblPr>
                    <w:tblW w:w="9615" w:type="dxa"/>
                    <w:tblInd w:w="-5" w:type="dxa"/>
                    <w:tblLayout w:type="fixed"/>
                    <w:tblCellMar>
                      <w:left w:w="0" w:type="dxa"/>
                      <w:right w:w="0" w:type="dxa"/>
                    </w:tblCellMar>
                    <w:tblLook w:val="0000" w:firstRow="0" w:lastRow="0" w:firstColumn="0" w:lastColumn="0" w:noHBand="0" w:noVBand="0"/>
                  </w:tblPr>
                  <w:tblGrid>
                    <w:gridCol w:w="709"/>
                    <w:gridCol w:w="2126"/>
                    <w:gridCol w:w="6780"/>
                  </w:tblGrid>
                  <w:tr w:rsidR="007433B5" w14:paraId="78C1DB62" w14:textId="77777777">
                    <w:trPr>
                      <w:trHeight w:val="430"/>
                    </w:trPr>
                    <w:tc>
                      <w:tcPr>
                        <w:tcW w:w="709"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14:paraId="665D0B93" w14:textId="77777777" w:rsidR="007433B5" w:rsidRDefault="007433B5">
                        <w:pPr>
                          <w:suppressAutoHyphens/>
                          <w:jc w:val="both"/>
                          <w:textAlignment w:val="center"/>
                          <w:rPr>
                            <w:color w:val="000000"/>
                            <w:szCs w:val="24"/>
                            <w:lang w:eastAsia="lt-LT"/>
                          </w:rPr>
                        </w:pPr>
                      </w:p>
                    </w:tc>
                    <w:tc>
                      <w:tcPr>
                        <w:tcW w:w="212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14:paraId="1A91E736" w14:textId="77777777" w:rsidR="007433B5" w:rsidRDefault="007433B5">
                        <w:pPr>
                          <w:suppressAutoHyphens/>
                          <w:jc w:val="both"/>
                          <w:textAlignment w:val="center"/>
                          <w:rPr>
                            <w:color w:val="000000"/>
                            <w:szCs w:val="24"/>
                            <w:lang w:eastAsia="lt-LT"/>
                          </w:rPr>
                        </w:pPr>
                      </w:p>
                    </w:tc>
                    <w:tc>
                      <w:tcPr>
                        <w:tcW w:w="6780"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14:paraId="6A5FD02A" w14:textId="77777777" w:rsidR="007433B5" w:rsidRDefault="00FF4C28">
                        <w:pPr>
                          <w:jc w:val="both"/>
                          <w:rPr>
                            <w:rFonts w:eastAsia="Calibri"/>
                          </w:rPr>
                        </w:pPr>
                        <w:r>
                          <w:rPr>
                            <w:color w:val="000000"/>
                            <w:szCs w:val="24"/>
                            <w:lang w:eastAsia="lt-LT"/>
                          </w:rPr>
                          <w:t>„8.1.7</w:t>
                        </w:r>
                        <w:r>
                          <w:rPr>
                            <w:rFonts w:eastAsia="Calibri"/>
                          </w:rPr>
                          <w:t xml:space="preserve">. </w:t>
                        </w:r>
                        <w:r>
                          <w:rPr>
                            <w:color w:val="000000"/>
                          </w:rPr>
                          <w:t xml:space="preserve">atsiskaityti su Rusijoje, Baltarusijos Respublikoje, Rusijos  aneksuotame Kryme, Ukrainos Vyriausybės nekontroliuojamų Donecko, Luhansko, </w:t>
                        </w:r>
                        <w:proofErr w:type="spellStart"/>
                        <w:r>
                          <w:rPr>
                            <w:color w:val="000000"/>
                          </w:rPr>
                          <w:t>Chersono</w:t>
                        </w:r>
                        <w:proofErr w:type="spellEnd"/>
                        <w:r>
                          <w:rPr>
                            <w:color w:val="000000"/>
                          </w:rPr>
                          <w:t xml:space="preserve"> ir </w:t>
                        </w:r>
                        <w:proofErr w:type="spellStart"/>
                        <w:r>
                          <w:rPr>
                            <w:color w:val="000000"/>
                          </w:rPr>
                          <w:t>Zaporižios</w:t>
                        </w:r>
                        <w:proofErr w:type="spellEnd"/>
                        <w:r>
                          <w:rPr>
                            <w:color w:val="000000"/>
                          </w:rPr>
                          <w:t xml:space="preserve"> sričių teritorijose, Moldovos Respublikos Vyriausybės nekontroliuojamoje </w:t>
                        </w:r>
                        <w:proofErr w:type="spellStart"/>
                        <w:r>
                          <w:rPr>
                            <w:color w:val="000000"/>
                          </w:rPr>
                          <w:t>Padniestrės</w:t>
                        </w:r>
                        <w:proofErr w:type="spellEnd"/>
                        <w:r>
                          <w:rPr>
                            <w:color w:val="000000"/>
                          </w:rPr>
                          <w:t xml:space="preserve"> teritorijoje bei </w:t>
                        </w:r>
                        <w:proofErr w:type="spellStart"/>
                        <w:r>
                          <w:rPr>
                            <w:color w:val="000000"/>
                          </w:rPr>
                          <w:t>Sakartvelo</w:t>
                        </w:r>
                        <w:proofErr w:type="spellEnd"/>
                        <w:r>
                          <w:rPr>
                            <w:color w:val="000000"/>
                          </w:rPr>
                          <w:t xml:space="preserve"> Vyriausybės nekontroliuojamose Abchazijos ir Pietų Osetijos teritorijose gyvenančiais fiziniais ir (arba) registruotais juridiniais asmenimis;</w:t>
                        </w:r>
                        <w:r>
                          <w:rPr>
                            <w:rFonts w:eastAsia="Calibri"/>
                          </w:rPr>
                          <w:t>“.</w:t>
                        </w:r>
                      </w:p>
                    </w:tc>
                  </w:tr>
                </w:tbl>
                <w:p w14:paraId="400A2FAB" w14:textId="77777777" w:rsidR="007433B5" w:rsidRDefault="00FF4C28">
                  <w:pPr>
                    <w:rPr>
                      <w:szCs w:val="24"/>
                      <w:lang w:eastAsia="ko-KR"/>
                    </w:rPr>
                  </w:pPr>
                </w:p>
              </w:sdtContent>
            </w:sdt>
            <w:sdt>
              <w:sdtPr>
                <w:alias w:val="1.6 pp."/>
                <w:tag w:val="part_333c6a592d9e473d9caab6bc508de283"/>
                <w:id w:val="330187786"/>
                <w:lock w:val="sdtLocked"/>
              </w:sdtPr>
              <w:sdtEndPr/>
              <w:sdtContent>
                <w:p w14:paraId="61D390B4" w14:textId="77777777" w:rsidR="007433B5" w:rsidRDefault="00FF4C28">
                  <w:pPr>
                    <w:tabs>
                      <w:tab w:val="left" w:pos="567"/>
                    </w:tabs>
                    <w:ind w:firstLine="709"/>
                    <w:jc w:val="both"/>
                    <w:rPr>
                      <w:szCs w:val="24"/>
                      <w:lang w:eastAsia="ko-KR"/>
                    </w:rPr>
                  </w:pPr>
                  <w:sdt>
                    <w:sdtPr>
                      <w:alias w:val="Numeris"/>
                      <w:tag w:val="nr_333c6a592d9e473d9caab6bc508de283"/>
                      <w:id w:val="-1385477032"/>
                      <w:lock w:val="sdtLocked"/>
                    </w:sdtPr>
                    <w:sdtEndPr/>
                    <w:sdtContent>
                      <w:r>
                        <w:rPr>
                          <w:szCs w:val="24"/>
                          <w:lang w:eastAsia="ko-KR"/>
                        </w:rPr>
                        <w:t>1.6</w:t>
                      </w:r>
                    </w:sdtContent>
                  </w:sdt>
                  <w:r>
                    <w:rPr>
                      <w:szCs w:val="24"/>
                      <w:lang w:eastAsia="ko-KR"/>
                    </w:rPr>
                    <w:t xml:space="preserve">. Pakeičiu 9.9 papunktį ir jį išdėstau taip: </w:t>
                  </w:r>
                </w:p>
                <w:tbl>
                  <w:tblPr>
                    <w:tblW w:w="9615" w:type="dxa"/>
                    <w:tblInd w:w="-5" w:type="dxa"/>
                    <w:tblLayout w:type="fixed"/>
                    <w:tblCellMar>
                      <w:left w:w="0" w:type="dxa"/>
                      <w:right w:w="0" w:type="dxa"/>
                    </w:tblCellMar>
                    <w:tblLook w:val="0000" w:firstRow="0" w:lastRow="0" w:firstColumn="0" w:lastColumn="0" w:noHBand="0" w:noVBand="0"/>
                  </w:tblPr>
                  <w:tblGrid>
                    <w:gridCol w:w="709"/>
                    <w:gridCol w:w="2126"/>
                    <w:gridCol w:w="6780"/>
                  </w:tblGrid>
                  <w:tr w:rsidR="007433B5" w14:paraId="32DA6DBE" w14:textId="77777777">
                    <w:trPr>
                      <w:trHeight w:val="430"/>
                    </w:trPr>
                    <w:tc>
                      <w:tcPr>
                        <w:tcW w:w="709"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14:paraId="0C634494" w14:textId="77777777" w:rsidR="007433B5" w:rsidRDefault="007433B5">
                        <w:pPr>
                          <w:suppressAutoHyphens/>
                          <w:jc w:val="both"/>
                          <w:textAlignment w:val="center"/>
                          <w:rPr>
                            <w:color w:val="000000"/>
                            <w:szCs w:val="24"/>
                            <w:lang w:eastAsia="lt-LT"/>
                          </w:rPr>
                        </w:pPr>
                      </w:p>
                    </w:tc>
                    <w:tc>
                      <w:tcPr>
                        <w:tcW w:w="212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14:paraId="574A868E" w14:textId="77777777" w:rsidR="007433B5" w:rsidRDefault="007433B5">
                        <w:pPr>
                          <w:suppressAutoHyphens/>
                          <w:jc w:val="both"/>
                          <w:textAlignment w:val="center"/>
                          <w:rPr>
                            <w:color w:val="000000"/>
                            <w:szCs w:val="24"/>
                            <w:lang w:eastAsia="lt-LT"/>
                          </w:rPr>
                        </w:pPr>
                      </w:p>
                    </w:tc>
                    <w:tc>
                      <w:tcPr>
                        <w:tcW w:w="6780"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14:paraId="6118D68B" w14:textId="77777777" w:rsidR="007433B5" w:rsidRDefault="00FF4C28">
                        <w:pPr>
                          <w:suppressAutoHyphens/>
                          <w:jc w:val="both"/>
                          <w:textAlignment w:val="center"/>
                        </w:pPr>
                        <w:r>
                          <w:rPr>
                            <w:szCs w:val="24"/>
                            <w:lang w:eastAsia="lt-LT"/>
                          </w:rPr>
                          <w:t>„9.9</w:t>
                        </w:r>
                        <w:r>
                          <w:t xml:space="preserve">. Už Paskolą turi būti įkeičiamas Paskolos lėšomis finansuojamas ilgalaikis turtas. Jeigu Paskola yra nevisiškai užtikrinta Paskolos lėšomis finansuojamo turto įkeitimu, mažindamas finansavimo </w:t>
                        </w:r>
                        <w:r>
                          <w:lastRenderedPageBreak/>
                          <w:t>riziką, Paskolos davėjas turi pareikalauti, kad Paskolos gavėjas pateiktų papildomas užtikrinimo priemones. Kai dėl teisinių kliūčių nėra galimybės įkeisti Paskolos lėšomis finansuojamo turto arba Paskolos davėjas įvertina, kad Paskolos lėšomis finansuojamas ir (ar) kitas siūlomas įkeisti papildomas turtas yra netinka</w:t>
                        </w:r>
                        <w:r>
                          <w:t>mas Paskolos grąžinimo užtikrinimo būdas, siekdamas sumažinti finansavimo riziką iki priimtino rizikingumo lygio, Paskolos davėjas Paskolos grąžinimui užtikrinti turi pareikalauti įkeisti kitą ne mažesnės vertės turtą. Pateiktas įkeisti turtas yra laikomas netinkamu Paskolos grąžinimo užtikrinimo būdu, jeigu tokio turto įkeitimas yra ekonomiškai nepagrįstas dėl mažo turto likvidumo ar vertės, pvz., turtas teisiškai gali būti įkeičiamas, tačiau faktiškai jo realizavimas priverstinio išieškojimo atveju būtų a</w:t>
                        </w:r>
                        <w:r>
                          <w:t>psunkintas pernelyg mažos paklausos arba būtų galimas tik taikant esminę vertės nuolaidą, arba pajamų dalis, gautina iš turto realizavimo, tikėtina, būtų mažesnė nei įkeisto turto administravimo ir realizavimo išlaidos:</w:t>
                        </w:r>
                      </w:p>
                      <w:p w14:paraId="10EB6DFD" w14:textId="77777777" w:rsidR="007433B5" w:rsidRDefault="00FF4C28">
                        <w:pPr>
                          <w:suppressAutoHyphens/>
                          <w:jc w:val="both"/>
                          <w:textAlignment w:val="center"/>
                        </w:pPr>
                        <w:r>
                          <w:t>9.9.1. kai Paskolos lėšomis finansuojamas turtas yra netinkamas Paskolos grąžinimo užtikrinimo būdas, o Paskolos gavėjas neturi kito turto, reikalavimas įkeisti turtą gali būti netaikomas, jei įkeistu turtu neužtikrintos Paskolos dalies rizika Paskolos davėjui yra</w:t>
                        </w:r>
                        <w:r>
                          <w:rPr>
                            <w:b/>
                            <w:bCs/>
                          </w:rPr>
                          <w:t> </w:t>
                        </w:r>
                        <w:r>
                          <w:t>priimtino rizikingumo lygio, kurio vertinimas atliekamas ILTE vidaus procedūrų nustatyta tvarka, įskaitant, bet neapsiribojant, Kredito rizikos valdymo politika, kurios išrašas viešai skelbiamas ILTE interneto svetainėje https://ilte.lt/data/public/uploads/2026/03/kredito-rizikos-valdymo-politikos-santrauka-viesinimui.pdf;</w:t>
                        </w:r>
                      </w:p>
                      <w:p w14:paraId="32E72E12" w14:textId="77777777" w:rsidR="007433B5" w:rsidRDefault="00FF4C28">
                        <w:pPr>
                          <w:suppressAutoHyphens/>
                          <w:jc w:val="both"/>
                          <w:textAlignment w:val="center"/>
                        </w:pPr>
                        <w:r>
                          <w:rPr>
                            <w:color w:val="000000"/>
                          </w:rPr>
                          <w:t xml:space="preserve">9.9.2. </w:t>
                        </w:r>
                        <w:r>
                          <w:t>prievolės įvykdymo užtikrinimas gali būti netaikomas, kai finansuojamas gynybos ir saugumo sektoriaus projektas (taikoma tik Projektams, finansuojamiems iš INVEGOS fondo lėšų, ir tik valstybės ir (ar) savivaldybės įmonėms arba įmonei, kurioje daugiau kaip 50 procentų įmonės akcijų, pajų ar kitokių dalyvavimą įmonės kapitale žyminčių kapitalo dalių arba daugiau kaip 50 procentų įmonės dalyvių balsų tiesiogiai ar netiesiogiai (pagal balsavimo sutartį, balsavimo teisės perleidimo sutartį, įgaliojimą ir pan.) a</w:t>
                        </w:r>
                        <w:r>
                          <w:t>tskirai arba kartu turi valstybė ir (ar) savivaldybė, ir (ar) finansuojant VPSP būdu įgyvendinamus gynybos ir saugumo sektoriaus projektus);</w:t>
                        </w:r>
                      </w:p>
                      <w:p w14:paraId="69DF33FD" w14:textId="77777777" w:rsidR="007433B5" w:rsidRDefault="00FF4C28">
                        <w:pPr>
                          <w:suppressAutoHyphens/>
                          <w:jc w:val="both"/>
                          <w:textAlignment w:val="center"/>
                        </w:pPr>
                        <w:r>
                          <w:t>9.9.3. visas išlaidas, susijusias su Paskolos užtikrinimo priemonių įforminimu, apmoka Paskolos gavėjas.“</w:t>
                        </w:r>
                      </w:p>
                    </w:tc>
                  </w:tr>
                </w:tbl>
                <w:p w14:paraId="00B0DD08" w14:textId="77777777" w:rsidR="007433B5" w:rsidRDefault="00FF4C28">
                  <w:pPr>
                    <w:rPr>
                      <w:szCs w:val="24"/>
                      <w:lang w:eastAsia="ko-KR"/>
                    </w:rPr>
                  </w:pPr>
                </w:p>
              </w:sdtContent>
            </w:sdt>
            <w:sdt>
              <w:sdtPr>
                <w:alias w:val="1.7 pp."/>
                <w:tag w:val="part_0e764ec560524a859ee13db2a67b3b9b"/>
                <w:id w:val="264515648"/>
                <w:lock w:val="sdtLocked"/>
              </w:sdtPr>
              <w:sdtEndPr/>
              <w:sdtContent>
                <w:p w14:paraId="1C1C2891" w14:textId="77777777" w:rsidR="007433B5" w:rsidRDefault="00FF4C28">
                  <w:pPr>
                    <w:ind w:firstLine="720"/>
                    <w:rPr>
                      <w:szCs w:val="24"/>
                      <w:lang w:eastAsia="ko-KR"/>
                    </w:rPr>
                  </w:pPr>
                  <w:sdt>
                    <w:sdtPr>
                      <w:alias w:val="Numeris"/>
                      <w:tag w:val="nr_0e764ec560524a859ee13db2a67b3b9b"/>
                      <w:id w:val="1967785169"/>
                      <w:lock w:val="sdtLocked"/>
                    </w:sdtPr>
                    <w:sdtEndPr/>
                    <w:sdtContent>
                      <w:r>
                        <w:rPr>
                          <w:szCs w:val="24"/>
                          <w:lang w:eastAsia="ko-KR"/>
                        </w:rPr>
                        <w:t>1.7</w:t>
                      </w:r>
                    </w:sdtContent>
                  </w:sdt>
                  <w:r>
                    <w:rPr>
                      <w:szCs w:val="24"/>
                      <w:lang w:eastAsia="ko-KR"/>
                    </w:rPr>
                    <w:t>. Pakeičiu 10.3 papunktį ir jį išdėstau taip:</w:t>
                  </w:r>
                </w:p>
                <w:tbl>
                  <w:tblPr>
                    <w:tblW w:w="9615" w:type="dxa"/>
                    <w:tblInd w:w="-5" w:type="dxa"/>
                    <w:tblLayout w:type="fixed"/>
                    <w:tblCellMar>
                      <w:left w:w="0" w:type="dxa"/>
                      <w:right w:w="0" w:type="dxa"/>
                    </w:tblCellMar>
                    <w:tblLook w:val="0000" w:firstRow="0" w:lastRow="0" w:firstColumn="0" w:lastColumn="0" w:noHBand="0" w:noVBand="0"/>
                  </w:tblPr>
                  <w:tblGrid>
                    <w:gridCol w:w="709"/>
                    <w:gridCol w:w="2126"/>
                    <w:gridCol w:w="6780"/>
                  </w:tblGrid>
                  <w:tr w:rsidR="007433B5" w14:paraId="7BB4CB47" w14:textId="77777777">
                    <w:trPr>
                      <w:trHeight w:val="430"/>
                    </w:trPr>
                    <w:tc>
                      <w:tcPr>
                        <w:tcW w:w="709"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14:paraId="7F4D000A" w14:textId="77777777" w:rsidR="007433B5" w:rsidRDefault="007433B5">
                        <w:pPr>
                          <w:rPr>
                            <w:szCs w:val="24"/>
                            <w:lang w:eastAsia="ko-KR"/>
                          </w:rPr>
                        </w:pPr>
                      </w:p>
                    </w:tc>
                    <w:tc>
                      <w:tcPr>
                        <w:tcW w:w="212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14:paraId="48078245" w14:textId="77777777" w:rsidR="007433B5" w:rsidRDefault="007433B5">
                        <w:pPr>
                          <w:rPr>
                            <w:szCs w:val="24"/>
                            <w:lang w:eastAsia="ko-KR"/>
                          </w:rPr>
                        </w:pPr>
                      </w:p>
                    </w:tc>
                    <w:tc>
                      <w:tcPr>
                        <w:tcW w:w="6780"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14:paraId="631D723F" w14:textId="77777777" w:rsidR="007433B5" w:rsidRDefault="00FF4C28">
                        <w:pPr>
                          <w:suppressAutoHyphens/>
                          <w:jc w:val="both"/>
                          <w:textAlignment w:val="center"/>
                          <w:rPr>
                            <w:color w:val="000000"/>
                            <w:szCs w:val="24"/>
                          </w:rPr>
                        </w:pPr>
                        <w:r>
                          <w:rPr>
                            <w:color w:val="000000"/>
                            <w:szCs w:val="24"/>
                            <w:lang w:eastAsia="ko-KR"/>
                          </w:rPr>
                          <w:t xml:space="preserve">„10.3. </w:t>
                        </w:r>
                        <w:r>
                          <w:rPr>
                            <w:color w:val="000000"/>
                          </w:rPr>
                          <w:t>Teikiant tiesioginę paskolą, Paskola turi sudaryti ne daugiau kaip 80 procentų Projekto išlaidų (suma skaičiuojama be PVM).</w:t>
                        </w:r>
                        <w:r>
                          <w:rPr>
                            <w:color w:val="000000"/>
                            <w:szCs w:val="24"/>
                            <w:lang w:eastAsia="ko-KR"/>
                          </w:rPr>
                          <w:t>“</w:t>
                        </w:r>
                      </w:p>
                    </w:tc>
                  </w:tr>
                </w:tbl>
                <w:p w14:paraId="61E74E50" w14:textId="77777777" w:rsidR="007433B5" w:rsidRDefault="00FF4C28">
                  <w:pPr>
                    <w:rPr>
                      <w:szCs w:val="24"/>
                      <w:lang w:eastAsia="ko-KR"/>
                    </w:rPr>
                  </w:pPr>
                </w:p>
              </w:sdtContent>
            </w:sdt>
            <w:sdt>
              <w:sdtPr>
                <w:alias w:val="1.8 pp."/>
                <w:tag w:val="part_27745aa0124947ada063480fd884dc9b"/>
                <w:id w:val="1530296730"/>
                <w:lock w:val="sdtLocked"/>
              </w:sdtPr>
              <w:sdtEndPr/>
              <w:sdtContent>
                <w:p w14:paraId="01B44615" w14:textId="77777777" w:rsidR="007433B5" w:rsidRDefault="00FF4C28">
                  <w:pPr>
                    <w:ind w:firstLine="720"/>
                    <w:rPr>
                      <w:szCs w:val="24"/>
                      <w:lang w:eastAsia="ko-KR"/>
                    </w:rPr>
                  </w:pPr>
                  <w:sdt>
                    <w:sdtPr>
                      <w:alias w:val="Numeris"/>
                      <w:tag w:val="nr_27745aa0124947ada063480fd884dc9b"/>
                      <w:id w:val="1495378006"/>
                      <w:lock w:val="sdtLocked"/>
                    </w:sdtPr>
                    <w:sdtEndPr/>
                    <w:sdtContent>
                      <w:r>
                        <w:rPr>
                          <w:szCs w:val="24"/>
                          <w:lang w:eastAsia="ko-KR"/>
                        </w:rPr>
                        <w:t>1.8</w:t>
                      </w:r>
                    </w:sdtContent>
                  </w:sdt>
                  <w:r>
                    <w:rPr>
                      <w:szCs w:val="24"/>
                      <w:lang w:eastAsia="ko-KR"/>
                    </w:rPr>
                    <w:t>. Papildau 10.3</w:t>
                  </w:r>
                  <w:r>
                    <w:rPr>
                      <w:szCs w:val="24"/>
                      <w:vertAlign w:val="superscript"/>
                      <w:lang w:eastAsia="ko-KR"/>
                    </w:rPr>
                    <w:t>1</w:t>
                  </w:r>
                  <w:r>
                    <w:rPr>
                      <w:szCs w:val="24"/>
                      <w:lang w:eastAsia="ko-KR"/>
                    </w:rPr>
                    <w:t xml:space="preserve"> papunkčiu:</w:t>
                  </w:r>
                </w:p>
                <w:tbl>
                  <w:tblPr>
                    <w:tblW w:w="9615" w:type="dxa"/>
                    <w:tblInd w:w="-5" w:type="dxa"/>
                    <w:tblLayout w:type="fixed"/>
                    <w:tblCellMar>
                      <w:left w:w="0" w:type="dxa"/>
                      <w:right w:w="0" w:type="dxa"/>
                    </w:tblCellMar>
                    <w:tblLook w:val="0000" w:firstRow="0" w:lastRow="0" w:firstColumn="0" w:lastColumn="0" w:noHBand="0" w:noVBand="0"/>
                  </w:tblPr>
                  <w:tblGrid>
                    <w:gridCol w:w="709"/>
                    <w:gridCol w:w="2126"/>
                    <w:gridCol w:w="6780"/>
                  </w:tblGrid>
                  <w:tr w:rsidR="007433B5" w14:paraId="716B0CA4" w14:textId="77777777">
                    <w:trPr>
                      <w:trHeight w:val="430"/>
                    </w:trPr>
                    <w:tc>
                      <w:tcPr>
                        <w:tcW w:w="709"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14:paraId="7BF14022" w14:textId="77777777" w:rsidR="007433B5" w:rsidRDefault="007433B5">
                        <w:pPr>
                          <w:rPr>
                            <w:szCs w:val="24"/>
                            <w:lang w:eastAsia="ko-KR"/>
                          </w:rPr>
                        </w:pPr>
                      </w:p>
                    </w:tc>
                    <w:tc>
                      <w:tcPr>
                        <w:tcW w:w="212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14:paraId="71365482" w14:textId="77777777" w:rsidR="007433B5" w:rsidRDefault="007433B5">
                        <w:pPr>
                          <w:rPr>
                            <w:szCs w:val="24"/>
                            <w:lang w:eastAsia="ko-KR"/>
                          </w:rPr>
                        </w:pPr>
                      </w:p>
                    </w:tc>
                    <w:tc>
                      <w:tcPr>
                        <w:tcW w:w="6780"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14:paraId="4C54EF3E" w14:textId="77777777" w:rsidR="007433B5" w:rsidRDefault="00FF4C28">
                        <w:pPr>
                          <w:jc w:val="both"/>
                          <w:rPr>
                            <w:color w:val="000000"/>
                            <w:szCs w:val="24"/>
                          </w:rPr>
                        </w:pPr>
                        <w:r>
                          <w:rPr>
                            <w:szCs w:val="24"/>
                            <w:lang w:eastAsia="ko-KR"/>
                          </w:rPr>
                          <w:t>„</w:t>
                        </w:r>
                        <w:r>
                          <w:rPr>
                            <w:color w:val="000000"/>
                            <w:szCs w:val="24"/>
                          </w:rPr>
                          <w:t>10.3</w:t>
                        </w:r>
                        <w:r>
                          <w:rPr>
                            <w:color w:val="000000"/>
                            <w:szCs w:val="24"/>
                            <w:vertAlign w:val="superscript"/>
                          </w:rPr>
                          <w:t>1</w:t>
                        </w:r>
                        <w:r>
                          <w:rPr>
                            <w:color w:val="000000"/>
                            <w:szCs w:val="24"/>
                          </w:rPr>
                          <w:t xml:space="preserve">. </w:t>
                        </w:r>
                        <w:r>
                          <w:rPr>
                            <w:color w:val="000000"/>
                          </w:rPr>
                          <w:t>Kai finansuojamas VPSP būdu įgyvendinamas Projektas, Paskola turi sudaryti ne daugiau kaip 90 procentų Projekto išlaidų (suma skaičiuojama be PVM) (šis Schemos papunktis taikomas, kai Projektai finansuojami EGADP paskolos lėšomis).</w:t>
                        </w:r>
                        <w:r>
                          <w:rPr>
                            <w:color w:val="000000"/>
                            <w:szCs w:val="24"/>
                          </w:rPr>
                          <w:t>“</w:t>
                        </w:r>
                      </w:p>
                    </w:tc>
                  </w:tr>
                </w:tbl>
                <w:p w14:paraId="32D0D7BB" w14:textId="77777777" w:rsidR="007433B5" w:rsidRDefault="00FF4C28">
                  <w:pPr>
                    <w:rPr>
                      <w:szCs w:val="24"/>
                      <w:lang w:eastAsia="ko-KR"/>
                    </w:rPr>
                  </w:pPr>
                  <w:r>
                    <w:rPr>
                      <w:szCs w:val="24"/>
                      <w:lang w:eastAsia="ko-KR"/>
                    </w:rPr>
                    <w:br w:type="page"/>
                  </w:r>
                </w:p>
                <w:p w14:paraId="10F0E6FF" w14:textId="77777777" w:rsidR="007433B5" w:rsidRDefault="00FF4C28">
                  <w:pPr>
                    <w:rPr>
                      <w:szCs w:val="24"/>
                      <w:lang w:eastAsia="ko-KR"/>
                    </w:rPr>
                  </w:pPr>
                </w:p>
              </w:sdtContent>
            </w:sdt>
            <w:sdt>
              <w:sdtPr>
                <w:alias w:val="1.9 pp."/>
                <w:tag w:val="part_31d3dc9fccc54c2d98855b43bcba2e4a"/>
                <w:id w:val="211703409"/>
                <w:lock w:val="sdtLocked"/>
              </w:sdtPr>
              <w:sdtEndPr/>
              <w:sdtContent>
                <w:p w14:paraId="04DA71BF" w14:textId="77777777" w:rsidR="007433B5" w:rsidRDefault="00FF4C28">
                  <w:pPr>
                    <w:ind w:firstLine="720"/>
                    <w:rPr>
                      <w:szCs w:val="24"/>
                      <w:lang w:eastAsia="ko-KR"/>
                    </w:rPr>
                  </w:pPr>
                  <w:sdt>
                    <w:sdtPr>
                      <w:alias w:val="Numeris"/>
                      <w:tag w:val="nr_31d3dc9fccc54c2d98855b43bcba2e4a"/>
                      <w:id w:val="1962765282"/>
                      <w:lock w:val="sdtLocked"/>
                    </w:sdtPr>
                    <w:sdtEndPr/>
                    <w:sdtContent>
                      <w:r>
                        <w:rPr>
                          <w:szCs w:val="24"/>
                          <w:lang w:eastAsia="ko-KR"/>
                        </w:rPr>
                        <w:t>1.9</w:t>
                      </w:r>
                    </w:sdtContent>
                  </w:sdt>
                  <w:r>
                    <w:rPr>
                      <w:szCs w:val="24"/>
                      <w:lang w:eastAsia="ko-KR"/>
                    </w:rPr>
                    <w:t>. Pakeičiu 10.4 papunktį ir jį išdėstau taip:</w:t>
                  </w:r>
                </w:p>
                <w:tbl>
                  <w:tblPr>
                    <w:tblW w:w="9615" w:type="dxa"/>
                    <w:tblInd w:w="-5" w:type="dxa"/>
                    <w:tblLayout w:type="fixed"/>
                    <w:tblCellMar>
                      <w:left w:w="0" w:type="dxa"/>
                      <w:right w:w="0" w:type="dxa"/>
                    </w:tblCellMar>
                    <w:tblLook w:val="0000" w:firstRow="0" w:lastRow="0" w:firstColumn="0" w:lastColumn="0" w:noHBand="0" w:noVBand="0"/>
                  </w:tblPr>
                  <w:tblGrid>
                    <w:gridCol w:w="709"/>
                    <w:gridCol w:w="2126"/>
                    <w:gridCol w:w="6780"/>
                  </w:tblGrid>
                  <w:tr w:rsidR="007433B5" w14:paraId="13BC8703" w14:textId="77777777">
                    <w:trPr>
                      <w:trHeight w:val="430"/>
                    </w:trPr>
                    <w:tc>
                      <w:tcPr>
                        <w:tcW w:w="709"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14:paraId="4B4A6D33" w14:textId="77777777" w:rsidR="007433B5" w:rsidRDefault="007433B5">
                        <w:pPr>
                          <w:rPr>
                            <w:szCs w:val="24"/>
                            <w:lang w:eastAsia="ko-KR"/>
                          </w:rPr>
                        </w:pPr>
                      </w:p>
                    </w:tc>
                    <w:tc>
                      <w:tcPr>
                        <w:tcW w:w="212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14:paraId="014C1BF1" w14:textId="77777777" w:rsidR="007433B5" w:rsidRDefault="007433B5">
                        <w:pPr>
                          <w:rPr>
                            <w:szCs w:val="24"/>
                            <w:lang w:eastAsia="ko-KR"/>
                          </w:rPr>
                        </w:pPr>
                      </w:p>
                    </w:tc>
                    <w:tc>
                      <w:tcPr>
                        <w:tcW w:w="6780"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14:paraId="5FD89AEE" w14:textId="77777777" w:rsidR="007433B5" w:rsidRDefault="00FF4C28">
                        <w:pPr>
                          <w:suppressAutoHyphens/>
                          <w:jc w:val="both"/>
                          <w:textAlignment w:val="center"/>
                          <w:rPr>
                            <w:color w:val="000000"/>
                            <w:szCs w:val="24"/>
                          </w:rPr>
                        </w:pPr>
                        <w:r>
                          <w:rPr>
                            <w:szCs w:val="24"/>
                            <w:lang w:eastAsia="ko-KR"/>
                          </w:rPr>
                          <w:t>„</w:t>
                        </w:r>
                        <w:r>
                          <w:rPr>
                            <w:color w:val="000000"/>
                          </w:rPr>
                          <w:t>10.4. Paskolos gavėjo nuosavos lėšos turi sudaryti ne mažiau kaip 10 procentų Projekto išlaidų (suma skaičiuojama be PVM), išskyrus Schemos 10.3¹ papunktyje nustatytus atvejus, kai Paskolos gavėjo nuosavos ir (ar) skolintos lėšos turi sudaryti ne mažiau kaip 10 procentų Projekto išlaidų (suma skaičiuojama be PVM).“</w:t>
                        </w:r>
                      </w:p>
                    </w:tc>
                  </w:tr>
                </w:tbl>
                <w:p w14:paraId="42944845" w14:textId="77777777" w:rsidR="007433B5" w:rsidRDefault="00FF4C28">
                  <w:pPr>
                    <w:rPr>
                      <w:szCs w:val="24"/>
                      <w:lang w:eastAsia="ko-KR"/>
                    </w:rPr>
                  </w:pPr>
                </w:p>
              </w:sdtContent>
            </w:sdt>
          </w:sdtContent>
        </w:sdt>
        <w:sdt>
          <w:sdtPr>
            <w:alias w:val="2 p."/>
            <w:tag w:val="part_9315256f2a3b48a59e04a9a675905c0e"/>
            <w:id w:val="-203944631"/>
            <w:lock w:val="sdtLocked"/>
          </w:sdtPr>
          <w:sdtEndPr/>
          <w:sdtContent>
            <w:p w14:paraId="064105E3" w14:textId="1D92410D" w:rsidR="007433B5" w:rsidRDefault="00FF4C28" w:rsidP="000F7911">
              <w:pPr>
                <w:ind w:left="37" w:right="142" w:firstLine="672"/>
                <w:jc w:val="both"/>
                <w:rPr>
                  <w:szCs w:val="24"/>
                  <w:lang w:eastAsia="ko-KR"/>
                </w:rPr>
              </w:pPr>
              <w:sdt>
                <w:sdtPr>
                  <w:alias w:val="Numeris"/>
                  <w:tag w:val="nr_9315256f2a3b48a59e04a9a675905c0e"/>
                  <w:id w:val="-1820260073"/>
                  <w:lock w:val="sdtLocked"/>
                </w:sdtPr>
                <w:sdtEndPr/>
                <w:sdtContent>
                  <w:r>
                    <w:rPr>
                      <w:color w:val="201F1E"/>
                      <w:szCs w:val="24"/>
                      <w:shd w:val="clear" w:color="auto" w:fill="FFFFFF"/>
                      <w:lang w:eastAsia="ko-KR"/>
                    </w:rPr>
                    <w:t>2</w:t>
                  </w:r>
                </w:sdtContent>
              </w:sdt>
              <w:r>
                <w:rPr>
                  <w:color w:val="201F1E"/>
                  <w:szCs w:val="24"/>
                  <w:shd w:val="clear" w:color="auto" w:fill="FFFFFF"/>
                  <w:lang w:eastAsia="ko-KR"/>
                </w:rPr>
                <w:t>. N u s t a t a u, kad paskolų gavėjų paraiškos, pateiktos</w:t>
              </w:r>
              <w:r>
                <w:rPr>
                  <w:color w:val="000000"/>
                  <w:szCs w:val="24"/>
                  <w:lang w:eastAsia="ko-KR"/>
                </w:rPr>
                <w:t xml:space="preserve"> pagal ankstesnio teisinio reguliavimo nuostatas</w:t>
              </w:r>
              <w:r>
                <w:rPr>
                  <w:color w:val="201F1E"/>
                  <w:szCs w:val="24"/>
                  <w:shd w:val="clear" w:color="auto" w:fill="FFFFFF"/>
                  <w:lang w:eastAsia="ko-KR"/>
                </w:rPr>
                <w:t>, vertinamos pagal galiojančio teisinio reguliavimo nuostatas tuo atveju, jei uždaroji akcinė bendrovė ILTE nėra priėmusi sprendimų suteikti paskolas pagal šias paraiškas.</w:t>
              </w:r>
            </w:p>
          </w:sdtContent>
        </w:sdt>
        <w:sdt>
          <w:sdtPr>
            <w:alias w:val="signatura"/>
            <w:tag w:val="part_7a48e36500de48cbba5c162fc1d64623"/>
            <w:id w:val="-230078957"/>
            <w:lock w:val="sdtLocked"/>
          </w:sdtPr>
          <w:sdtEndPr/>
          <w:sdtContent>
            <w:p w14:paraId="6A1682F9" w14:textId="77777777" w:rsidR="000F7911" w:rsidRDefault="000F7911">
              <w:pPr>
                <w:tabs>
                  <w:tab w:val="left" w:pos="7968"/>
                </w:tabs>
              </w:pPr>
            </w:p>
            <w:p w14:paraId="58E56A3E" w14:textId="77777777" w:rsidR="000F7911" w:rsidRDefault="000F7911">
              <w:pPr>
                <w:tabs>
                  <w:tab w:val="left" w:pos="7968"/>
                </w:tabs>
              </w:pPr>
            </w:p>
            <w:p w14:paraId="7E16817D" w14:textId="77777777" w:rsidR="000F7911" w:rsidRDefault="000F7911">
              <w:pPr>
                <w:tabs>
                  <w:tab w:val="left" w:pos="7968"/>
                </w:tabs>
              </w:pPr>
            </w:p>
            <w:p w14:paraId="078B850C" w14:textId="2E50894C" w:rsidR="007433B5" w:rsidRDefault="00FF4C28">
              <w:pPr>
                <w:tabs>
                  <w:tab w:val="left" w:pos="7968"/>
                </w:tabs>
                <w:rPr>
                  <w:szCs w:val="24"/>
                  <w:lang w:eastAsia="lt-LT"/>
                </w:rPr>
              </w:pPr>
              <w:r>
                <w:rPr>
                  <w:szCs w:val="24"/>
                  <w:lang w:eastAsia="lt-LT"/>
                </w:rPr>
                <w:t>Ekonomikos ir inovacijų ministras</w:t>
              </w:r>
              <w:r w:rsidR="000F7911">
                <w:rPr>
                  <w:szCs w:val="24"/>
                  <w:lang w:eastAsia="lt-LT"/>
                </w:rPr>
                <w:tab/>
              </w:r>
              <w:r>
                <w:rPr>
                  <w:szCs w:val="24"/>
                  <w:lang w:eastAsia="lt-LT"/>
                </w:rPr>
                <w:t>Edvinas Grikšas</w:t>
              </w:r>
            </w:p>
            <w:p w14:paraId="511C5251" w14:textId="0ED640A7" w:rsidR="007433B5" w:rsidRDefault="00FF4C28">
              <w:pPr>
                <w:rPr>
                  <w:sz w:val="22"/>
                  <w:szCs w:val="22"/>
                  <w:lang w:eastAsia="ko-KR"/>
                </w:rPr>
              </w:pPr>
            </w:p>
          </w:sdtContent>
        </w:sdt>
      </w:sdtContent>
    </w:sdt>
    <w:sectPr w:rsidR="007433B5">
      <w:headerReference w:type="even" r:id="rId12"/>
      <w:headerReference w:type="default" r:id="rId13"/>
      <w:footerReference w:type="even" r:id="rId14"/>
      <w:footerReference w:type="default" r:id="rId15"/>
      <w:headerReference w:type="first" r:id="rId16"/>
      <w:footerReference w:type="first" r:id="rId17"/>
      <w:pgSz w:w="11906" w:h="16838" w:code="9"/>
      <w:pgMar w:top="1134" w:right="424" w:bottom="1134" w:left="1701" w:header="720" w:footer="720" w:gutter="0"/>
      <w:pgNumType w:start="1"/>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4D6DFFD" w14:textId="77777777" w:rsidR="00FF4C28" w:rsidRDefault="00FF4C28">
      <w:pPr>
        <w:rPr>
          <w:szCs w:val="24"/>
          <w:lang w:eastAsia="ko-KR"/>
        </w:rPr>
      </w:pPr>
      <w:r>
        <w:rPr>
          <w:szCs w:val="24"/>
          <w:lang w:eastAsia="ko-KR"/>
        </w:rPr>
        <w:separator/>
      </w:r>
    </w:p>
  </w:endnote>
  <w:endnote w:type="continuationSeparator" w:id="0">
    <w:p w14:paraId="4B0ECA02" w14:textId="77777777" w:rsidR="00FF4C28" w:rsidRDefault="00FF4C28">
      <w:pPr>
        <w:rPr>
          <w:szCs w:val="24"/>
          <w:lang w:eastAsia="ko-KR"/>
        </w:rPr>
      </w:pPr>
      <w:r>
        <w:rPr>
          <w:szCs w:val="24"/>
          <w:lang w:eastAsia="ko-KR"/>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BA"/>
    <w:family w:val="swiss"/>
    <w:pitch w:val="variable"/>
    <w:sig w:usb0="E4002EFF" w:usb1="C200ACFF"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990826E" w14:textId="77777777" w:rsidR="007433B5" w:rsidRDefault="00FF4C28">
    <w:pPr>
      <w:framePr w:wrap="auto" w:vAnchor="text" w:hAnchor="margin" w:xAlign="center" w:y="1"/>
      <w:tabs>
        <w:tab w:val="center" w:pos="4153"/>
        <w:tab w:val="right" w:pos="8306"/>
      </w:tabs>
      <w:ind w:firstLine="720"/>
      <w:jc w:val="both"/>
    </w:pPr>
    <w:r>
      <w:fldChar w:fldCharType="begin"/>
    </w:r>
    <w:r>
      <w:instrText xml:space="preserve">PAGE  </w:instrText>
    </w:r>
    <w:r>
      <w:fldChar w:fldCharType="separate"/>
    </w:r>
    <w:r>
      <w:t>1</w:t>
    </w:r>
    <w:r>
      <w:fldChar w:fldCharType="end"/>
    </w:r>
  </w:p>
  <w:p w14:paraId="07E879B4" w14:textId="77777777" w:rsidR="007433B5" w:rsidRDefault="007433B5">
    <w:pPr>
      <w:tabs>
        <w:tab w:val="center" w:pos="4153"/>
        <w:tab w:val="right" w:pos="8306"/>
      </w:tabs>
      <w:ind w:firstLine="720"/>
      <w:jc w:val="both"/>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8D8E465" w14:textId="77777777" w:rsidR="007433B5" w:rsidRDefault="007433B5">
    <w:pPr>
      <w:tabs>
        <w:tab w:val="center" w:pos="4153"/>
        <w:tab w:val="right" w:pos="8306"/>
      </w:tabs>
      <w:ind w:firstLine="720"/>
      <w:jc w:val="both"/>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B3C9D89" w14:textId="77777777" w:rsidR="007433B5" w:rsidRDefault="007433B5">
    <w:pPr>
      <w:tabs>
        <w:tab w:val="center" w:pos="4153"/>
        <w:tab w:val="right" w:pos="8306"/>
      </w:tabs>
      <w:ind w:firstLine="720"/>
      <w:jc w:val="right"/>
      <w:rPr>
        <w:sz w:val="16"/>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A9AE6F2" w14:textId="77777777" w:rsidR="00FF4C28" w:rsidRDefault="00FF4C28">
      <w:pPr>
        <w:rPr>
          <w:szCs w:val="24"/>
          <w:lang w:eastAsia="ko-KR"/>
        </w:rPr>
      </w:pPr>
      <w:r>
        <w:rPr>
          <w:szCs w:val="24"/>
          <w:lang w:eastAsia="ko-KR"/>
        </w:rPr>
        <w:separator/>
      </w:r>
    </w:p>
  </w:footnote>
  <w:footnote w:type="continuationSeparator" w:id="0">
    <w:p w14:paraId="5FD2DBC0" w14:textId="77777777" w:rsidR="00FF4C28" w:rsidRDefault="00FF4C28">
      <w:pPr>
        <w:rPr>
          <w:szCs w:val="24"/>
          <w:lang w:eastAsia="ko-KR"/>
        </w:rPr>
      </w:pPr>
      <w:r>
        <w:rPr>
          <w:szCs w:val="24"/>
          <w:lang w:eastAsia="ko-KR"/>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A40ED53" w14:textId="77777777" w:rsidR="007433B5" w:rsidRDefault="007433B5">
    <w:pPr>
      <w:tabs>
        <w:tab w:val="center" w:pos="4153"/>
        <w:tab w:val="right" w:pos="8306"/>
      </w:tabs>
      <w:ind w:firstLine="720"/>
      <w:jc w:val="both"/>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2064923" w14:textId="77777777" w:rsidR="007433B5" w:rsidRDefault="00FF4C28">
    <w:pPr>
      <w:tabs>
        <w:tab w:val="center" w:pos="4153"/>
        <w:tab w:val="right" w:pos="8306"/>
      </w:tabs>
      <w:ind w:firstLine="720"/>
      <w:jc w:val="center"/>
    </w:pPr>
    <w:r>
      <w:fldChar w:fldCharType="begin"/>
    </w:r>
    <w:r>
      <w:instrText>PAGE   \* MERGEFORMAT</w:instrText>
    </w:r>
    <w:r>
      <w:fldChar w:fldCharType="separate"/>
    </w:r>
    <w:r>
      <w:t>2</w:t>
    </w:r>
    <w:r>
      <w:fldChar w:fldCharType="end"/>
    </w:r>
  </w:p>
  <w:p w14:paraId="36309B75" w14:textId="77777777" w:rsidR="007433B5" w:rsidRDefault="007433B5">
    <w:pPr>
      <w:tabs>
        <w:tab w:val="center" w:pos="4153"/>
        <w:tab w:val="right" w:pos="8306"/>
      </w:tabs>
      <w:ind w:firstLine="720"/>
      <w:jc w:val="both"/>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FF0027E" w14:textId="77777777" w:rsidR="007433B5" w:rsidRDefault="007433B5">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245A7"/>
    <w:rsid w:val="000F7911"/>
    <w:rsid w:val="002245A7"/>
    <w:rsid w:val="007433B5"/>
    <w:rsid w:val="0096685E"/>
    <w:rsid w:val="00FF4C28"/>
  </w:rsids>
  <m:mathPr>
    <m:mathFont m:val="Cambria Math"/>
    <m:brkBin m:val="before"/>
    <m:brkBinSub m:val="--"/>
    <m:smallFrac m:val="0"/>
    <m:dispDef/>
    <m:lMargin m:val="0"/>
    <m:rMargin m:val="0"/>
    <m:defJc m:val="centerGroup"/>
    <m:wrapIndent m:val="1440"/>
    <m:intLim m:val="subSup"/>
    <m:naryLim m:val="undOvr"/>
  </m:mathPr>
  <w:themeFontLang w:val="en-US" w:eastAsia="ko-KR"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1FF00E79"/>
  <w15:docId w15:val="{5448051E-F7B2-4188-A3EB-084B2F95AC8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6">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90723283">
      <w:bodyDiv w:val="1"/>
      <w:marLeft w:val="0"/>
      <w:marRight w:val="0"/>
      <w:marTop w:val="0"/>
      <w:marBottom w:val="0"/>
      <w:divBdr>
        <w:top w:val="none" w:sz="0" w:space="0" w:color="auto"/>
        <w:left w:val="none" w:sz="0" w:space="0" w:color="auto"/>
        <w:bottom w:val="none" w:sz="0" w:space="0" w:color="auto"/>
        <w:right w:val="none" w:sz="0" w:space="0" w:color="auto"/>
      </w:divBdr>
    </w:div>
    <w:div w:id="417099502">
      <w:bodyDiv w:val="1"/>
      <w:marLeft w:val="0"/>
      <w:marRight w:val="0"/>
      <w:marTop w:val="0"/>
      <w:marBottom w:val="0"/>
      <w:divBdr>
        <w:top w:val="none" w:sz="0" w:space="0" w:color="auto"/>
        <w:left w:val="none" w:sz="0" w:space="0" w:color="auto"/>
        <w:bottom w:val="none" w:sz="0" w:space="0" w:color="auto"/>
        <w:right w:val="none" w:sz="0" w:space="0" w:color="auto"/>
      </w:divBdr>
    </w:div>
    <w:div w:id="567423203">
      <w:bodyDiv w:val="1"/>
      <w:marLeft w:val="0"/>
      <w:marRight w:val="0"/>
      <w:marTop w:val="0"/>
      <w:marBottom w:val="0"/>
      <w:divBdr>
        <w:top w:val="none" w:sz="0" w:space="0" w:color="auto"/>
        <w:left w:val="none" w:sz="0" w:space="0" w:color="auto"/>
        <w:bottom w:val="none" w:sz="0" w:space="0" w:color="auto"/>
        <w:right w:val="none" w:sz="0" w:space="0" w:color="auto"/>
      </w:divBdr>
    </w:div>
    <w:div w:id="621617253">
      <w:bodyDiv w:val="1"/>
      <w:marLeft w:val="0"/>
      <w:marRight w:val="0"/>
      <w:marTop w:val="0"/>
      <w:marBottom w:val="0"/>
      <w:divBdr>
        <w:top w:val="none" w:sz="0" w:space="0" w:color="auto"/>
        <w:left w:val="none" w:sz="0" w:space="0" w:color="auto"/>
        <w:bottom w:val="none" w:sz="0" w:space="0" w:color="auto"/>
        <w:right w:val="none" w:sz="0" w:space="0" w:color="auto"/>
      </w:divBdr>
    </w:div>
    <w:div w:id="633220817">
      <w:bodyDiv w:val="1"/>
      <w:marLeft w:val="0"/>
      <w:marRight w:val="0"/>
      <w:marTop w:val="0"/>
      <w:marBottom w:val="0"/>
      <w:divBdr>
        <w:top w:val="none" w:sz="0" w:space="0" w:color="auto"/>
        <w:left w:val="none" w:sz="0" w:space="0" w:color="auto"/>
        <w:bottom w:val="none" w:sz="0" w:space="0" w:color="auto"/>
        <w:right w:val="none" w:sz="0" w:space="0" w:color="auto"/>
      </w:divBdr>
    </w:div>
    <w:div w:id="730154127">
      <w:bodyDiv w:val="1"/>
      <w:marLeft w:val="0"/>
      <w:marRight w:val="0"/>
      <w:marTop w:val="0"/>
      <w:marBottom w:val="0"/>
      <w:divBdr>
        <w:top w:val="none" w:sz="0" w:space="0" w:color="auto"/>
        <w:left w:val="none" w:sz="0" w:space="0" w:color="auto"/>
        <w:bottom w:val="none" w:sz="0" w:space="0" w:color="auto"/>
        <w:right w:val="none" w:sz="0" w:space="0" w:color="auto"/>
      </w:divBdr>
    </w:div>
    <w:div w:id="765886256">
      <w:bodyDiv w:val="1"/>
      <w:marLeft w:val="0"/>
      <w:marRight w:val="0"/>
      <w:marTop w:val="0"/>
      <w:marBottom w:val="0"/>
      <w:divBdr>
        <w:top w:val="none" w:sz="0" w:space="0" w:color="auto"/>
        <w:left w:val="none" w:sz="0" w:space="0" w:color="auto"/>
        <w:bottom w:val="none" w:sz="0" w:space="0" w:color="auto"/>
        <w:right w:val="none" w:sz="0" w:space="0" w:color="auto"/>
      </w:divBdr>
    </w:div>
    <w:div w:id="831529789">
      <w:bodyDiv w:val="1"/>
      <w:marLeft w:val="0"/>
      <w:marRight w:val="0"/>
      <w:marTop w:val="0"/>
      <w:marBottom w:val="0"/>
      <w:divBdr>
        <w:top w:val="none" w:sz="0" w:space="0" w:color="auto"/>
        <w:left w:val="none" w:sz="0" w:space="0" w:color="auto"/>
        <w:bottom w:val="none" w:sz="0" w:space="0" w:color="auto"/>
        <w:right w:val="none" w:sz="0" w:space="0" w:color="auto"/>
      </w:divBdr>
    </w:div>
    <w:div w:id="920480439">
      <w:bodyDiv w:val="1"/>
      <w:marLeft w:val="0"/>
      <w:marRight w:val="0"/>
      <w:marTop w:val="0"/>
      <w:marBottom w:val="0"/>
      <w:divBdr>
        <w:top w:val="none" w:sz="0" w:space="0" w:color="auto"/>
        <w:left w:val="none" w:sz="0" w:space="0" w:color="auto"/>
        <w:bottom w:val="none" w:sz="0" w:space="0" w:color="auto"/>
        <w:right w:val="none" w:sz="0" w:space="0" w:color="auto"/>
      </w:divBdr>
    </w:div>
    <w:div w:id="1069696918">
      <w:bodyDiv w:val="1"/>
      <w:marLeft w:val="0"/>
      <w:marRight w:val="0"/>
      <w:marTop w:val="0"/>
      <w:marBottom w:val="0"/>
      <w:divBdr>
        <w:top w:val="none" w:sz="0" w:space="0" w:color="auto"/>
        <w:left w:val="none" w:sz="0" w:space="0" w:color="auto"/>
        <w:bottom w:val="none" w:sz="0" w:space="0" w:color="auto"/>
        <w:right w:val="none" w:sz="0" w:space="0" w:color="auto"/>
      </w:divBdr>
    </w:div>
    <w:div w:id="1154297125">
      <w:bodyDiv w:val="1"/>
      <w:marLeft w:val="0"/>
      <w:marRight w:val="0"/>
      <w:marTop w:val="0"/>
      <w:marBottom w:val="0"/>
      <w:divBdr>
        <w:top w:val="none" w:sz="0" w:space="0" w:color="auto"/>
        <w:left w:val="none" w:sz="0" w:space="0" w:color="auto"/>
        <w:bottom w:val="none" w:sz="0" w:space="0" w:color="auto"/>
        <w:right w:val="none" w:sz="0" w:space="0" w:color="auto"/>
      </w:divBdr>
    </w:div>
    <w:div w:id="1447385754">
      <w:bodyDiv w:val="1"/>
      <w:marLeft w:val="0"/>
      <w:marRight w:val="0"/>
      <w:marTop w:val="0"/>
      <w:marBottom w:val="0"/>
      <w:divBdr>
        <w:top w:val="none" w:sz="0" w:space="0" w:color="auto"/>
        <w:left w:val="none" w:sz="0" w:space="0" w:color="auto"/>
        <w:bottom w:val="none" w:sz="0" w:space="0" w:color="auto"/>
        <w:right w:val="none" w:sz="0" w:space="0" w:color="auto"/>
      </w:divBdr>
    </w:div>
    <w:div w:id="1454666483">
      <w:bodyDiv w:val="1"/>
      <w:marLeft w:val="0"/>
      <w:marRight w:val="0"/>
      <w:marTop w:val="0"/>
      <w:marBottom w:val="0"/>
      <w:divBdr>
        <w:top w:val="none" w:sz="0" w:space="0" w:color="auto"/>
        <w:left w:val="none" w:sz="0" w:space="0" w:color="auto"/>
        <w:bottom w:val="none" w:sz="0" w:space="0" w:color="auto"/>
        <w:right w:val="none" w:sz="0" w:space="0" w:color="auto"/>
      </w:divBdr>
    </w:div>
    <w:div w:id="1515148895">
      <w:bodyDiv w:val="1"/>
      <w:marLeft w:val="0"/>
      <w:marRight w:val="0"/>
      <w:marTop w:val="0"/>
      <w:marBottom w:val="0"/>
      <w:divBdr>
        <w:top w:val="none" w:sz="0" w:space="0" w:color="auto"/>
        <w:left w:val="none" w:sz="0" w:space="0" w:color="auto"/>
        <w:bottom w:val="none" w:sz="0" w:space="0" w:color="auto"/>
        <w:right w:val="none" w:sz="0" w:space="0" w:color="auto"/>
      </w:divBdr>
    </w:div>
    <w:div w:id="1522084347">
      <w:bodyDiv w:val="1"/>
      <w:marLeft w:val="0"/>
      <w:marRight w:val="0"/>
      <w:marTop w:val="0"/>
      <w:marBottom w:val="0"/>
      <w:divBdr>
        <w:top w:val="none" w:sz="0" w:space="0" w:color="auto"/>
        <w:left w:val="none" w:sz="0" w:space="0" w:color="auto"/>
        <w:bottom w:val="none" w:sz="0" w:space="0" w:color="auto"/>
        <w:right w:val="none" w:sz="0" w:space="0" w:color="auto"/>
      </w:divBdr>
      <w:divsChild>
        <w:div w:id="2107386199">
          <w:marLeft w:val="0"/>
          <w:marRight w:val="0"/>
          <w:marTop w:val="0"/>
          <w:marBottom w:val="0"/>
          <w:divBdr>
            <w:top w:val="none" w:sz="0" w:space="0" w:color="auto"/>
            <w:left w:val="none" w:sz="0" w:space="0" w:color="auto"/>
            <w:bottom w:val="none" w:sz="0" w:space="0" w:color="auto"/>
            <w:right w:val="none" w:sz="0" w:space="0" w:color="auto"/>
          </w:divBdr>
          <w:divsChild>
            <w:div w:id="111751115">
              <w:marLeft w:val="0"/>
              <w:marRight w:val="0"/>
              <w:marTop w:val="0"/>
              <w:marBottom w:val="0"/>
              <w:divBdr>
                <w:top w:val="none" w:sz="0" w:space="0" w:color="auto"/>
                <w:left w:val="none" w:sz="0" w:space="0" w:color="auto"/>
                <w:bottom w:val="none" w:sz="0" w:space="0" w:color="auto"/>
                <w:right w:val="none" w:sz="0" w:space="0" w:color="auto"/>
              </w:divBdr>
            </w:div>
            <w:div w:id="309214315">
              <w:marLeft w:val="0"/>
              <w:marRight w:val="0"/>
              <w:marTop w:val="0"/>
              <w:marBottom w:val="0"/>
              <w:divBdr>
                <w:top w:val="none" w:sz="0" w:space="0" w:color="auto"/>
                <w:left w:val="none" w:sz="0" w:space="0" w:color="auto"/>
                <w:bottom w:val="none" w:sz="0" w:space="0" w:color="auto"/>
                <w:right w:val="none" w:sz="0" w:space="0" w:color="auto"/>
              </w:divBdr>
            </w:div>
          </w:divsChild>
        </w:div>
        <w:div w:id="428355743">
          <w:marLeft w:val="0"/>
          <w:marRight w:val="0"/>
          <w:marTop w:val="0"/>
          <w:marBottom w:val="0"/>
          <w:divBdr>
            <w:top w:val="none" w:sz="0" w:space="0" w:color="auto"/>
            <w:left w:val="none" w:sz="0" w:space="0" w:color="auto"/>
            <w:bottom w:val="none" w:sz="0" w:space="0" w:color="auto"/>
            <w:right w:val="none" w:sz="0" w:space="0" w:color="auto"/>
          </w:divBdr>
          <w:divsChild>
            <w:div w:id="250895169">
              <w:marLeft w:val="0"/>
              <w:marRight w:val="0"/>
              <w:marTop w:val="0"/>
              <w:marBottom w:val="0"/>
              <w:divBdr>
                <w:top w:val="none" w:sz="0" w:space="0" w:color="auto"/>
                <w:left w:val="none" w:sz="0" w:space="0" w:color="auto"/>
                <w:bottom w:val="none" w:sz="0" w:space="0" w:color="auto"/>
                <w:right w:val="none" w:sz="0" w:space="0" w:color="auto"/>
              </w:divBdr>
            </w:div>
            <w:div w:id="17476076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93743750">
      <w:bodyDiv w:val="1"/>
      <w:marLeft w:val="0"/>
      <w:marRight w:val="0"/>
      <w:marTop w:val="0"/>
      <w:marBottom w:val="0"/>
      <w:divBdr>
        <w:top w:val="none" w:sz="0" w:space="0" w:color="auto"/>
        <w:left w:val="none" w:sz="0" w:space="0" w:color="auto"/>
        <w:bottom w:val="none" w:sz="0" w:space="0" w:color="auto"/>
        <w:right w:val="none" w:sz="0" w:space="0" w:color="auto"/>
      </w:divBdr>
    </w:div>
    <w:div w:id="2056810621">
      <w:bodyDiv w:val="1"/>
      <w:marLeft w:val="0"/>
      <w:marRight w:val="0"/>
      <w:marTop w:val="0"/>
      <w:marBottom w:val="0"/>
      <w:divBdr>
        <w:top w:val="none" w:sz="0" w:space="0" w:color="auto"/>
        <w:left w:val="none" w:sz="0" w:space="0" w:color="auto"/>
        <w:bottom w:val="none" w:sz="0" w:space="0" w:color="auto"/>
        <w:right w:val="none" w:sz="0" w:space="0" w:color="auto"/>
      </w:divBdr>
    </w:div>
    <w:div w:id="21290866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customXml" Target="../customXml/item5.xml"/><Relationship Id="rId15" Type="http://schemas.openxmlformats.org/officeDocument/2006/relationships/footer" Target="footer2.xm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kumentas" ma:contentTypeID="0x010100AC513E345ECC084B8776570EA18042D3" ma:contentTypeVersion="13" ma:contentTypeDescription="Kurkite naują dokumentą." ma:contentTypeScope="" ma:versionID="26d77d6cac5c0c9304176f428a469bdc">
  <xsd:schema xmlns:xsd="http://www.w3.org/2001/XMLSchema" xmlns:xs="http://www.w3.org/2001/XMLSchema" xmlns:p="http://schemas.microsoft.com/office/2006/metadata/properties" xmlns:ns2="b69c057d-3413-4a41-93c5-e2d0b5207e19" xmlns:ns3="a9e7eb83-60b4-45b8-8e89-8fcf76822b56" targetNamespace="http://schemas.microsoft.com/office/2006/metadata/properties" ma:root="true" ma:fieldsID="2087ba42007c298b9edb32104477c210" ns2:_="" ns3:_="">
    <xsd:import namespace="b69c057d-3413-4a41-93c5-e2d0b5207e19"/>
    <xsd:import namespace="a9e7eb83-60b4-45b8-8e89-8fcf76822b56"/>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_Flow_SignoffStatus" minOccurs="0"/>
                <xsd:element ref="ns2:MediaServiceObjectDetectorVersion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69c057d-3413-4a41-93c5-e2d0b5207e1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_Flow_SignoffStatus" ma:index="12" nillable="true" ma:displayName="Atsijungimo būsena" ma:internalName="Atsijungimo_x0020_b_x016b_sena">
      <xsd:simpleType>
        <xsd:restriction base="dms:Text"/>
      </xsd:simpleType>
    </xsd:element>
    <xsd:element name="MediaServiceObjectDetectorVersions" ma:index="13" nillable="true" ma:displayName="MediaServiceObjectDetectorVersions" ma:hidden="true" ma:indexed="true" ma:internalName="MediaServiceObjectDetectorVersions" ma:readOnly="true">
      <xsd:simpleType>
        <xsd:restriction base="dms:Text"/>
      </xsd:simpleType>
    </xsd:element>
    <xsd:element name="lcf76f155ced4ddcb4097134ff3c332f" ma:index="15" nillable="true" ma:taxonomy="true" ma:internalName="lcf76f155ced4ddcb4097134ff3c332f" ma:taxonomyFieldName="MediaServiceImageTags" ma:displayName="Vaizdų žymės" ma:readOnly="false" ma:fieldId="{5cf76f15-5ced-4ddc-b409-7134ff3c332f}" ma:taxonomyMulti="true" ma:sspId="4e3501c9-f7a7-4b81-baa6-2bbc2eda4d39" ma:termSetId="09814cd3-568e-fe90-9814-8d621ff8fb84" ma:anchorId="fba54fb3-c3e1-fe81-a776-ca4b69148c4d" ma:open="true" ma:isKeyword="false">
      <xsd:complexType>
        <xsd:sequence>
          <xsd:element ref="pc:Terms" minOccurs="0" maxOccurs="1"/>
        </xsd:sequence>
      </xsd:complex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ServiceSearchProperties" ma:index="20"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a9e7eb83-60b4-45b8-8e89-8fcf76822b56" elementFormDefault="qualified">
    <xsd:import namespace="http://schemas.microsoft.com/office/2006/documentManagement/types"/>
    <xsd:import namespace="http://schemas.microsoft.com/office/infopath/2007/PartnerControls"/>
    <xsd:element name="SharedWithUsers" ma:index="10"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Bendrinta su išsamia informacija" ma:internalName="SharedWithDetails" ma:readOnly="true">
      <xsd:simpleType>
        <xsd:restriction base="dms:Note">
          <xsd:maxLength value="255"/>
        </xsd:restriction>
      </xsd:simpleType>
    </xsd:element>
    <xsd:element name="TaxCatchAll" ma:index="16" nillable="true" ma:displayName="Taxonomy Catch All Column" ma:hidden="true" ma:list="{c3f1737d-2a57-4b53-b468-f8cd91867475}" ma:internalName="TaxCatchAll" ma:showField="CatchAllData" ma:web="a9e7eb83-60b4-45b8-8e89-8fcf76822b56">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b69c057d-3413-4a41-93c5-e2d0b5207e19">
      <Terms xmlns="http://schemas.microsoft.com/office/infopath/2007/PartnerControls"/>
    </lcf76f155ced4ddcb4097134ff3c332f>
    <_Flow_SignoffStatus xmlns="b69c057d-3413-4a41-93c5-e2d0b5207e19" xsi:nil="true"/>
    <TaxCatchAll xmlns="a9e7eb83-60b4-45b8-8e89-8fcf76822b56" xsi:nil="true"/>
  </documentManagement>
</p:properties>
</file>

<file path=customXml/item4.xml><?xml version="1.0" encoding="utf-8"?>
<FormTemplates xmlns="http://schemas.microsoft.com/sharepoint/v3/contenttype/forms">
  <Display>DocumentLibraryForm</Display>
  <Edit>DocumentLibraryForm</Edit>
  <New>DocumentLibraryForm</New>
</FormTemplates>
</file>

<file path=customXml/item5.xml><?xml version="1.0" encoding="utf-8"?>
<Parts xmlns="http://lrs.lt/TAIS/DocParts">
  <Part Type="pagrindine" DocPartId="d18fad0cea5c408fbfa6e14ae3fe1be0" PartId="75974f10500249cc843695fc80b53dfc">
    <Part Type="punktas" Nr="1" Abbr="1 p." DocPartId="857862757465432bbab5d92b0a51f096" PartId="7c3edd888afc4d158769c82cbefc0eec">
      <Part Type="papunktis" Nr="1.1" Abbr="1.1 pp." DocPartId="6ec9947438f54785bee420af485d5a90" PartId="9b90d81754644447964eb68d78243281"/>
      <Part Type="papunktis" Nr="1.2" Abbr="1.2 pp." DocPartId="78304ec57c214e609d5c28451e9491c3" PartId="bebedd5a5b3a4848ad33d96da7fedeb8"/>
      <Part Type="papunktis" Nr="1.3" Abbr="1.3 pp." DocPartId="211427d288564908a3aaca0664d326d0" PartId="805206fd99a14332a49a0dfa4d8c51a7"/>
      <Part Type="papunktis" Nr="1.4" Abbr="1.4 pp." DocPartId="4881e277b5fa4ac6bf50a990cc0cc861" PartId="d498b230d14f453fa02f785c8eddf930"/>
      <Part Type="papunktis" Nr="1.5" Abbr="1.5 pp." DocPartId="27974c1d69a14c25a0ee6ae63a37b03b" PartId="dce69ef1656f4b019d1d61437da05adf"/>
      <Part Type="papunktis" Nr="1.6" Abbr="1.6 pp." DocPartId="0a71e083df204d78b785a5a8cca12bcb" PartId="333c6a592d9e473d9caab6bc508de283"/>
      <Part Type="papunktis" Nr="1.7" Abbr="1.7 pp." DocPartId="53c585d2336a41e9ac5be0977621859d" PartId="0e764ec560524a859ee13db2a67b3b9b"/>
      <Part Type="papunktis" Nr="1.8" Abbr="1.8 pp." DocPartId="c65e03c7c83942da98d4d7beaed55e64" PartId="27745aa0124947ada063480fd884dc9b"/>
      <Part Type="papunktis" Nr="1.9" Abbr="1.9 pp." DocPartId="04e838a3698542f191765a0ac5127128" PartId="31d3dc9fccc54c2d98855b43bcba2e4a"/>
    </Part>
    <Part Type="punktas" Nr="2" Abbr="2 p." DocPartId="ff112639f2294da39ba24330663aac80" PartId="9315256f2a3b48a59e04a9a675905c0e"/>
    <Part Type="signatura" DocPartId="e38ea8f3cad94d9b997efb5412edda0b" PartId="7a48e36500de48cbba5c162fc1d64623"/>
  </Part>
</Parts>
</file>

<file path=customXml/itemProps1.xml><?xml version="1.0" encoding="utf-8"?>
<ds:datastoreItem xmlns:ds="http://schemas.openxmlformats.org/officeDocument/2006/customXml" ds:itemID="{5A82FF83-89E5-41AF-868B-38A56FBC60B3}">
  <ds:schemaRefs>
    <ds:schemaRef ds:uri="http://schemas.openxmlformats.org/officeDocument/2006/bibliography"/>
  </ds:schemaRefs>
</ds:datastoreItem>
</file>

<file path=customXml/itemProps2.xml><?xml version="1.0" encoding="utf-8"?>
<ds:datastoreItem xmlns:ds="http://schemas.openxmlformats.org/officeDocument/2006/customXml" ds:itemID="{E9370929-5FF9-48F6-A822-636CE248F40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69c057d-3413-4a41-93c5-e2d0b5207e19"/>
    <ds:schemaRef ds:uri="a9e7eb83-60b4-45b8-8e89-8fcf76822b5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06490111-0C05-4E4B-8D11-1803A9106FBA}">
  <ds:schemaRefs>
    <ds:schemaRef ds:uri="http://schemas.microsoft.com/office/2006/metadata/properties"/>
    <ds:schemaRef ds:uri="http://schemas.microsoft.com/office/infopath/2007/PartnerControls"/>
    <ds:schemaRef ds:uri="b69c057d-3413-4a41-93c5-e2d0b5207e19"/>
    <ds:schemaRef ds:uri="a9e7eb83-60b4-45b8-8e89-8fcf76822b56"/>
  </ds:schemaRefs>
</ds:datastoreItem>
</file>

<file path=customXml/itemProps4.xml><?xml version="1.0" encoding="utf-8"?>
<ds:datastoreItem xmlns:ds="http://schemas.openxmlformats.org/officeDocument/2006/customXml" ds:itemID="{C20B970A-E3C7-45B4-A68D-3B3D8FDB6C75}">
  <ds:schemaRefs>
    <ds:schemaRef ds:uri="http://schemas.microsoft.com/sharepoint/v3/contenttype/forms"/>
  </ds:schemaRefs>
</ds:datastoreItem>
</file>

<file path=customXml/itemProps5.xml><?xml version="1.0" encoding="utf-8"?>
<ds:datastoreItem xmlns:ds="http://schemas.openxmlformats.org/officeDocument/2006/customXml" ds:itemID="{A22F1BFA-A8B2-4EEA-A3F9-1ACB25068B20}">
  <ds:schemaRefs>
    <ds:schemaRef ds:uri="http://lrs.lt/TAIS/DocParts"/>
  </ds:schemaRefs>
</ds:datastoreItem>
</file>

<file path=docMetadata/LabelInfo.xml><?xml version="1.0" encoding="utf-8"?>
<clbl:labelList xmlns:clbl="http://schemas.microsoft.com/office/2020/mipLabelMetadata">
  <clbl:label id="{7bce49ad-6e13-4667-9698-89b6274ba9f6}" enabled="0" method="" siteId="{7bce49ad-6e13-4667-9698-89b6274ba9f6}" removed="1"/>
</clbl:labelList>
</file>

<file path=docProps/app.xml><?xml version="1.0" encoding="utf-8"?>
<Properties xmlns="http://schemas.openxmlformats.org/officeDocument/2006/extended-properties" xmlns:vt="http://schemas.openxmlformats.org/officeDocument/2006/docPropsVTypes">
  <Template>Normal</Template>
  <TotalTime>1</TotalTime>
  <Pages>4</Pages>
  <Words>5757</Words>
  <Characters>3283</Characters>
  <Application>Microsoft Office Word</Application>
  <DocSecurity>0</DocSecurity>
  <Lines>27</Lines>
  <Paragraphs>18</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vector>
  </TitlesOfParts>
  <Company>KPC</Company>
  <LinksUpToDate>false</LinksUpToDate>
  <CharactersWithSpaces>9022</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Sabaliauskaite Roma</dc:creator>
  <cp:lastModifiedBy>GRINKEVIČIŪTĖ Agnė</cp:lastModifiedBy>
  <cp:revision>3</cp:revision>
  <cp:lastPrinted>2020-05-28T09:15:00Z</cp:lastPrinted>
  <dcterms:created xsi:type="dcterms:W3CDTF">2026-05-07T14:09:00Z</dcterms:created>
  <dcterms:modified xsi:type="dcterms:W3CDTF">2026-05-07T14:17:00Z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0x010100AC513E345ECC084B8776570EA18042D3</vt:lpwstr>
  </property>
  <property fmtid="{D5CDD505-2E9C-101B-9397-08002B2CF9AE}" pid="3" name="MediaServiceImageTags">
    <vt:lpwstr/>
  </property>
</Properties>
</file>