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eastAsia="lt-LT"/>
        </w:rPr>
        <w:drawing>
          <wp:inline distT="0" distB="0" distL="0" distR="0" wp14:anchorId="053AFB5E" wp14:editId="42C9EBD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KŪNO KULTŪROS IR SPORTO ĮSTATYMO NR. I-1151 41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 w:val="22"/>
        </w:rPr>
      </w:pPr>
      <w:r>
        <w:rPr>
          <w:sz w:val="22"/>
        </w:rPr>
        <w:t>2015 m. gegužės 14 d. Nr. XII-1722</w:t>
      </w:r>
    </w:p>
    <w:p>
      <w:pPr>
        <w:jc w:val="center"/>
        <w:rPr>
          <w:sz w:val="22"/>
        </w:rPr>
      </w:pPr>
      <w:r>
        <w:rPr>
          <w:sz w:val="22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41 straipsnio pakeitimas</w:t>
      </w:r>
    </w:p>
    <w:p>
      <w:pPr>
        <w:spacing w:line="360" w:lineRule="auto"/>
        <w:ind w:firstLine="720"/>
        <w:rPr>
          <w:szCs w:val="24"/>
        </w:rPr>
      </w:pPr>
      <w:r>
        <w:rPr>
          <w:szCs w:val="24"/>
        </w:rPr>
        <w:t>Papildyti 41 straipsnio 1 dalį 7 punktu: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7</w:t>
      </w:r>
      <w:r>
        <w:rPr>
          <w:szCs w:val="24"/>
        </w:rPr>
        <w:t>) olimpinės sporto šakos neolimpinės rungties pasaulio čempionu ne mažiau kaip tris kartus.“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</w:t>
      </w: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Šis įstatymas įsigalioja 2016 m. sausio 1 d.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537</Characters>
  <Application>Microsoft Office Word</Application>
  <DocSecurity>4</DocSecurity>
  <Lines>31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606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2015-05-26T06:04:00Z</dcterms:created>
  <dc:creator>MANIUŠKIENĖ Violeta</dc:creator>
  <lastModifiedBy>Adlib User</lastModifiedBy>
  <lastPrinted>2004-12-10T05:45:00Z</lastPrinted>
  <dcterms:modified xsi:type="dcterms:W3CDTF">2015-05-26T06:04:00Z</dcterms:modified>
  <revision>2</revision>
</coreProperties>
</file>