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dd3a73f95cf42f899bf093a0c7127c4"/>
        <w:id w:val="514653693"/>
        <w:lock w:val="sdtLocked"/>
      </w:sdtPr>
      <w:sdtEndPr/>
      <w:sdtContent>
        <w:p w:rsidR="00740BDA" w:rsidRDefault="00740BDA">
          <w:pPr>
            <w:tabs>
              <w:tab w:val="center" w:pos="4819"/>
              <w:tab w:val="right" w:pos="9638"/>
            </w:tabs>
            <w:jc w:val="right"/>
            <w:rPr>
              <w:b/>
            </w:rPr>
          </w:pPr>
        </w:p>
        <w:p w:rsidR="00740BDA" w:rsidRDefault="00740BDA">
          <w:pPr>
            <w:tabs>
              <w:tab w:val="center" w:pos="4986"/>
              <w:tab w:val="right" w:pos="9972"/>
            </w:tabs>
          </w:pPr>
        </w:p>
        <w:p w:rsidR="00740BDA" w:rsidRDefault="000C3E91">
          <w:pPr>
            <w:jc w:val="center"/>
            <w:rPr>
              <w:b/>
              <w:bCs/>
              <w:caps/>
            </w:rPr>
          </w:pPr>
          <w:r>
            <w:rPr>
              <w:noProof/>
              <w:lang w:eastAsia="lt-LT"/>
            </w:rPr>
            <w:drawing>
              <wp:inline distT="0" distB="0" distL="0" distR="0" wp14:anchorId="1AAFA92B" wp14:editId="5FF98F7D">
                <wp:extent cx="542290" cy="597535"/>
                <wp:effectExtent l="0" t="0" r="0" b="0"/>
                <wp:docPr id="2" name="Paveikslėlis 2" descr="A black and white logo of a knight on a hors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A black and white logo of a knight on a horse  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740BDA" w:rsidRDefault="00740BDA">
          <w:pPr>
            <w:rPr>
              <w:sz w:val="14"/>
              <w:szCs w:val="14"/>
            </w:rPr>
          </w:pPr>
        </w:p>
        <w:p w:rsidR="00740BDA" w:rsidRDefault="000C3E91">
          <w:pPr>
            <w:jc w:val="center"/>
            <w:rPr>
              <w:b/>
              <w:bCs/>
              <w:caps/>
            </w:rPr>
          </w:pPr>
          <w:r>
            <w:rPr>
              <w:b/>
              <w:bCs/>
              <w:caps/>
            </w:rPr>
            <w:t>LIETUVOS RESPUBLIKOS Ekonomikos ir inovacijų MINISTRAS</w:t>
          </w:r>
        </w:p>
        <w:p w:rsidR="00740BDA" w:rsidRDefault="00740BDA">
          <w:pPr>
            <w:jc w:val="center"/>
            <w:rPr>
              <w:b/>
              <w:caps/>
            </w:rPr>
          </w:pPr>
        </w:p>
        <w:p w:rsidR="00740BDA" w:rsidRDefault="000C3E91">
          <w:pPr>
            <w:tabs>
              <w:tab w:val="left" w:pos="3402"/>
              <w:tab w:val="left" w:pos="4110"/>
              <w:tab w:val="center" w:pos="5179"/>
            </w:tabs>
            <w:jc w:val="center"/>
            <w:rPr>
              <w:caps/>
              <w:szCs w:val="24"/>
            </w:rPr>
          </w:pPr>
          <w:r>
            <w:rPr>
              <w:b/>
              <w:caps/>
              <w:szCs w:val="24"/>
            </w:rPr>
            <w:t>įsakymas</w:t>
          </w:r>
        </w:p>
        <w:p w:rsidR="00740BDA" w:rsidRDefault="000C3E91">
          <w:pPr>
            <w:tabs>
              <w:tab w:val="left" w:pos="567"/>
              <w:tab w:val="left" w:pos="4678"/>
            </w:tabs>
            <w:jc w:val="center"/>
            <w:rPr>
              <w:b/>
              <w:caps/>
              <w:szCs w:val="24"/>
            </w:rPr>
          </w:pPr>
          <w:r>
            <w:rPr>
              <w:b/>
              <w:szCs w:val="24"/>
            </w:rPr>
            <w:t>DĖL EKONOMIKOS IR INOVACIJŲ MINISTRO</w:t>
          </w:r>
        </w:p>
        <w:p w:rsidR="00740BDA" w:rsidRDefault="000C3E91">
          <w:pPr>
            <w:tabs>
              <w:tab w:val="left" w:pos="567"/>
              <w:tab w:val="left" w:pos="4678"/>
            </w:tabs>
            <w:jc w:val="center"/>
            <w:rPr>
              <w:b/>
              <w:bCs/>
              <w:szCs w:val="24"/>
            </w:rPr>
          </w:pPr>
          <w:r>
            <w:rPr>
              <w:b/>
              <w:bCs/>
              <w:szCs w:val="24"/>
            </w:rPr>
            <w:t>2024 M. BALANDŽIO 18 D</w:t>
          </w:r>
          <w:r>
            <w:rPr>
              <w:b/>
              <w:szCs w:val="24"/>
            </w:rPr>
            <w:t>. ĮSAKYMO NR.</w:t>
          </w:r>
          <w:r>
            <w:rPr>
              <w:b/>
              <w:bCs/>
              <w:szCs w:val="24"/>
            </w:rPr>
            <w:t xml:space="preserve"> 4-212 „DĖL SKATINAMOSIOS FINANSINĖS PRIEMONĖS „POKYTIS“ SCHEMOS PATVIRTINIMO“</w:t>
          </w:r>
        </w:p>
        <w:p w:rsidR="00740BDA" w:rsidRDefault="000C3E91">
          <w:pPr>
            <w:tabs>
              <w:tab w:val="left" w:pos="567"/>
              <w:tab w:val="left" w:pos="4678"/>
            </w:tabs>
            <w:jc w:val="center"/>
            <w:rPr>
              <w:b/>
              <w:szCs w:val="24"/>
            </w:rPr>
          </w:pPr>
          <w:r>
            <w:rPr>
              <w:b/>
              <w:szCs w:val="24"/>
            </w:rPr>
            <w:t>PAKEITIMO</w:t>
          </w:r>
        </w:p>
        <w:p w:rsidR="00740BDA" w:rsidRDefault="00740BDA">
          <w:pPr>
            <w:tabs>
              <w:tab w:val="left" w:pos="567"/>
              <w:tab w:val="left" w:pos="4678"/>
            </w:tabs>
            <w:jc w:val="center"/>
            <w:rPr>
              <w:rFonts w:eastAsia="Calibri"/>
              <w:b/>
              <w:szCs w:val="24"/>
            </w:rPr>
          </w:pPr>
        </w:p>
        <w:p w:rsidR="00740BDA" w:rsidRDefault="000C3E91">
          <w:pPr>
            <w:tabs>
              <w:tab w:val="left" w:pos="567"/>
              <w:tab w:val="left" w:pos="4678"/>
            </w:tabs>
            <w:jc w:val="center"/>
            <w:rPr>
              <w:rFonts w:eastAsia="Calibri"/>
              <w:szCs w:val="24"/>
            </w:rPr>
          </w:pPr>
          <w:r>
            <w:rPr>
              <w:rFonts w:eastAsia="Calibri"/>
              <w:szCs w:val="24"/>
            </w:rPr>
            <w:t xml:space="preserve">2025 m. lapkričio 4 d. Nr. </w:t>
          </w:r>
          <w:r>
            <w:rPr>
              <w:bCs/>
            </w:rPr>
            <w:t>4-478</w:t>
          </w:r>
        </w:p>
        <w:p w:rsidR="00740BDA" w:rsidRDefault="000C3E91">
          <w:pPr>
            <w:tabs>
              <w:tab w:val="left" w:pos="567"/>
              <w:tab w:val="left" w:pos="4678"/>
            </w:tabs>
            <w:jc w:val="center"/>
            <w:rPr>
              <w:rFonts w:eastAsia="Calibri"/>
              <w:szCs w:val="24"/>
            </w:rPr>
          </w:pPr>
          <w:r>
            <w:rPr>
              <w:rFonts w:eastAsia="Calibri"/>
              <w:szCs w:val="24"/>
            </w:rPr>
            <w:t>Vilnius</w:t>
          </w:r>
        </w:p>
        <w:p w:rsidR="00740BDA" w:rsidRDefault="00740BDA">
          <w:pPr>
            <w:tabs>
              <w:tab w:val="left" w:pos="567"/>
              <w:tab w:val="left" w:pos="4678"/>
            </w:tabs>
            <w:jc w:val="center"/>
            <w:rPr>
              <w:rFonts w:eastAsia="Calibri"/>
              <w:b/>
              <w:szCs w:val="24"/>
            </w:rPr>
          </w:pPr>
        </w:p>
        <w:sdt>
          <w:sdtPr>
            <w:alias w:val="1 p."/>
            <w:tag w:val="part_87092cca191a4333885c2588a0b4cead"/>
            <w:id w:val="365486621"/>
            <w:lock w:val="sdtLocked"/>
          </w:sdtPr>
          <w:sdtEndPr/>
          <w:sdtContent>
            <w:p w:rsidR="00740BDA" w:rsidRDefault="00AF73B2">
              <w:pPr>
                <w:ind w:firstLine="720"/>
                <w:jc w:val="both"/>
                <w:rPr>
                  <w:color w:val="000000"/>
                  <w:szCs w:val="24"/>
                  <w:lang w:eastAsia="lt-LT"/>
                </w:rPr>
              </w:pPr>
              <w:sdt>
                <w:sdtPr>
                  <w:alias w:val="Numeris"/>
                  <w:tag w:val="nr_87092cca191a4333885c2588a0b4cead"/>
                  <w:id w:val="-265927237"/>
                  <w:lock w:val="sdtLocked"/>
                </w:sdtPr>
                <w:sdtEndPr/>
                <w:sdtContent>
                  <w:r w:rsidR="000C3E91">
                    <w:rPr>
                      <w:color w:val="000000"/>
                      <w:szCs w:val="24"/>
                      <w:lang w:eastAsia="lt-LT"/>
                    </w:rPr>
                    <w:t>1</w:t>
                  </w:r>
                </w:sdtContent>
              </w:sdt>
              <w:r w:rsidR="000C3E91">
                <w:rPr>
                  <w:color w:val="000000"/>
                  <w:szCs w:val="24"/>
                  <w:lang w:eastAsia="lt-LT"/>
                </w:rPr>
                <w:t>. P a k e i č i u  Skatinamosios finansinės priemonės „Pokytis“ schemą, patvirtintą Lietuvos Respublikos ekonomikos ir inovacijų ministro 2024 m. balandžio 18 d. įsakymu Nr. 4-212 „Dėl Skatinamosios finansinės priemonės „Pokytis“ schemos patvirtinimo“:</w:t>
              </w:r>
            </w:p>
            <w:sdt>
              <w:sdtPr>
                <w:alias w:val="1.1 pp."/>
                <w:tag w:val="part_9710ce18d00449e4b77985ba3e6b3758"/>
                <w:id w:val="-1959869140"/>
                <w:lock w:val="sdtLocked"/>
              </w:sdtPr>
              <w:sdtEndPr/>
              <w:sdtContent>
                <w:p w:rsidR="00740BDA" w:rsidRDefault="00AF73B2">
                  <w:pPr>
                    <w:ind w:firstLine="720"/>
                    <w:jc w:val="both"/>
                    <w:rPr>
                      <w:color w:val="000000"/>
                      <w:szCs w:val="24"/>
                      <w:lang w:eastAsia="lt-LT"/>
                    </w:rPr>
                  </w:pPr>
                  <w:sdt>
                    <w:sdtPr>
                      <w:alias w:val="Numeris"/>
                      <w:tag w:val="nr_9710ce18d00449e4b77985ba3e6b3758"/>
                      <w:id w:val="1685863607"/>
                      <w:lock w:val="sdtLocked"/>
                    </w:sdtPr>
                    <w:sdtEndPr/>
                    <w:sdtContent>
                      <w:r w:rsidR="000C3E91">
                        <w:rPr>
                          <w:color w:val="000000"/>
                          <w:szCs w:val="24"/>
                          <w:lang w:eastAsia="lt-LT"/>
                        </w:rPr>
                        <w:t>1.1</w:t>
                      </w:r>
                    </w:sdtContent>
                  </w:sdt>
                  <w:r w:rsidR="000C3E91">
                    <w:rPr>
                      <w:color w:val="000000"/>
                      <w:szCs w:val="24"/>
                      <w:lang w:eastAsia="lt-LT"/>
                    </w:rPr>
                    <w:t>. Pakeičiu 6 punktą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rsidR="00740BDA">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suppressAutoHyphens/>
                          <w:jc w:val="both"/>
                          <w:textAlignment w:val="center"/>
                          <w:rPr>
                            <w:color w:val="000000"/>
                            <w:szCs w:val="24"/>
                            <w:lang w:eastAsia="lt-LT"/>
                          </w:rPr>
                        </w:pPr>
                        <w:r>
                          <w:rPr>
                            <w:color w:val="000000"/>
                            <w:szCs w:val="24"/>
                            <w:lang w:eastAsia="lt-LT"/>
                          </w:rPr>
                          <w:t>„6.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jc w:val="both"/>
                        </w:pPr>
                        <w:r>
                          <w:rPr>
                            <w:color w:val="000000"/>
                          </w:rPr>
                          <w:t xml:space="preserve">Paskolos teikiamos Schemos 7.1 papunktyje nurodytam Paskolos gavėjui, kuris kreipiasi dėl finansavimo pagal Priemonę projektui, skirtam: gamybos procesų (įskaitant gamybos logistiką) įrangai bent su viena skaitmenine technologija (pvz., </w:t>
                        </w:r>
                        <w:proofErr w:type="spellStart"/>
                        <w:r>
                          <w:rPr>
                            <w:color w:val="000000"/>
                          </w:rPr>
                          <w:t>robotikos</w:t>
                        </w:r>
                        <w:proofErr w:type="spellEnd"/>
                        <w:r>
                          <w:rPr>
                            <w:color w:val="000000"/>
                          </w:rPr>
                          <w:t xml:space="preserve"> technologijos, dirbtinio intelekto sprendimai, automatika ir automatizavimo technologijos pramonei, informacinių komutacinių tinklų diegimas, išmaniųjų jutiklių, valdiklių ir </w:t>
                        </w:r>
                        <w:proofErr w:type="spellStart"/>
                        <w:r>
                          <w:rPr>
                            <w:color w:val="000000"/>
                          </w:rPr>
                          <w:t>vykdiklių</w:t>
                        </w:r>
                        <w:proofErr w:type="spellEnd"/>
                        <w:r>
                          <w:rPr>
                            <w:color w:val="000000"/>
                          </w:rPr>
                          <w:t xml:space="preserve"> diegimas, </w:t>
                        </w:r>
                        <w:proofErr w:type="spellStart"/>
                        <w:r>
                          <w:rPr>
                            <w:color w:val="000000"/>
                          </w:rPr>
                          <w:t>debesijos</w:t>
                        </w:r>
                        <w:proofErr w:type="spellEnd"/>
                        <w:r>
                          <w:rPr>
                            <w:color w:val="000000"/>
                          </w:rPr>
                          <w:t xml:space="preserve"> diegimas, daiktų interneto sistemų diegimas, įmonės išteklių valdymo sistemos diegimas, operatyvaus gamybos valdymo sistemų diegimas, 3D spausdinimas) arba bent su viena skaitmenine technologija ir su ja susijusiu sprendimu (pvz., skaitmeninės inžinerijos sprendimai, vertikaliosios integracijos sprendimai, horizontaliosios integracijos sprendimai, sumaniosios priežiūros ir aptarnavimo sprendimai) diegti (toliau – gamybos procesų įranga su integruotomis skaitmeninėmis technologijomis), įskaitant ir neskaitmenines technologijas; aplinkai palankioms, t. y. tvarių produktų gamybą skatinančioms, </w:t>
                        </w:r>
                        <w:proofErr w:type="spellStart"/>
                        <w:r>
                          <w:rPr>
                            <w:color w:val="000000"/>
                          </w:rPr>
                          <w:t>inovatyvioms</w:t>
                        </w:r>
                        <w:proofErr w:type="spellEnd"/>
                        <w:r>
                          <w:rPr>
                            <w:color w:val="000000"/>
                          </w:rPr>
                          <w:t xml:space="preserve"> technologijoms (įskaitant gamybos logistiką) diegti; modernioms technologijoms (įskaitant gamybos logistiką) diegti ir (arba) verslo procesams modernizuoti </w:t>
                        </w:r>
                        <w:r>
                          <w:t>(toliau – Projektas).“</w:t>
                        </w:r>
                      </w:p>
                    </w:tc>
                  </w:tr>
                </w:tbl>
                <w:p w:rsidR="00740BDA" w:rsidRDefault="00AF73B2">
                  <w:pPr>
                    <w:ind w:firstLine="720"/>
                    <w:jc w:val="both"/>
                    <w:rPr>
                      <w:color w:val="000000"/>
                      <w:szCs w:val="24"/>
                      <w:lang w:eastAsia="lt-LT"/>
                    </w:rPr>
                  </w:pPr>
                </w:p>
              </w:sdtContent>
            </w:sdt>
            <w:sdt>
              <w:sdtPr>
                <w:alias w:val="1.2 pp."/>
                <w:tag w:val="part_d3b98fd4e54f4a9ca86e227ab5165234"/>
                <w:id w:val="-1125932024"/>
                <w:lock w:val="sdtLocked"/>
              </w:sdtPr>
              <w:sdtEndPr/>
              <w:sdtContent>
                <w:p w:rsidR="00740BDA" w:rsidRDefault="00AF73B2">
                  <w:pPr>
                    <w:ind w:firstLine="720"/>
                    <w:jc w:val="both"/>
                    <w:rPr>
                      <w:color w:val="000000"/>
                      <w:szCs w:val="24"/>
                      <w:lang w:eastAsia="lt-LT"/>
                    </w:rPr>
                  </w:pPr>
                  <w:sdt>
                    <w:sdtPr>
                      <w:alias w:val="Numeris"/>
                      <w:tag w:val="nr_d3b98fd4e54f4a9ca86e227ab5165234"/>
                      <w:id w:val="-1565019724"/>
                      <w:lock w:val="sdtLocked"/>
                    </w:sdtPr>
                    <w:sdtEndPr/>
                    <w:sdtContent>
                      <w:r w:rsidR="000C3E91">
                        <w:rPr>
                          <w:color w:val="000000"/>
                          <w:szCs w:val="24"/>
                          <w:lang w:eastAsia="lt-LT"/>
                        </w:rPr>
                        <w:t>1.2</w:t>
                      </w:r>
                    </w:sdtContent>
                  </w:sdt>
                  <w:r w:rsidR="000C3E91">
                    <w:rPr>
                      <w:color w:val="000000"/>
                      <w:szCs w:val="24"/>
                      <w:lang w:eastAsia="lt-LT"/>
                    </w:rPr>
                    <w:t>. Pakeičiu 7.1.1.1 papunktį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rsidR="00740BDA">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jc w:val="both"/>
                          <w:rPr>
                            <w:rFonts w:eastAsia="Calibri"/>
                            <w:color w:val="000000"/>
                            <w:szCs w:val="24"/>
                          </w:rPr>
                        </w:pPr>
                        <w:r>
                          <w:rPr>
                            <w:rFonts w:eastAsia="Calibri"/>
                            <w:color w:val="000000"/>
                            <w:szCs w:val="24"/>
                          </w:rPr>
                          <w:t>„</w:t>
                        </w:r>
                        <w:r>
                          <w:rPr>
                            <w:color w:val="000000"/>
                            <w:szCs w:val="24"/>
                          </w:rPr>
                          <w:t xml:space="preserve">7.1.1.1. gamybos procesų įrangos su integruotomis skaitmeninėmis technologijomis, įskaitant ir neskaitmenines technologijas, </w:t>
                        </w:r>
                        <w:r>
                          <w:rPr>
                            <w:color w:val="000000"/>
                          </w:rPr>
                          <w:t xml:space="preserve">kurios gali būti finansuojamos, jei Paskolos gavėjo pateiktais dokumentais (pvz., verslo planu, technologiniu auditu ar kt.) jos pagrindžiamos kaip neatsiejama Projektu diegiamos gamybos procesų įrangos su integruotomis skaitmeninėmis technologijomis dalis, be kurios neįmanomas gamybos procesų įrangos veikimas pagal jos paskirtį, </w:t>
                        </w:r>
                        <w:r>
                          <w:rPr>
                            <w:color w:val="000000"/>
                            <w:szCs w:val="24"/>
                          </w:rPr>
                          <w:t xml:space="preserve">diegimą ir Paskolos gavėjas yra labai maža, maža ir vidutinė įmonė (toliau – MVĮ), maža vidutinės kapitalizacijos įmonė (toliau – </w:t>
                        </w:r>
                        <w:r>
                          <w:rPr>
                            <w:color w:val="000000"/>
                            <w:szCs w:val="24"/>
                          </w:rPr>
                          <w:lastRenderedPageBreak/>
                          <w:t xml:space="preserve">MVKĮ) ar vidutinės kapitalizacijos įmonė (toliau – VKĮ) </w:t>
                        </w:r>
                        <w:r>
                          <w:rPr>
                            <w:rFonts w:eastAsia="Calibri"/>
                            <w:color w:val="000000"/>
                            <w:szCs w:val="24"/>
                          </w:rPr>
                          <w:t xml:space="preserve">ir jo Projektas įgyvendinamas Vidurio ir vakarų Lietuvos regione, t. y. </w:t>
                        </w:r>
                        <w:r>
                          <w:t>Alytaus, Kauno, Klaipėdos, Marijampolės, Panevėžio, Šiaulių, Tauragės, Telšių ir Utenos apskrityse (toliau – VVL regionas)</w:t>
                        </w:r>
                        <w:r>
                          <w:rPr>
                            <w:color w:val="000000"/>
                            <w:szCs w:val="24"/>
                          </w:rPr>
                          <w:t>;</w:t>
                        </w:r>
                        <w:r>
                          <w:rPr>
                            <w:rFonts w:eastAsia="Calibri"/>
                            <w:color w:val="000000"/>
                          </w:rPr>
                          <w:t>“.</w:t>
                        </w:r>
                      </w:p>
                    </w:tc>
                  </w:tr>
                </w:tbl>
                <w:p w:rsidR="00740BDA" w:rsidRDefault="00AF73B2">
                  <w:pPr>
                    <w:ind w:firstLine="720"/>
                    <w:jc w:val="both"/>
                    <w:rPr>
                      <w:color w:val="000000"/>
                      <w:szCs w:val="24"/>
                      <w:lang w:eastAsia="lt-LT"/>
                    </w:rPr>
                  </w:pPr>
                </w:p>
              </w:sdtContent>
            </w:sdt>
            <w:sdt>
              <w:sdtPr>
                <w:alias w:val="1.3 pp."/>
                <w:tag w:val="part_1219d2bef0a249e9a4c6e00d137e8cca"/>
                <w:id w:val="742533022"/>
                <w:lock w:val="sdtLocked"/>
              </w:sdtPr>
              <w:sdtEndPr/>
              <w:sdtContent>
                <w:p w:rsidR="00740BDA" w:rsidRDefault="00AF73B2">
                  <w:pPr>
                    <w:ind w:firstLine="720"/>
                    <w:jc w:val="both"/>
                    <w:rPr>
                      <w:color w:val="000000"/>
                      <w:szCs w:val="24"/>
                      <w:lang w:eastAsia="lt-LT"/>
                    </w:rPr>
                  </w:pPr>
                  <w:sdt>
                    <w:sdtPr>
                      <w:alias w:val="Numeris"/>
                      <w:tag w:val="nr_1219d2bef0a249e9a4c6e00d137e8cca"/>
                      <w:id w:val="829715934"/>
                      <w:lock w:val="sdtLocked"/>
                    </w:sdtPr>
                    <w:sdtEndPr/>
                    <w:sdtContent>
                      <w:r w:rsidR="000C3E91">
                        <w:rPr>
                          <w:color w:val="000000"/>
                          <w:szCs w:val="24"/>
                          <w:lang w:eastAsia="lt-LT"/>
                        </w:rPr>
                        <w:t>1.3</w:t>
                      </w:r>
                    </w:sdtContent>
                  </w:sdt>
                  <w:r w:rsidR="000C3E91">
                    <w:rPr>
                      <w:color w:val="000000"/>
                      <w:szCs w:val="24"/>
                      <w:lang w:eastAsia="lt-LT"/>
                    </w:rPr>
                    <w:t>. Pakeičiu 7.1.1.2 papunktį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rsidR="00740BDA">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jc w:val="both"/>
                          <w:rPr>
                            <w:rFonts w:eastAsia="Calibri"/>
                            <w:color w:val="000000"/>
                            <w:szCs w:val="24"/>
                          </w:rPr>
                        </w:pPr>
                        <w:r>
                          <w:rPr>
                            <w:rFonts w:eastAsia="Calibri"/>
                            <w:color w:val="000000"/>
                            <w:szCs w:val="24"/>
                          </w:rPr>
                          <w:t>„</w:t>
                        </w:r>
                        <w:r>
                          <w:rPr>
                            <w:color w:val="000000"/>
                            <w:szCs w:val="24"/>
                          </w:rPr>
                          <w:t xml:space="preserve">7.1.1.2. aukštą pridėtinę vertę kuriančių įmonių gamybos procesų įrangos su integruotomis skaitmeninėmis technologijomis diegimą ir Paskolos gavėjas yra MVĮ, MVKĮ ar VKĮ ir jo Projektas įgyvendinamas Sostinės regione, </w:t>
                        </w:r>
                        <w:r>
                          <w:rPr>
                            <w:rFonts w:eastAsia="Calibri"/>
                            <w:color w:val="000000"/>
                            <w:szCs w:val="24"/>
                          </w:rPr>
                          <w:t>t. y. Vilniaus apskrityje</w:t>
                        </w:r>
                        <w:r>
                          <w:t xml:space="preserve"> (toliau – Sostinės regionas);</w:t>
                        </w:r>
                        <w:r>
                          <w:rPr>
                            <w:rFonts w:eastAsia="Calibri"/>
                            <w:color w:val="000000"/>
                          </w:rPr>
                          <w:t>“.</w:t>
                        </w:r>
                      </w:p>
                    </w:tc>
                  </w:tr>
                </w:tbl>
                <w:p w:rsidR="00740BDA" w:rsidRDefault="00AF73B2">
                  <w:pPr>
                    <w:ind w:firstLine="720"/>
                    <w:jc w:val="both"/>
                    <w:rPr>
                      <w:color w:val="000000"/>
                      <w:szCs w:val="24"/>
                      <w:lang w:eastAsia="lt-LT"/>
                    </w:rPr>
                  </w:pPr>
                </w:p>
              </w:sdtContent>
            </w:sdt>
            <w:sdt>
              <w:sdtPr>
                <w:alias w:val="1.4 pp."/>
                <w:tag w:val="part_808bd674fb62482694f8cedc055721b3"/>
                <w:id w:val="954597232"/>
                <w:lock w:val="sdtLocked"/>
              </w:sdtPr>
              <w:sdtEndPr/>
              <w:sdtContent>
                <w:p w:rsidR="00740BDA" w:rsidRDefault="00AF73B2">
                  <w:pPr>
                    <w:ind w:firstLine="720"/>
                    <w:jc w:val="both"/>
                    <w:rPr>
                      <w:color w:val="000000"/>
                      <w:szCs w:val="24"/>
                      <w:lang w:eastAsia="lt-LT"/>
                    </w:rPr>
                  </w:pPr>
                  <w:sdt>
                    <w:sdtPr>
                      <w:alias w:val="Numeris"/>
                      <w:tag w:val="nr_808bd674fb62482694f8cedc055721b3"/>
                      <w:id w:val="582335792"/>
                      <w:lock w:val="sdtLocked"/>
                    </w:sdtPr>
                    <w:sdtEndPr/>
                    <w:sdtContent>
                      <w:r w:rsidR="000C3E91">
                        <w:rPr>
                          <w:color w:val="000000"/>
                          <w:szCs w:val="24"/>
                          <w:lang w:eastAsia="lt-LT"/>
                        </w:rPr>
                        <w:t>1.4</w:t>
                      </w:r>
                    </w:sdtContent>
                  </w:sdt>
                  <w:r w:rsidR="000C3E91">
                    <w:rPr>
                      <w:color w:val="000000"/>
                      <w:szCs w:val="24"/>
                      <w:lang w:eastAsia="lt-LT"/>
                    </w:rPr>
                    <w:t>. Pakeičiu 7.1.2.6 papunktį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rsidR="00740BDA">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jc w:val="both"/>
                          <w:rPr>
                            <w:rFonts w:eastAsia="Calibri"/>
                            <w:color w:val="000000"/>
                            <w:szCs w:val="24"/>
                          </w:rPr>
                        </w:pPr>
                        <w:r>
                          <w:rPr>
                            <w:rFonts w:eastAsia="Calibri"/>
                            <w:color w:val="000000"/>
                            <w:szCs w:val="24"/>
                          </w:rPr>
                          <w:t xml:space="preserve">„7.1.2.6. </w:t>
                        </w:r>
                        <w:r>
                          <w:rPr>
                            <w:rFonts w:eastAsia="Calibri"/>
                            <w:color w:val="000000"/>
                          </w:rPr>
                          <w:t xml:space="preserve">Paskolos gavėjas </w:t>
                        </w:r>
                        <w:r>
                          <w:t xml:space="preserve">kaip ūkio subjektas nėra patiriantis sunkumų, kaip tai apibrėžta Reglamento </w:t>
                        </w:r>
                        <w:hyperlink r:id="rId12" w:tgtFrame="_blank" w:history="1">
                          <w:r>
                            <w:rPr>
                              <w:color w:val="0000FF" w:themeColor="hyperlink"/>
                              <w:u w:val="single"/>
                            </w:rPr>
                            <w:t>(ES) Nr. 651/2014</w:t>
                          </w:r>
                        </w:hyperlink>
                        <w:r>
                          <w:t xml:space="preserve"> 2 straipsnio 18 punkte. Ūkio subjektu laikomas Paskolos gavėjas ir visos su juo pagal Reglamento </w:t>
                        </w:r>
                        <w:hyperlink r:id="rId13" w:tgtFrame="_blank" w:history="1">
                          <w:r>
                            <w:rPr>
                              <w:color w:val="0000FF" w:themeColor="hyperlink"/>
                              <w:u w:val="single"/>
                            </w:rPr>
                            <w:t>(ES) Nr. 651/2014</w:t>
                          </w:r>
                        </w:hyperlink>
                        <w:r>
                          <w:t xml:space="preserve"> I priedo 3 straipsnio 3 dalį susijusios įmonės</w:t>
                        </w:r>
                        <w:r>
                          <w:rPr>
                            <w:rFonts w:eastAsia="Calibri"/>
                            <w:color w:val="000000"/>
                          </w:rPr>
                          <w:t>;“.</w:t>
                        </w:r>
                      </w:p>
                    </w:tc>
                  </w:tr>
                </w:tbl>
                <w:p w:rsidR="00740BDA" w:rsidRDefault="00AF73B2">
                  <w:pPr>
                    <w:ind w:firstLine="720"/>
                    <w:jc w:val="both"/>
                    <w:rPr>
                      <w:color w:val="000000"/>
                      <w:szCs w:val="24"/>
                      <w:lang w:eastAsia="lt-LT"/>
                    </w:rPr>
                  </w:pPr>
                </w:p>
              </w:sdtContent>
            </w:sdt>
            <w:sdt>
              <w:sdtPr>
                <w:alias w:val="1.5 pp."/>
                <w:tag w:val="part_644383ea6f1442febdddb1a902d44cc8"/>
                <w:id w:val="-2138407306"/>
                <w:lock w:val="sdtLocked"/>
              </w:sdtPr>
              <w:sdtEndPr/>
              <w:sdtContent>
                <w:p w:rsidR="00740BDA" w:rsidRDefault="00AF73B2">
                  <w:pPr>
                    <w:tabs>
                      <w:tab w:val="left" w:pos="567"/>
                    </w:tabs>
                    <w:ind w:right="142" w:firstLine="709"/>
                    <w:jc w:val="both"/>
                    <w:rPr>
                      <w:rFonts w:eastAsia="Calibri"/>
                      <w:szCs w:val="24"/>
                      <w:lang w:eastAsia="ko-KR"/>
                    </w:rPr>
                  </w:pPr>
                  <w:sdt>
                    <w:sdtPr>
                      <w:alias w:val="Numeris"/>
                      <w:tag w:val="nr_644383ea6f1442febdddb1a902d44cc8"/>
                      <w:id w:val="-922957854"/>
                      <w:lock w:val="sdtLocked"/>
                    </w:sdtPr>
                    <w:sdtEndPr/>
                    <w:sdtContent>
                      <w:r w:rsidR="000C3E91">
                        <w:rPr>
                          <w:rFonts w:eastAsia="Calibri"/>
                          <w:color w:val="000000"/>
                          <w:szCs w:val="24"/>
                        </w:rPr>
                        <w:t>1.5</w:t>
                      </w:r>
                    </w:sdtContent>
                  </w:sdt>
                  <w:r w:rsidR="000C3E91">
                    <w:rPr>
                      <w:rFonts w:eastAsia="Calibri"/>
                      <w:color w:val="000000"/>
                      <w:szCs w:val="24"/>
                    </w:rPr>
                    <w:t xml:space="preserve">. </w:t>
                  </w:r>
                  <w:r w:rsidR="000C3E91">
                    <w:rPr>
                      <w:rFonts w:eastAsia="Calibri"/>
                      <w:szCs w:val="24"/>
                      <w:lang w:eastAsia="ko-KR"/>
                    </w:rPr>
                    <w:t>Pakeičiu 7.1.2.7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740BDA">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tabs>
                            <w:tab w:val="left" w:pos="438"/>
                          </w:tabs>
                          <w:suppressAutoHyphens/>
                          <w:ind w:left="-113" w:firstLine="113"/>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jc w:val="both"/>
                          <w:rPr>
                            <w:bCs/>
                            <w:color w:val="000000"/>
                            <w:szCs w:val="24"/>
                            <w:lang w:eastAsia="lt-LT"/>
                          </w:rPr>
                        </w:pPr>
                        <w:r>
                          <w:rPr>
                            <w:bCs/>
                            <w:color w:val="000000"/>
                            <w:szCs w:val="24"/>
                            <w:lang w:eastAsia="lt-LT"/>
                          </w:rPr>
                          <w:t xml:space="preserve">„7.1.2.7. </w:t>
                        </w:r>
                        <w:r>
                          <w:rPr>
                            <w:rFonts w:eastAsia="Calibri"/>
                            <w:color w:val="000000"/>
                            <w:szCs w:val="24"/>
                            <w:lang w:eastAsia="lt-LT"/>
                          </w:rPr>
                          <w:t xml:space="preserve">Paskolos gavėjas ir visos pagal </w:t>
                        </w:r>
                        <w:r>
                          <w:rPr>
                            <w:color w:val="000000"/>
                            <w:szCs w:val="24"/>
                            <w:lang w:eastAsia="lt-LT"/>
                          </w:rPr>
                          <w:t xml:space="preserve">Reglamento </w:t>
                        </w:r>
                        <w:hyperlink r:id="rId14" w:tgtFrame="_blank" w:history="1">
                          <w:r>
                            <w:rPr>
                              <w:color w:val="0000FF" w:themeColor="hyperlink"/>
                              <w:szCs w:val="24"/>
                              <w:u w:val="single"/>
                              <w:lang w:eastAsia="lt-LT"/>
                            </w:rPr>
                            <w:t>(ES) Nr. 651/2014</w:t>
                          </w:r>
                        </w:hyperlink>
                        <w:r>
                          <w:rPr>
                            <w:color w:val="000000"/>
                            <w:szCs w:val="24"/>
                            <w:lang w:eastAsia="lt-LT"/>
                          </w:rPr>
                          <w:t xml:space="preserve"> </w:t>
                        </w:r>
                        <w:r>
                          <w:rPr>
                            <w:rFonts w:eastAsia="Calibri"/>
                            <w:color w:val="000000"/>
                            <w:szCs w:val="24"/>
                            <w:lang w:eastAsia="lt-LT"/>
                          </w:rPr>
                          <w:t xml:space="preserve">I priedo 3 straipsnio 3 dalį su juo susijusios įmonės </w:t>
                        </w:r>
                        <w:r>
                          <w:rPr>
                            <w:rFonts w:eastAsia="Calibri"/>
                            <w:szCs w:val="24"/>
                            <w:lang w:eastAsia="lt-LT"/>
                          </w:rPr>
                          <w:t>yra pateikę Juridinių asmenų registro duomenų tvarkytojui (kai tai yra privaloma pagal teisės aktus, reguliuojančius finansinės atskaitomybės teikimą) metinių finansinių ataskaitų rinkinį už paskutinius dvejus finansinius metus arba, jei Paskolos gavėjas veikia trumpiau nei dvejus metus, metinių finansinių ataskaitų rinkinį už trumpesnį terminą, kuriame būtų išsamiai pateikta nuosavo kapitalo sudėtis</w:t>
                        </w:r>
                        <w:r>
                          <w:rPr>
                            <w:szCs w:val="24"/>
                            <w:lang w:eastAsia="lt-LT"/>
                          </w:rPr>
                          <w:t>;“.</w:t>
                        </w:r>
                      </w:p>
                    </w:tc>
                  </w:tr>
                </w:tbl>
                <w:p w:rsidR="00740BDA" w:rsidRDefault="00AF73B2">
                  <w:pPr>
                    <w:ind w:firstLine="720"/>
                    <w:jc w:val="both"/>
                    <w:rPr>
                      <w:rFonts w:eastAsia="Calibri"/>
                      <w:color w:val="000000"/>
                      <w:szCs w:val="24"/>
                    </w:rPr>
                  </w:pPr>
                </w:p>
              </w:sdtContent>
            </w:sdt>
            <w:sdt>
              <w:sdtPr>
                <w:alias w:val="1.6 pp."/>
                <w:tag w:val="part_75ef5c7827dc4adab51d5031bca6bc62"/>
                <w:id w:val="-1168712824"/>
                <w:lock w:val="sdtLocked"/>
              </w:sdtPr>
              <w:sdtEndPr/>
              <w:sdtContent>
                <w:p w:rsidR="00740BDA" w:rsidRDefault="00AF73B2">
                  <w:pPr>
                    <w:ind w:firstLine="720"/>
                    <w:jc w:val="both"/>
                    <w:rPr>
                      <w:rFonts w:eastAsia="Calibri"/>
                      <w:szCs w:val="24"/>
                      <w:lang w:eastAsia="ko-KR"/>
                    </w:rPr>
                  </w:pPr>
                  <w:sdt>
                    <w:sdtPr>
                      <w:alias w:val="Numeris"/>
                      <w:tag w:val="nr_75ef5c7827dc4adab51d5031bca6bc62"/>
                      <w:id w:val="-1007206019"/>
                      <w:lock w:val="sdtLocked"/>
                    </w:sdtPr>
                    <w:sdtEndPr/>
                    <w:sdtContent>
                      <w:r w:rsidR="000C3E91">
                        <w:rPr>
                          <w:rFonts w:eastAsia="Calibri"/>
                          <w:szCs w:val="24"/>
                          <w:lang w:eastAsia="ko-KR"/>
                        </w:rPr>
                        <w:t>1.6</w:t>
                      </w:r>
                    </w:sdtContent>
                  </w:sdt>
                  <w:r w:rsidR="000C3E91">
                    <w:rPr>
                      <w:rFonts w:eastAsia="Calibri"/>
                      <w:szCs w:val="24"/>
                      <w:lang w:eastAsia="ko-KR"/>
                    </w:rPr>
                    <w:t>. Pakeičiu 7.1.2.8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740BDA">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tabs>
                            <w:tab w:val="left" w:pos="438"/>
                          </w:tabs>
                          <w:suppressAutoHyphens/>
                          <w:ind w:left="-113" w:firstLine="113"/>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jc w:val="both"/>
                          <w:rPr>
                            <w:rFonts w:eastAsia="Calibri"/>
                            <w:color w:val="000000"/>
                            <w:szCs w:val="24"/>
                          </w:rPr>
                        </w:pPr>
                        <w:r>
                          <w:rPr>
                            <w:color w:val="000000"/>
                          </w:rPr>
                          <w:t xml:space="preserve">„7.1.2.8. </w:t>
                        </w:r>
                        <w:r>
                          <w:t>Paskolos gavėjui, jo vadovui, atstovui, Paskolos gavėjo nuosavybės ir valdymo struktūroje esantiems asmenims, naudos gavėjui arba fiziniams ir juridiniams asmenims, kurių naudai bus naudojama Paskola, sandorio ir (arba) mokėjimo bei tiekimo grandinėje dalyvaujantiems subjektams nėra taikomos tarptautinės sankcijos ir (ar) ribojamosios priemonės, kaip šios sąvokos apibrėžtos Tarptautinių sankcijų įstatyme, taip pat nėra taikomos kitų valstybių ar organizacijų nustatytos sankcijos, nurodytos ILTE valdybos tvirtinamoje Pinigų plovimo ir (ar) teroristų finansavimo prevencijos bei tarptautinių sankcijų įgyvendinimo politikoje, skelbiamoje ILTE  interneto svetainėje https://ilte.lt/doclib/eqnjxwthqaxnsqj4qhw31awwzvkm1g5y</w:t>
                        </w:r>
                        <w:r>
                          <w:rPr>
                            <w:rFonts w:eastAsia="Calibri"/>
                            <w:color w:val="000000"/>
                            <w:szCs w:val="24"/>
                          </w:rPr>
                          <w:t>;</w:t>
                        </w:r>
                        <w:r>
                          <w:rPr>
                            <w:color w:val="000000"/>
                          </w:rPr>
                          <w:t>“.</w:t>
                        </w:r>
                      </w:p>
                    </w:tc>
                  </w:tr>
                </w:tbl>
                <w:p w:rsidR="00740BDA" w:rsidRDefault="00AF73B2">
                  <w:pPr>
                    <w:ind w:firstLine="720"/>
                    <w:jc w:val="both"/>
                    <w:rPr>
                      <w:rFonts w:eastAsia="Calibri"/>
                      <w:color w:val="000000"/>
                      <w:szCs w:val="24"/>
                    </w:rPr>
                  </w:pPr>
                </w:p>
              </w:sdtContent>
            </w:sdt>
            <w:sdt>
              <w:sdtPr>
                <w:alias w:val="1.7 pp."/>
                <w:tag w:val="part_f9289dbd2c3941c5a1740c6884d70fe0"/>
                <w:id w:val="-1927723646"/>
                <w:lock w:val="sdtLocked"/>
              </w:sdtPr>
              <w:sdtEndPr/>
              <w:sdtContent>
                <w:p w:rsidR="00740BDA" w:rsidRDefault="00AF73B2">
                  <w:pPr>
                    <w:ind w:firstLine="720"/>
                    <w:jc w:val="both"/>
                    <w:rPr>
                      <w:rFonts w:eastAsia="Calibri"/>
                      <w:szCs w:val="24"/>
                      <w:lang w:eastAsia="ko-KR"/>
                    </w:rPr>
                  </w:pPr>
                  <w:sdt>
                    <w:sdtPr>
                      <w:alias w:val="Numeris"/>
                      <w:tag w:val="nr_f9289dbd2c3941c5a1740c6884d70fe0"/>
                      <w:id w:val="1525287909"/>
                      <w:lock w:val="sdtLocked"/>
                    </w:sdtPr>
                    <w:sdtEndPr/>
                    <w:sdtContent>
                      <w:r w:rsidR="000C3E91">
                        <w:rPr>
                          <w:rFonts w:eastAsia="Calibri"/>
                          <w:szCs w:val="24"/>
                          <w:lang w:eastAsia="ko-KR"/>
                        </w:rPr>
                        <w:t>1.7</w:t>
                      </w:r>
                    </w:sdtContent>
                  </w:sdt>
                  <w:r w:rsidR="000C3E91">
                    <w:rPr>
                      <w:rFonts w:eastAsia="Calibri"/>
                      <w:szCs w:val="24"/>
                      <w:lang w:eastAsia="ko-KR"/>
                    </w:rPr>
                    <w:t>. Pakeičiu 8.1.2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740BDA">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tabs>
                            <w:tab w:val="left" w:pos="438"/>
                          </w:tabs>
                          <w:suppressAutoHyphens/>
                          <w:ind w:left="-113" w:firstLine="113"/>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jc w:val="both"/>
                          <w:rPr>
                            <w:rFonts w:eastAsia="Calibri"/>
                            <w:color w:val="000000"/>
                            <w:szCs w:val="24"/>
                          </w:rPr>
                        </w:pPr>
                        <w:r>
                          <w:rPr>
                            <w:color w:val="000000"/>
                          </w:rPr>
                          <w:t xml:space="preserve">„8.1.2. Projektu diegiama gamybos procesų įranga su integruotomis skaitmeninėmis technologijomis, </w:t>
                        </w:r>
                        <w:r>
                          <w:rPr>
                            <w:rFonts w:eastAsia="Calibri"/>
                            <w:color w:val="000000"/>
                            <w:lang w:eastAsia="lt-LT"/>
                          </w:rPr>
                          <w:t xml:space="preserve">kuri rekomenduota Projekto vykdytojo ILTE pateiktoje technologinio audito (pramonės įmonės gamybos ir su gamyba susijusių procesų (esamo skaitmeninio lygio nuo žaliavų patekimo iki galutinio produkto gamybos ir aptarnavimo </w:t>
                        </w:r>
                        <w:r>
                          <w:rPr>
                            <w:rFonts w:eastAsia="Calibri"/>
                            <w:color w:val="000000"/>
                            <w:lang w:eastAsia="lt-LT"/>
                          </w:rPr>
                          <w:lastRenderedPageBreak/>
                          <w:t xml:space="preserve">(priežiūros) įvertinimas, siekiant nustatyti, ar konkrečios technologijos ir gamybos procesų visuma koreliuoja su technologinės raidos tendencijomis atitinkamoje srityje), atlikto likus ne daugiau kaip 12 mėnesių iki paraiškos pateikimo dienos, išvadoje </w:t>
                        </w:r>
                        <w:r>
                          <w:rPr>
                            <w:color w:val="000000"/>
                          </w:rPr>
                          <w:t>(taikoma, kai kreipiamasi dėl Schemos 7.1.1.1 ar 7.1.1.2 papunkčiuose nurodytos Projekto veiklos finansavimo)</w:t>
                        </w:r>
                        <w:r>
                          <w:rPr>
                            <w:rFonts w:eastAsia="Calibri"/>
                            <w:color w:val="000000"/>
                            <w:lang w:eastAsia="lt-LT"/>
                          </w:rPr>
                          <w:t>;</w:t>
                        </w:r>
                        <w:r>
                          <w:rPr>
                            <w:color w:val="000000"/>
                          </w:rPr>
                          <w:t>“.</w:t>
                        </w:r>
                      </w:p>
                    </w:tc>
                  </w:tr>
                </w:tbl>
                <w:p w:rsidR="00740BDA" w:rsidRDefault="00AF73B2">
                  <w:pPr>
                    <w:ind w:firstLine="720"/>
                    <w:jc w:val="both"/>
                    <w:rPr>
                      <w:rFonts w:eastAsia="Calibri"/>
                      <w:color w:val="000000"/>
                      <w:szCs w:val="24"/>
                    </w:rPr>
                  </w:pPr>
                </w:p>
              </w:sdtContent>
            </w:sdt>
            <w:sdt>
              <w:sdtPr>
                <w:alias w:val="1.8 pp."/>
                <w:tag w:val="part_19ef32b1e57448af8f3cfabea0dc2f3c"/>
                <w:id w:val="311456935"/>
                <w:lock w:val="sdtLocked"/>
              </w:sdtPr>
              <w:sdtEndPr/>
              <w:sdtContent>
                <w:p w:rsidR="00740BDA" w:rsidRDefault="00AF73B2">
                  <w:pPr>
                    <w:ind w:firstLine="720"/>
                    <w:jc w:val="both"/>
                    <w:rPr>
                      <w:rFonts w:eastAsia="Calibri"/>
                      <w:szCs w:val="24"/>
                      <w:lang w:eastAsia="ko-KR"/>
                    </w:rPr>
                  </w:pPr>
                  <w:sdt>
                    <w:sdtPr>
                      <w:alias w:val="Numeris"/>
                      <w:tag w:val="nr_19ef32b1e57448af8f3cfabea0dc2f3c"/>
                      <w:id w:val="-556862084"/>
                      <w:lock w:val="sdtLocked"/>
                    </w:sdtPr>
                    <w:sdtEndPr/>
                    <w:sdtContent>
                      <w:r w:rsidR="000C3E91">
                        <w:rPr>
                          <w:rFonts w:eastAsia="Calibri"/>
                          <w:szCs w:val="24"/>
                          <w:lang w:eastAsia="ko-KR"/>
                        </w:rPr>
                        <w:t>1.8</w:t>
                      </w:r>
                    </w:sdtContent>
                  </w:sdt>
                  <w:r w:rsidR="000C3E91">
                    <w:rPr>
                      <w:rFonts w:eastAsia="Calibri"/>
                      <w:szCs w:val="24"/>
                      <w:lang w:eastAsia="ko-KR"/>
                    </w:rPr>
                    <w:t>. Pakeičiu 8.1.6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740BDA">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tabs>
                            <w:tab w:val="left" w:pos="438"/>
                          </w:tabs>
                          <w:suppressAutoHyphens/>
                          <w:ind w:left="-113" w:firstLine="113"/>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jc w:val="both"/>
                          <w:rPr>
                            <w:rFonts w:eastAsia="Calibri"/>
                            <w:color w:val="000000"/>
                            <w:szCs w:val="24"/>
                          </w:rPr>
                        </w:pPr>
                        <w:r>
                          <w:rPr>
                            <w:color w:val="000000"/>
                          </w:rPr>
                          <w:t>„8.1.6.</w:t>
                        </w:r>
                        <w:r>
                          <w:rPr>
                            <w:rFonts w:eastAsia="Calibri"/>
                            <w:color w:val="000000"/>
                            <w:lang w:eastAsia="lt-LT"/>
                          </w:rPr>
                          <w:t xml:space="preserve"> numatomas įsigyti ilgalaikis turtas turi būti naujas, t. y. įranga pagaminta ne seniau kaip prieš 12 mėnesių iki paraiškos pateikimo datos ir ji nebuvo naudota pagal savo paskirtį kitų ūkio subjektų. Įrangos testavimas, derinimas, komplektiškumo ar funkcionalumo patikra ir panašūs veiksmai, atlikti iki įrangos pardavimo, nelaikomi tokio turto naudojimu;</w:t>
                        </w:r>
                        <w:r>
                          <w:rPr>
                            <w:color w:val="000000"/>
                          </w:rPr>
                          <w:t>“.</w:t>
                        </w:r>
                      </w:p>
                    </w:tc>
                  </w:tr>
                </w:tbl>
                <w:p w:rsidR="00740BDA" w:rsidRDefault="00AF73B2">
                  <w:pPr>
                    <w:ind w:firstLine="720"/>
                    <w:jc w:val="both"/>
                    <w:rPr>
                      <w:rFonts w:eastAsia="Calibri"/>
                      <w:szCs w:val="24"/>
                      <w:lang w:eastAsia="ko-KR"/>
                    </w:rPr>
                  </w:pPr>
                </w:p>
              </w:sdtContent>
            </w:sdt>
            <w:sdt>
              <w:sdtPr>
                <w:alias w:val="1.9 pp."/>
                <w:tag w:val="part_76593433592447cd830a307459b121c8"/>
                <w:id w:val="-1049068796"/>
                <w:lock w:val="sdtLocked"/>
              </w:sdtPr>
              <w:sdtEndPr/>
              <w:sdtContent>
                <w:p w:rsidR="00740BDA" w:rsidRDefault="00AF73B2">
                  <w:pPr>
                    <w:ind w:firstLine="720"/>
                    <w:jc w:val="both"/>
                    <w:rPr>
                      <w:rFonts w:eastAsia="Calibri"/>
                      <w:szCs w:val="24"/>
                      <w:lang w:eastAsia="ko-KR"/>
                    </w:rPr>
                  </w:pPr>
                  <w:sdt>
                    <w:sdtPr>
                      <w:alias w:val="Numeris"/>
                      <w:tag w:val="nr_76593433592447cd830a307459b121c8"/>
                      <w:id w:val="-2038031658"/>
                      <w:lock w:val="sdtLocked"/>
                    </w:sdtPr>
                    <w:sdtEndPr/>
                    <w:sdtContent>
                      <w:r w:rsidR="000C3E91">
                        <w:rPr>
                          <w:rFonts w:eastAsia="Calibri"/>
                          <w:szCs w:val="24"/>
                          <w:lang w:eastAsia="ko-KR"/>
                        </w:rPr>
                        <w:t>1.9</w:t>
                      </w:r>
                    </w:sdtContent>
                  </w:sdt>
                  <w:r w:rsidR="000C3E91">
                    <w:rPr>
                      <w:rFonts w:eastAsia="Calibri"/>
                      <w:szCs w:val="24"/>
                      <w:lang w:eastAsia="ko-KR"/>
                    </w:rPr>
                    <w:t>. Pripažįstu netekusiu galios 8.1.7 papunktį.</w:t>
                  </w:r>
                </w:p>
              </w:sdtContent>
            </w:sdt>
            <w:sdt>
              <w:sdtPr>
                <w:alias w:val="1.10 pp."/>
                <w:tag w:val="part_af26fad9c3dc40cdbc795d1aaabfb549"/>
                <w:id w:val="1160581881"/>
                <w:lock w:val="sdtLocked"/>
              </w:sdtPr>
              <w:sdtEndPr/>
              <w:sdtContent>
                <w:p w:rsidR="00740BDA" w:rsidRDefault="00AF73B2">
                  <w:pPr>
                    <w:ind w:firstLine="720"/>
                    <w:jc w:val="both"/>
                    <w:rPr>
                      <w:rFonts w:eastAsia="Calibri"/>
                      <w:szCs w:val="24"/>
                      <w:lang w:eastAsia="ko-KR"/>
                    </w:rPr>
                  </w:pPr>
                  <w:sdt>
                    <w:sdtPr>
                      <w:alias w:val="Numeris"/>
                      <w:tag w:val="nr_af26fad9c3dc40cdbc795d1aaabfb549"/>
                      <w:id w:val="-1631864218"/>
                      <w:lock w:val="sdtLocked"/>
                    </w:sdtPr>
                    <w:sdtEndPr/>
                    <w:sdtContent>
                      <w:r w:rsidR="000C3E91">
                        <w:rPr>
                          <w:rFonts w:eastAsia="Calibri"/>
                          <w:szCs w:val="24"/>
                          <w:lang w:eastAsia="ko-KR"/>
                        </w:rPr>
                        <w:t>1.10</w:t>
                      </w:r>
                    </w:sdtContent>
                  </w:sdt>
                  <w:r w:rsidR="000C3E91">
                    <w:rPr>
                      <w:rFonts w:eastAsia="Calibri"/>
                      <w:szCs w:val="24"/>
                      <w:lang w:eastAsia="ko-KR"/>
                    </w:rPr>
                    <w:t>. Pakeičiu 18 punktą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740BDA">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tabs>
                            <w:tab w:val="left" w:pos="438"/>
                          </w:tabs>
                          <w:suppressAutoHyphens/>
                          <w:ind w:left="-113" w:firstLine="113"/>
                          <w:jc w:val="both"/>
                          <w:textAlignment w:val="center"/>
                          <w:rPr>
                            <w:color w:val="000000"/>
                            <w:szCs w:val="24"/>
                            <w:lang w:eastAsia="lt-LT"/>
                          </w:rPr>
                        </w:pPr>
                        <w:r>
                          <w:rPr>
                            <w:color w:val="000000"/>
                            <w:szCs w:val="24"/>
                            <w:lang w:eastAsia="lt-LT"/>
                          </w:rPr>
                          <w:t>„18.</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suppressAutoHyphens/>
                          <w:jc w:val="both"/>
                          <w:textAlignment w:val="center"/>
                          <w:rPr>
                            <w:color w:val="000000"/>
                            <w:szCs w:val="24"/>
                            <w:lang w:eastAsia="lt-LT"/>
                          </w:rPr>
                        </w:pPr>
                        <w:r>
                          <w:rPr>
                            <w:color w:val="000000"/>
                            <w:szCs w:val="24"/>
                            <w:lang w:eastAsia="lt-LT"/>
                          </w:rPr>
                          <w:t>Informacijos ir dokumentų saugojimas</w:t>
                        </w: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jc w:val="both"/>
                        </w:pPr>
                        <w:r>
                          <w:t xml:space="preserve">18.1. Vadovaudamasis Reglamento </w:t>
                        </w:r>
                        <w:hyperlink r:id="rId15" w:tgtFrame="_blank" w:history="1">
                          <w:r>
                            <w:rPr>
                              <w:color w:val="0000FF" w:themeColor="hyperlink"/>
                              <w:u w:val="single"/>
                            </w:rPr>
                            <w:t>(ES) Nr. 651/2014</w:t>
                          </w:r>
                        </w:hyperlink>
                        <w:r>
                          <w:t xml:space="preserve"> 12 straipsnio 1 dalies ir Reglamento </w:t>
                        </w:r>
                        <w:hyperlink r:id="rId16" w:tgtFrame="_blank" w:history="1">
                          <w:r>
                            <w:rPr>
                              <w:color w:val="0000FF" w:themeColor="hyperlink"/>
                              <w:u w:val="single"/>
                            </w:rPr>
                            <w:t>(ES) 2023/2831</w:t>
                          </w:r>
                        </w:hyperlink>
                        <w:r>
                          <w:t xml:space="preserve"> 6 straipsnio 3 dalies nuostatomis, Paskolos davėjas užtikrina su Priemonės įgyvendinimu ir Paskolų suteikimu susijusių dokumentų saugojimą 10 metų nuo paskutinės Paskolos sutarties pasirašymo dienos.</w:t>
                        </w:r>
                      </w:p>
                      <w:p w:rsidR="00740BDA" w:rsidRDefault="000C3E91">
                        <w:pPr>
                          <w:jc w:val="both"/>
                          <w:rPr>
                            <w:rFonts w:eastAsia="Calibri"/>
                            <w:color w:val="000000"/>
                            <w:szCs w:val="24"/>
                          </w:rPr>
                        </w:pPr>
                        <w:r>
                          <w:t xml:space="preserve">18.2. </w:t>
                        </w:r>
                        <w:r>
                          <w:rPr>
                            <w:color w:val="000000"/>
                            <w:lang w:eastAsia="lt-LT"/>
                          </w:rPr>
                          <w:t>Į</w:t>
                        </w:r>
                        <w:r>
                          <w:rPr>
                            <w:color w:val="000000"/>
                            <w:szCs w:val="24"/>
                            <w:lang w:eastAsia="lt-LT"/>
                          </w:rPr>
                          <w:t>gyvendinant Schemą a</w:t>
                        </w:r>
                        <w:r>
                          <w:rPr>
                            <w:szCs w:val="24"/>
                          </w:rPr>
                          <w:t xml:space="preserve">smens duomenys tvarkomi Paskolų teikimo, suteiktų Paskolų administravimo, duomenų apie suteiktą </w:t>
                        </w:r>
                        <w:r>
                          <w:rPr>
                            <w:color w:val="000000"/>
                          </w:rPr>
                          <w:t>nereikšmingą (</w:t>
                        </w:r>
                        <w:r>
                          <w:rPr>
                            <w:i/>
                            <w:iCs/>
                            <w:color w:val="000000"/>
                          </w:rPr>
                          <w:t xml:space="preserve">de </w:t>
                        </w:r>
                        <w:proofErr w:type="spellStart"/>
                        <w:r>
                          <w:rPr>
                            <w:i/>
                            <w:iCs/>
                            <w:color w:val="000000"/>
                          </w:rPr>
                          <w:t>minimis</w:t>
                        </w:r>
                        <w:proofErr w:type="spellEnd"/>
                        <w:r>
                          <w:rPr>
                            <w:color w:val="000000"/>
                          </w:rPr>
                          <w:t xml:space="preserve">) pagalbą ir valstybės pagalbą skelbimo </w:t>
                        </w:r>
                        <w:r>
                          <w:rPr>
                            <w:color w:val="000000"/>
                            <w:lang w:eastAsia="lt-LT"/>
                          </w:rPr>
                          <w:t>Suteiktos valstybės pagalbos ir nereikšmingos (</w:t>
                        </w:r>
                        <w:r>
                          <w:rPr>
                            <w:i/>
                            <w:iCs/>
                            <w:color w:val="000000"/>
                            <w:lang w:eastAsia="lt-LT"/>
                          </w:rPr>
                          <w:t xml:space="preserve">de </w:t>
                        </w:r>
                        <w:proofErr w:type="spellStart"/>
                        <w:r>
                          <w:rPr>
                            <w:i/>
                            <w:iCs/>
                            <w:color w:val="000000"/>
                            <w:lang w:eastAsia="lt-LT"/>
                          </w:rPr>
                          <w:t>minimis</w:t>
                        </w:r>
                        <w:proofErr w:type="spellEnd"/>
                        <w:r>
                          <w:rPr>
                            <w:color w:val="000000"/>
                            <w:lang w:eastAsia="lt-LT"/>
                          </w:rPr>
                          <w:t>) pagalbos registre,</w:t>
                        </w:r>
                        <w:r>
                          <w:rPr>
                            <w:color w:val="000000"/>
                          </w:rPr>
                          <w:t xml:space="preserve"> informacijos apie </w:t>
                        </w:r>
                        <w:r>
                          <w:rPr>
                            <w:szCs w:val="24"/>
                          </w:rPr>
                          <w:t>suteiktą valstybės pagalbą skelbimo S</w:t>
                        </w:r>
                        <w:r>
                          <w:rPr>
                            <w:color w:val="000000"/>
                          </w:rPr>
                          <w:t>vetainėje</w:t>
                        </w:r>
                        <w:r>
                          <w:rPr>
                            <w:szCs w:val="24"/>
                          </w:rPr>
                          <w:t xml:space="preserve"> tikslais. Duomenų valdytojas užtikrina, kad jo atliekamas asmens duomenų tvarkymas atitiktų 2016 m. balandžio 27 d. Europos Parlamento ir Tarybos reglamento </w:t>
                        </w:r>
                        <w:hyperlink r:id="rId17"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8" w:tgtFrame="_blank" w:history="1">
                          <w:r>
                            <w:rPr>
                              <w:color w:val="0000FF" w:themeColor="hyperlink"/>
                              <w:szCs w:val="24"/>
                              <w:u w:val="single"/>
                            </w:rPr>
                            <w:t>95/46/EB</w:t>
                          </w:r>
                        </w:hyperlink>
                        <w:r>
                          <w:rPr>
                            <w:szCs w:val="24"/>
                          </w:rPr>
                          <w:t xml:space="preserve"> (Bendrasis duomenų apsaugos reglamentas), Lietuvos Respublikos asmens duomenų teisinės apsaugos įstatymo ir kitų teisės aktų, reguliuojančių asmens duomenų apsaugą, nuostatas. Duomenų subjektų teisės įgyvendinamos duomenų valdytojo, į kurį kreipiamasi dėl duomenų subjekto teisių įgyvendinimo, nustatyta tvarka, vadovaujantis Reglamentu </w:t>
                        </w:r>
                        <w:hyperlink r:id="rId19" w:tgtFrame="_blank" w:history="1">
                          <w:r>
                            <w:rPr>
                              <w:color w:val="0000FF" w:themeColor="hyperlink"/>
                              <w:szCs w:val="24"/>
                              <w:u w:val="single"/>
                            </w:rPr>
                            <w:t>(ES) 2016/679</w:t>
                          </w:r>
                        </w:hyperlink>
                        <w:r>
                          <w:rPr>
                            <w:szCs w:val="24"/>
                          </w:rPr>
                          <w:t xml:space="preserve">. </w:t>
                        </w:r>
                        <w:r>
                          <w:t>Informacija apie asmens duomenų tvarkymą pateikiama duomenų valdytojo interneto svetainėje.</w:t>
                        </w:r>
                        <w:r>
                          <w:rPr>
                            <w:color w:val="000000"/>
                          </w:rPr>
                          <w:t>“</w:t>
                        </w:r>
                      </w:p>
                    </w:tc>
                  </w:tr>
                </w:tbl>
                <w:p w:rsidR="00740BDA" w:rsidRDefault="00AF73B2">
                  <w:pPr>
                    <w:jc w:val="both"/>
                    <w:rPr>
                      <w:rFonts w:eastAsia="Calibri"/>
                      <w:szCs w:val="24"/>
                      <w:lang w:eastAsia="ko-KR"/>
                    </w:rPr>
                  </w:pPr>
                </w:p>
              </w:sdtContent>
            </w:sdt>
            <w:sdt>
              <w:sdtPr>
                <w:alias w:val="1.11 pp."/>
                <w:tag w:val="part_c415efb20407422498390e62af525c15"/>
                <w:id w:val="1648088015"/>
                <w:lock w:val="sdtLocked"/>
              </w:sdtPr>
              <w:sdtEndPr/>
              <w:sdtContent>
                <w:p w:rsidR="00740BDA" w:rsidRDefault="00AF73B2">
                  <w:pPr>
                    <w:ind w:firstLine="720"/>
                    <w:jc w:val="both"/>
                    <w:rPr>
                      <w:rFonts w:eastAsia="Calibri"/>
                      <w:szCs w:val="24"/>
                      <w:lang w:eastAsia="ko-KR"/>
                    </w:rPr>
                  </w:pPr>
                  <w:sdt>
                    <w:sdtPr>
                      <w:alias w:val="Numeris"/>
                      <w:tag w:val="nr_c415efb20407422498390e62af525c15"/>
                      <w:id w:val="463001884"/>
                      <w:lock w:val="sdtLocked"/>
                    </w:sdtPr>
                    <w:sdtEndPr/>
                    <w:sdtContent>
                      <w:r w:rsidR="000C3E91">
                        <w:rPr>
                          <w:rFonts w:eastAsia="Calibri"/>
                          <w:szCs w:val="24"/>
                          <w:lang w:eastAsia="ko-KR"/>
                        </w:rPr>
                        <w:t>1.11</w:t>
                      </w:r>
                    </w:sdtContent>
                  </w:sdt>
                  <w:r w:rsidR="000C3E91">
                    <w:rPr>
                      <w:rFonts w:eastAsia="Calibri"/>
                      <w:szCs w:val="24"/>
                      <w:lang w:eastAsia="ko-KR"/>
                    </w:rPr>
                    <w:t>. Pakeičiu 9.1.1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740BDA">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tabs>
                            <w:tab w:val="left" w:pos="438"/>
                          </w:tabs>
                          <w:suppressAutoHyphens/>
                          <w:ind w:left="-113" w:firstLine="113"/>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740BDA">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740BDA" w:rsidRDefault="000C3E91">
                        <w:pPr>
                          <w:jc w:val="both"/>
                          <w:rPr>
                            <w:rFonts w:eastAsia="Calibri"/>
                            <w:color w:val="000000"/>
                            <w:szCs w:val="24"/>
                          </w:rPr>
                        </w:pPr>
                        <w:r>
                          <w:rPr>
                            <w:color w:val="000000"/>
                          </w:rPr>
                          <w:t>„</w:t>
                        </w:r>
                        <w:r>
                          <w:rPr>
                            <w:rFonts w:eastAsia="Calibri"/>
                            <w:color w:val="000000"/>
                            <w:lang w:eastAsia="lt-LT"/>
                          </w:rPr>
                          <w:t xml:space="preserve">9.1.1. gamybos procesų įrangos su skaitmeninėmis technologijomis, kuri rekomenduota technologinio audito išvadoje, įsigijimo, diegimo ir su įrangos montavimu susijusių darbų atlikimo išlaidos </w:t>
                        </w:r>
                        <w:r>
                          <w:rPr>
                            <w:color w:val="000000"/>
                          </w:rPr>
                          <w:t>(taikoma, kai kreipiamasi dėl Schemos 7.1.1.1 ar 7.1.1.2 papunkčiuose nurodytos Projekto veiklos finansavimo);“.</w:t>
                        </w:r>
                      </w:p>
                    </w:tc>
                  </w:tr>
                </w:tbl>
                <w:p w:rsidR="00740BDA" w:rsidRDefault="00740BDA">
                  <w:pPr>
                    <w:jc w:val="both"/>
                    <w:rPr>
                      <w:color w:val="000000"/>
                      <w:szCs w:val="24"/>
                      <w:lang w:eastAsia="lt-LT"/>
                    </w:rPr>
                  </w:pPr>
                </w:p>
                <w:p w:rsidR="00740BDA" w:rsidRDefault="00740BDA">
                  <w:pPr>
                    <w:jc w:val="both"/>
                    <w:rPr>
                      <w:rFonts w:eastAsia="Calibri"/>
                      <w:szCs w:val="24"/>
                      <w:lang w:eastAsia="ko-KR"/>
                    </w:rPr>
                  </w:pPr>
                </w:p>
                <w:p w:rsidR="00740BDA" w:rsidRDefault="00740BDA">
                  <w:pPr>
                    <w:jc w:val="both"/>
                    <w:rPr>
                      <w:rFonts w:eastAsia="Calibri"/>
                      <w:szCs w:val="24"/>
                      <w:lang w:eastAsia="ko-KR"/>
                    </w:rPr>
                  </w:pPr>
                </w:p>
                <w:p w:rsidR="00740BDA" w:rsidRDefault="00AF73B2">
                  <w:pPr>
                    <w:rPr>
                      <w:sz w:val="8"/>
                      <w:szCs w:val="8"/>
                    </w:rPr>
                  </w:pPr>
                </w:p>
              </w:sdtContent>
            </w:sdt>
          </w:sdtContent>
        </w:sdt>
        <w:sdt>
          <w:sdtPr>
            <w:alias w:val="2 p."/>
            <w:tag w:val="part_3da55b0c2ef5499387fc4c12470e68ae"/>
            <w:id w:val="1944647221"/>
            <w:lock w:val="sdtLocked"/>
          </w:sdtPr>
          <w:sdtEndPr/>
          <w:sdtContent>
            <w:p w:rsidR="00740BDA" w:rsidRDefault="00AF73B2">
              <w:pPr>
                <w:ind w:firstLine="720"/>
                <w:jc w:val="both"/>
                <w:rPr>
                  <w:szCs w:val="24"/>
                  <w:lang w:eastAsia="lt-LT"/>
                </w:rPr>
              </w:pPr>
              <w:sdt>
                <w:sdtPr>
                  <w:alias w:val="Numeris"/>
                  <w:tag w:val="nr_3da55b0c2ef5499387fc4c12470e68ae"/>
                  <w:id w:val="-334687126"/>
                  <w:lock w:val="sdtLocked"/>
                </w:sdtPr>
                <w:sdtEndPr/>
                <w:sdtContent>
                  <w:r w:rsidR="000C3E91">
                    <w:rPr>
                      <w:color w:val="000000"/>
                      <w:szCs w:val="24"/>
                      <w:lang w:eastAsia="lt-LT"/>
                    </w:rPr>
                    <w:t>2</w:t>
                  </w:r>
                </w:sdtContent>
              </w:sdt>
              <w:r w:rsidR="000C3E91">
                <w:rPr>
                  <w:color w:val="000000"/>
                  <w:szCs w:val="24"/>
                  <w:lang w:eastAsia="lt-LT"/>
                </w:rPr>
                <w:t xml:space="preserve">. </w:t>
              </w:r>
              <w:r w:rsidR="000C3E91">
                <w:rPr>
                  <w:szCs w:val="24"/>
                  <w:lang w:eastAsia="lt-LT"/>
                </w:rPr>
                <w:t>N u s t a t a u, kad šis įsakymas taikomas vertinant po šio įsakymo įsigaliojimo uždarajai akcinei bendrovei ILTE pateiktas paskolų gavėjų paraiškas.</w:t>
              </w:r>
            </w:p>
            <w:p w:rsidR="00740BDA" w:rsidRDefault="00740BDA">
              <w:pPr>
                <w:tabs>
                  <w:tab w:val="left" w:pos="7230"/>
                </w:tabs>
                <w:rPr>
                  <w:szCs w:val="24"/>
                </w:rPr>
              </w:pPr>
            </w:p>
            <w:p w:rsidR="00740BDA" w:rsidRDefault="00740BDA">
              <w:pPr>
                <w:tabs>
                  <w:tab w:val="left" w:pos="7230"/>
                </w:tabs>
                <w:rPr>
                  <w:szCs w:val="24"/>
                </w:rPr>
              </w:pPr>
            </w:p>
            <w:p w:rsidR="00740BDA" w:rsidRDefault="00AF73B2">
              <w:pPr>
                <w:tabs>
                  <w:tab w:val="left" w:pos="7230"/>
                </w:tabs>
                <w:rPr>
                  <w:szCs w:val="24"/>
                </w:rPr>
              </w:pPr>
            </w:p>
          </w:sdtContent>
        </w:sdt>
        <w:sdt>
          <w:sdtPr>
            <w:alias w:val="signatura"/>
            <w:tag w:val="part_792f31e33f6f489f97bd650be29431bc"/>
            <w:id w:val="-1405684829"/>
            <w:lock w:val="sdtLocked"/>
          </w:sdtPr>
          <w:sdtEndPr/>
          <w:sdtContent>
            <w:p w:rsidR="00740BDA" w:rsidRDefault="000C3E91">
              <w:pPr>
                <w:tabs>
                  <w:tab w:val="left" w:pos="7230"/>
                </w:tabs>
                <w:rPr>
                  <w:szCs w:val="24"/>
                </w:rPr>
              </w:pPr>
              <w:r>
                <w:rPr>
                  <w:szCs w:val="24"/>
                </w:rPr>
                <w:t xml:space="preserve">Ekonomikos ir inovacijų ministras  </w:t>
              </w:r>
              <w:r w:rsidR="00AF73B2">
                <w:rPr>
                  <w:szCs w:val="24"/>
                </w:rPr>
                <w:tab/>
              </w:r>
              <w:bookmarkStart w:id="0" w:name="_GoBack"/>
              <w:bookmarkEnd w:id="0"/>
              <w:r>
                <w:rPr>
                  <w:szCs w:val="24"/>
                </w:rPr>
                <w:t xml:space="preserve">     Edvinas Grikšas</w:t>
              </w:r>
            </w:p>
            <w:p w:rsidR="00740BDA" w:rsidRDefault="00AF73B2">
              <w:pPr>
                <w:rPr>
                  <w:szCs w:val="24"/>
                </w:rPr>
              </w:pPr>
            </w:p>
          </w:sdtContent>
        </w:sdt>
      </w:sdtContent>
    </w:sdt>
    <w:sectPr w:rsidR="00740BDA">
      <w:headerReference w:type="even" r:id="rId20"/>
      <w:headerReference w:type="default" r:id="rId21"/>
      <w:footerReference w:type="even" r:id="rId22"/>
      <w:footerReference w:type="default" r:id="rId23"/>
      <w:headerReference w:type="first" r:id="rId24"/>
      <w:footerReference w:type="first" r:id="rId25"/>
      <w:pgSz w:w="11906" w:h="16838" w:code="9"/>
      <w:pgMar w:top="709" w:right="566" w:bottom="1135"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0BDA" w:rsidRDefault="000C3E91">
      <w:pPr>
        <w:jc w:val="both"/>
      </w:pPr>
      <w:r>
        <w:separator/>
      </w:r>
    </w:p>
  </w:endnote>
  <w:endnote w:type="continuationSeparator" w:id="0">
    <w:p w:rsidR="00740BDA" w:rsidRDefault="000C3E91">
      <w:pPr>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0BDA" w:rsidRDefault="00740BDA">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0BDA" w:rsidRDefault="00740BDA">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0BDA" w:rsidRDefault="00740BDA">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0BDA" w:rsidRDefault="000C3E91">
      <w:pPr>
        <w:jc w:val="both"/>
      </w:pPr>
      <w:r>
        <w:separator/>
      </w:r>
    </w:p>
  </w:footnote>
  <w:footnote w:type="continuationSeparator" w:id="0">
    <w:p w:rsidR="00740BDA" w:rsidRDefault="000C3E91">
      <w:pPr>
        <w:jc w:val="both"/>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0BDA" w:rsidRDefault="00740BDA">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0BDA" w:rsidRDefault="000C3E91">
    <w:pPr>
      <w:tabs>
        <w:tab w:val="center" w:pos="4153"/>
        <w:tab w:val="right" w:pos="8306"/>
      </w:tabs>
      <w:jc w:val="center"/>
    </w:pPr>
    <w:r>
      <w:fldChar w:fldCharType="begin"/>
    </w:r>
    <w:r>
      <w:instrText>PAGE   \* MERGEFORMAT</w:instrText>
    </w:r>
    <w:r>
      <w:fldChar w:fldCharType="separate"/>
    </w:r>
    <w:r w:rsidR="00AF73B2">
      <w:rPr>
        <w:noProof/>
      </w:rPr>
      <w:t>4</w:t>
    </w:r>
    <w:r>
      <w:fldChar w:fldCharType="end"/>
    </w:r>
  </w:p>
  <w:p w:rsidR="00740BDA" w:rsidRDefault="00740BDA">
    <w:pPr>
      <w:tabs>
        <w:tab w:val="center" w:pos="4153"/>
        <w:tab w:val="right" w:pos="8306"/>
      </w:tabs>
      <w:jc w:val="both"/>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0BDA" w:rsidRDefault="00740BD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637"/>
    <w:rsid w:val="000C3E91"/>
    <w:rsid w:val="00361637"/>
    <w:rsid w:val="00740BDA"/>
    <w:rsid w:val="00AF73B2"/>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DB3207"/>
  <w15:docId w15:val="{CC29E612-5E89-42A8-AFDC-FB2C29DB2F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09329">
      <w:bodyDiv w:val="1"/>
      <w:marLeft w:val="0"/>
      <w:marRight w:val="0"/>
      <w:marTop w:val="0"/>
      <w:marBottom w:val="0"/>
      <w:divBdr>
        <w:top w:val="none" w:sz="0" w:space="0" w:color="auto"/>
        <w:left w:val="none" w:sz="0" w:space="0" w:color="auto"/>
        <w:bottom w:val="none" w:sz="0" w:space="0" w:color="auto"/>
        <w:right w:val="none" w:sz="0" w:space="0" w:color="auto"/>
      </w:divBdr>
      <w:divsChild>
        <w:div w:id="308900983">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203100568">
      <w:bodyDiv w:val="1"/>
      <w:marLeft w:val="0"/>
      <w:marRight w:val="0"/>
      <w:marTop w:val="0"/>
      <w:marBottom w:val="0"/>
      <w:divBdr>
        <w:top w:val="none" w:sz="0" w:space="0" w:color="auto"/>
        <w:left w:val="none" w:sz="0" w:space="0" w:color="auto"/>
        <w:bottom w:val="none" w:sz="0" w:space="0" w:color="auto"/>
        <w:right w:val="none" w:sz="0" w:space="0" w:color="auto"/>
      </w:divBdr>
      <w:divsChild>
        <w:div w:id="62148477">
          <w:marLeft w:val="0"/>
          <w:marRight w:val="0"/>
          <w:marTop w:val="0"/>
          <w:marBottom w:val="0"/>
          <w:divBdr>
            <w:top w:val="none" w:sz="0" w:space="0" w:color="auto"/>
            <w:left w:val="none" w:sz="0" w:space="0" w:color="auto"/>
            <w:bottom w:val="none" w:sz="0" w:space="0" w:color="auto"/>
            <w:right w:val="none" w:sz="0" w:space="0" w:color="auto"/>
          </w:divBdr>
          <w:divsChild>
            <w:div w:id="1875532403">
              <w:marLeft w:val="0"/>
              <w:marRight w:val="0"/>
              <w:marTop w:val="0"/>
              <w:marBottom w:val="0"/>
              <w:divBdr>
                <w:top w:val="none" w:sz="0" w:space="0" w:color="auto"/>
                <w:left w:val="none" w:sz="0" w:space="0" w:color="auto"/>
                <w:bottom w:val="none" w:sz="0" w:space="0" w:color="auto"/>
                <w:right w:val="none" w:sz="0" w:space="0" w:color="auto"/>
              </w:divBdr>
            </w:div>
            <w:div w:id="50267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18400">
      <w:bodyDiv w:val="1"/>
      <w:marLeft w:val="0"/>
      <w:marRight w:val="0"/>
      <w:marTop w:val="0"/>
      <w:marBottom w:val="0"/>
      <w:divBdr>
        <w:top w:val="none" w:sz="0" w:space="0" w:color="auto"/>
        <w:left w:val="none" w:sz="0" w:space="0" w:color="auto"/>
        <w:bottom w:val="none" w:sz="0" w:space="0" w:color="auto"/>
        <w:right w:val="none" w:sz="0" w:space="0" w:color="auto"/>
      </w:divBdr>
      <w:divsChild>
        <w:div w:id="429200956">
          <w:marLeft w:val="0"/>
          <w:marRight w:val="0"/>
          <w:marTop w:val="0"/>
          <w:marBottom w:val="0"/>
          <w:divBdr>
            <w:top w:val="none" w:sz="0" w:space="0" w:color="auto"/>
            <w:left w:val="none" w:sz="0" w:space="0" w:color="auto"/>
            <w:bottom w:val="none" w:sz="0" w:space="0" w:color="auto"/>
            <w:right w:val="none" w:sz="0" w:space="0" w:color="auto"/>
          </w:divBdr>
        </w:div>
      </w:divsChild>
    </w:div>
    <w:div w:id="533806248">
      <w:bodyDiv w:val="1"/>
      <w:marLeft w:val="0"/>
      <w:marRight w:val="0"/>
      <w:marTop w:val="0"/>
      <w:marBottom w:val="0"/>
      <w:divBdr>
        <w:top w:val="none" w:sz="0" w:space="0" w:color="auto"/>
        <w:left w:val="none" w:sz="0" w:space="0" w:color="auto"/>
        <w:bottom w:val="none" w:sz="0" w:space="0" w:color="auto"/>
        <w:right w:val="none" w:sz="0" w:space="0" w:color="auto"/>
      </w:divBdr>
    </w:div>
    <w:div w:id="539245448">
      <w:bodyDiv w:val="1"/>
      <w:marLeft w:val="0"/>
      <w:marRight w:val="0"/>
      <w:marTop w:val="0"/>
      <w:marBottom w:val="0"/>
      <w:divBdr>
        <w:top w:val="none" w:sz="0" w:space="0" w:color="auto"/>
        <w:left w:val="none" w:sz="0" w:space="0" w:color="auto"/>
        <w:bottom w:val="none" w:sz="0" w:space="0" w:color="auto"/>
        <w:right w:val="none" w:sz="0" w:space="0" w:color="auto"/>
      </w:divBdr>
      <w:divsChild>
        <w:div w:id="920528031">
          <w:marLeft w:val="0"/>
          <w:marRight w:val="0"/>
          <w:marTop w:val="0"/>
          <w:marBottom w:val="0"/>
          <w:divBdr>
            <w:top w:val="none" w:sz="0" w:space="0" w:color="auto"/>
            <w:left w:val="none" w:sz="0" w:space="0" w:color="auto"/>
            <w:bottom w:val="none" w:sz="0" w:space="0" w:color="auto"/>
            <w:right w:val="none" w:sz="0" w:space="0" w:color="auto"/>
          </w:divBdr>
        </w:div>
        <w:div w:id="2100062056">
          <w:marLeft w:val="0"/>
          <w:marRight w:val="0"/>
          <w:marTop w:val="0"/>
          <w:marBottom w:val="0"/>
          <w:divBdr>
            <w:top w:val="none" w:sz="0" w:space="0" w:color="auto"/>
            <w:left w:val="none" w:sz="0" w:space="0" w:color="auto"/>
            <w:bottom w:val="none" w:sz="0" w:space="0" w:color="auto"/>
            <w:right w:val="none" w:sz="0" w:space="0" w:color="auto"/>
          </w:divBdr>
          <w:divsChild>
            <w:div w:id="3022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050251">
      <w:bodyDiv w:val="1"/>
      <w:marLeft w:val="0"/>
      <w:marRight w:val="0"/>
      <w:marTop w:val="0"/>
      <w:marBottom w:val="0"/>
      <w:divBdr>
        <w:top w:val="none" w:sz="0" w:space="0" w:color="auto"/>
        <w:left w:val="none" w:sz="0" w:space="0" w:color="auto"/>
        <w:bottom w:val="none" w:sz="0" w:space="0" w:color="auto"/>
        <w:right w:val="none" w:sz="0" w:space="0" w:color="auto"/>
      </w:divBdr>
      <w:divsChild>
        <w:div w:id="620650872">
          <w:marLeft w:val="0"/>
          <w:marRight w:val="0"/>
          <w:marTop w:val="0"/>
          <w:marBottom w:val="0"/>
          <w:divBdr>
            <w:top w:val="none" w:sz="0" w:space="0" w:color="auto"/>
            <w:left w:val="none" w:sz="0" w:space="0" w:color="auto"/>
            <w:bottom w:val="none" w:sz="0" w:space="0" w:color="auto"/>
            <w:right w:val="none" w:sz="0" w:space="0" w:color="auto"/>
          </w:divBdr>
        </w:div>
        <w:div w:id="1340350450">
          <w:marLeft w:val="0"/>
          <w:marRight w:val="0"/>
          <w:marTop w:val="0"/>
          <w:marBottom w:val="0"/>
          <w:divBdr>
            <w:top w:val="none" w:sz="0" w:space="0" w:color="auto"/>
            <w:left w:val="none" w:sz="0" w:space="0" w:color="auto"/>
            <w:bottom w:val="none" w:sz="0" w:space="0" w:color="auto"/>
            <w:right w:val="none" w:sz="0" w:space="0" w:color="auto"/>
          </w:divBdr>
          <w:divsChild>
            <w:div w:id="127894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042689">
      <w:bodyDiv w:val="1"/>
      <w:marLeft w:val="0"/>
      <w:marRight w:val="0"/>
      <w:marTop w:val="0"/>
      <w:marBottom w:val="0"/>
      <w:divBdr>
        <w:top w:val="none" w:sz="0" w:space="0" w:color="auto"/>
        <w:left w:val="none" w:sz="0" w:space="0" w:color="auto"/>
        <w:bottom w:val="none" w:sz="0" w:space="0" w:color="auto"/>
        <w:right w:val="none" w:sz="0" w:space="0" w:color="auto"/>
      </w:divBdr>
    </w:div>
    <w:div w:id="825316009">
      <w:bodyDiv w:val="1"/>
      <w:marLeft w:val="225"/>
      <w:marRight w:val="225"/>
      <w:marTop w:val="0"/>
      <w:marBottom w:val="0"/>
      <w:divBdr>
        <w:top w:val="none" w:sz="0" w:space="0" w:color="auto"/>
        <w:left w:val="none" w:sz="0" w:space="0" w:color="auto"/>
        <w:bottom w:val="none" w:sz="0" w:space="0" w:color="auto"/>
        <w:right w:val="none" w:sz="0" w:space="0" w:color="auto"/>
      </w:divBdr>
      <w:divsChild>
        <w:div w:id="1799108820">
          <w:marLeft w:val="0"/>
          <w:marRight w:val="0"/>
          <w:marTop w:val="0"/>
          <w:marBottom w:val="0"/>
          <w:divBdr>
            <w:top w:val="none" w:sz="0" w:space="0" w:color="auto"/>
            <w:left w:val="none" w:sz="0" w:space="0" w:color="auto"/>
            <w:bottom w:val="none" w:sz="0" w:space="0" w:color="auto"/>
            <w:right w:val="none" w:sz="0" w:space="0" w:color="auto"/>
          </w:divBdr>
        </w:div>
      </w:divsChild>
    </w:div>
    <w:div w:id="843276593">
      <w:bodyDiv w:val="1"/>
      <w:marLeft w:val="0"/>
      <w:marRight w:val="0"/>
      <w:marTop w:val="0"/>
      <w:marBottom w:val="0"/>
      <w:divBdr>
        <w:top w:val="none" w:sz="0" w:space="0" w:color="auto"/>
        <w:left w:val="none" w:sz="0" w:space="0" w:color="auto"/>
        <w:bottom w:val="none" w:sz="0" w:space="0" w:color="auto"/>
        <w:right w:val="none" w:sz="0" w:space="0" w:color="auto"/>
      </w:divBdr>
    </w:div>
    <w:div w:id="875044669">
      <w:bodyDiv w:val="1"/>
      <w:marLeft w:val="0"/>
      <w:marRight w:val="0"/>
      <w:marTop w:val="0"/>
      <w:marBottom w:val="0"/>
      <w:divBdr>
        <w:top w:val="none" w:sz="0" w:space="0" w:color="auto"/>
        <w:left w:val="none" w:sz="0" w:space="0" w:color="auto"/>
        <w:bottom w:val="none" w:sz="0" w:space="0" w:color="auto"/>
        <w:right w:val="none" w:sz="0" w:space="0" w:color="auto"/>
      </w:divBdr>
    </w:div>
    <w:div w:id="1055156411">
      <w:bodyDiv w:val="1"/>
      <w:marLeft w:val="0"/>
      <w:marRight w:val="0"/>
      <w:marTop w:val="0"/>
      <w:marBottom w:val="0"/>
      <w:divBdr>
        <w:top w:val="none" w:sz="0" w:space="0" w:color="auto"/>
        <w:left w:val="none" w:sz="0" w:space="0" w:color="auto"/>
        <w:bottom w:val="none" w:sz="0" w:space="0" w:color="auto"/>
        <w:right w:val="none" w:sz="0" w:space="0" w:color="auto"/>
      </w:divBdr>
    </w:div>
    <w:div w:id="1127238592">
      <w:bodyDiv w:val="1"/>
      <w:marLeft w:val="0"/>
      <w:marRight w:val="0"/>
      <w:marTop w:val="0"/>
      <w:marBottom w:val="0"/>
      <w:divBdr>
        <w:top w:val="none" w:sz="0" w:space="0" w:color="auto"/>
        <w:left w:val="none" w:sz="0" w:space="0" w:color="auto"/>
        <w:bottom w:val="none" w:sz="0" w:space="0" w:color="auto"/>
        <w:right w:val="none" w:sz="0" w:space="0" w:color="auto"/>
      </w:divBdr>
    </w:div>
    <w:div w:id="1322461410">
      <w:bodyDiv w:val="1"/>
      <w:marLeft w:val="225"/>
      <w:marRight w:val="225"/>
      <w:marTop w:val="0"/>
      <w:marBottom w:val="0"/>
      <w:divBdr>
        <w:top w:val="none" w:sz="0" w:space="0" w:color="auto"/>
        <w:left w:val="none" w:sz="0" w:space="0" w:color="auto"/>
        <w:bottom w:val="none" w:sz="0" w:space="0" w:color="auto"/>
        <w:right w:val="none" w:sz="0" w:space="0" w:color="auto"/>
      </w:divBdr>
      <w:divsChild>
        <w:div w:id="797839873">
          <w:marLeft w:val="0"/>
          <w:marRight w:val="0"/>
          <w:marTop w:val="0"/>
          <w:marBottom w:val="0"/>
          <w:divBdr>
            <w:top w:val="none" w:sz="0" w:space="0" w:color="auto"/>
            <w:left w:val="none" w:sz="0" w:space="0" w:color="auto"/>
            <w:bottom w:val="none" w:sz="0" w:space="0" w:color="auto"/>
            <w:right w:val="none" w:sz="0" w:space="0" w:color="auto"/>
          </w:divBdr>
        </w:div>
      </w:divsChild>
    </w:div>
    <w:div w:id="1396969534">
      <w:bodyDiv w:val="1"/>
      <w:marLeft w:val="0"/>
      <w:marRight w:val="0"/>
      <w:marTop w:val="0"/>
      <w:marBottom w:val="0"/>
      <w:divBdr>
        <w:top w:val="none" w:sz="0" w:space="0" w:color="auto"/>
        <w:left w:val="none" w:sz="0" w:space="0" w:color="auto"/>
        <w:bottom w:val="none" w:sz="0" w:space="0" w:color="auto"/>
        <w:right w:val="none" w:sz="0" w:space="0" w:color="auto"/>
      </w:divBdr>
    </w:div>
    <w:div w:id="1401437834">
      <w:bodyDiv w:val="1"/>
      <w:marLeft w:val="0"/>
      <w:marRight w:val="0"/>
      <w:marTop w:val="0"/>
      <w:marBottom w:val="0"/>
      <w:divBdr>
        <w:top w:val="none" w:sz="0" w:space="0" w:color="auto"/>
        <w:left w:val="none" w:sz="0" w:space="0" w:color="auto"/>
        <w:bottom w:val="none" w:sz="0" w:space="0" w:color="auto"/>
        <w:right w:val="none" w:sz="0" w:space="0" w:color="auto"/>
      </w:divBdr>
    </w:div>
    <w:div w:id="1645155218">
      <w:bodyDiv w:val="1"/>
      <w:marLeft w:val="0"/>
      <w:marRight w:val="0"/>
      <w:marTop w:val="0"/>
      <w:marBottom w:val="0"/>
      <w:divBdr>
        <w:top w:val="none" w:sz="0" w:space="0" w:color="auto"/>
        <w:left w:val="none" w:sz="0" w:space="0" w:color="auto"/>
        <w:bottom w:val="none" w:sz="0" w:space="0" w:color="auto"/>
        <w:right w:val="none" w:sz="0" w:space="0" w:color="auto"/>
      </w:divBdr>
    </w:div>
    <w:div w:id="1660842598">
      <w:bodyDiv w:val="1"/>
      <w:marLeft w:val="0"/>
      <w:marRight w:val="0"/>
      <w:marTop w:val="0"/>
      <w:marBottom w:val="0"/>
      <w:divBdr>
        <w:top w:val="none" w:sz="0" w:space="0" w:color="auto"/>
        <w:left w:val="none" w:sz="0" w:space="0" w:color="auto"/>
        <w:bottom w:val="none" w:sz="0" w:space="0" w:color="auto"/>
        <w:right w:val="none" w:sz="0" w:space="0" w:color="auto"/>
      </w:divBdr>
    </w:div>
    <w:div w:id="1675837703">
      <w:bodyDiv w:val="1"/>
      <w:marLeft w:val="0"/>
      <w:marRight w:val="0"/>
      <w:marTop w:val="0"/>
      <w:marBottom w:val="0"/>
      <w:divBdr>
        <w:top w:val="none" w:sz="0" w:space="0" w:color="auto"/>
        <w:left w:val="none" w:sz="0" w:space="0" w:color="auto"/>
        <w:bottom w:val="none" w:sz="0" w:space="0" w:color="auto"/>
        <w:right w:val="none" w:sz="0" w:space="0" w:color="auto"/>
      </w:divBdr>
      <w:divsChild>
        <w:div w:id="300308564">
          <w:marLeft w:val="0"/>
          <w:marRight w:val="0"/>
          <w:marTop w:val="0"/>
          <w:marBottom w:val="0"/>
          <w:divBdr>
            <w:top w:val="none" w:sz="0" w:space="0" w:color="auto"/>
            <w:left w:val="none" w:sz="0" w:space="0" w:color="auto"/>
            <w:bottom w:val="none" w:sz="0" w:space="0" w:color="auto"/>
            <w:right w:val="none" w:sz="0" w:space="0" w:color="auto"/>
          </w:divBdr>
        </w:div>
        <w:div w:id="941491576">
          <w:marLeft w:val="0"/>
          <w:marRight w:val="0"/>
          <w:marTop w:val="0"/>
          <w:marBottom w:val="0"/>
          <w:divBdr>
            <w:top w:val="none" w:sz="0" w:space="0" w:color="auto"/>
            <w:left w:val="none" w:sz="0" w:space="0" w:color="auto"/>
            <w:bottom w:val="none" w:sz="0" w:space="0" w:color="auto"/>
            <w:right w:val="none" w:sz="0" w:space="0" w:color="auto"/>
          </w:divBdr>
        </w:div>
      </w:divsChild>
    </w:div>
    <w:div w:id="1705248825">
      <w:bodyDiv w:val="1"/>
      <w:marLeft w:val="0"/>
      <w:marRight w:val="0"/>
      <w:marTop w:val="0"/>
      <w:marBottom w:val="0"/>
      <w:divBdr>
        <w:top w:val="none" w:sz="0" w:space="0" w:color="auto"/>
        <w:left w:val="none" w:sz="0" w:space="0" w:color="auto"/>
        <w:bottom w:val="none" w:sz="0" w:space="0" w:color="auto"/>
        <w:right w:val="none" w:sz="0" w:space="0" w:color="auto"/>
      </w:divBdr>
      <w:divsChild>
        <w:div w:id="467893531">
          <w:marLeft w:val="0"/>
          <w:marRight w:val="0"/>
          <w:marTop w:val="0"/>
          <w:marBottom w:val="0"/>
          <w:divBdr>
            <w:top w:val="none" w:sz="0" w:space="0" w:color="auto"/>
            <w:left w:val="none" w:sz="0" w:space="0" w:color="auto"/>
            <w:bottom w:val="none" w:sz="0" w:space="0" w:color="auto"/>
            <w:right w:val="none" w:sz="0" w:space="0" w:color="auto"/>
          </w:divBdr>
        </w:div>
        <w:div w:id="641544011">
          <w:marLeft w:val="0"/>
          <w:marRight w:val="0"/>
          <w:marTop w:val="0"/>
          <w:marBottom w:val="0"/>
          <w:divBdr>
            <w:top w:val="none" w:sz="0" w:space="0" w:color="auto"/>
            <w:left w:val="none" w:sz="0" w:space="0" w:color="auto"/>
            <w:bottom w:val="none" w:sz="0" w:space="0" w:color="auto"/>
            <w:right w:val="none" w:sz="0" w:space="0" w:color="auto"/>
          </w:divBdr>
        </w:div>
      </w:divsChild>
    </w:div>
    <w:div w:id="1779761307">
      <w:bodyDiv w:val="1"/>
      <w:marLeft w:val="0"/>
      <w:marRight w:val="0"/>
      <w:marTop w:val="0"/>
      <w:marBottom w:val="0"/>
      <w:divBdr>
        <w:top w:val="none" w:sz="0" w:space="0" w:color="auto"/>
        <w:left w:val="none" w:sz="0" w:space="0" w:color="auto"/>
        <w:bottom w:val="none" w:sz="0" w:space="0" w:color="auto"/>
        <w:right w:val="none" w:sz="0" w:space="0" w:color="auto"/>
      </w:divBdr>
    </w:div>
    <w:div w:id="1944260713">
      <w:bodyDiv w:val="1"/>
      <w:marLeft w:val="0"/>
      <w:marRight w:val="0"/>
      <w:marTop w:val="0"/>
      <w:marBottom w:val="0"/>
      <w:divBdr>
        <w:top w:val="none" w:sz="0" w:space="0" w:color="auto"/>
        <w:left w:val="none" w:sz="0" w:space="0" w:color="auto"/>
        <w:bottom w:val="none" w:sz="0" w:space="0" w:color="auto"/>
        <w:right w:val="none" w:sz="0" w:space="0" w:color="auto"/>
      </w:divBdr>
      <w:divsChild>
        <w:div w:id="1942058100">
          <w:marLeft w:val="0"/>
          <w:marRight w:val="0"/>
          <w:marTop w:val="0"/>
          <w:marBottom w:val="0"/>
          <w:divBdr>
            <w:top w:val="none" w:sz="0" w:space="0" w:color="auto"/>
            <w:left w:val="none" w:sz="0" w:space="0" w:color="auto"/>
            <w:bottom w:val="none" w:sz="0" w:space="0" w:color="auto"/>
            <w:right w:val="none" w:sz="0" w:space="0" w:color="auto"/>
          </w:divBdr>
        </w:div>
      </w:divsChild>
    </w:div>
    <w:div w:id="2010518346">
      <w:bodyDiv w:val="1"/>
      <w:marLeft w:val="0"/>
      <w:marRight w:val="0"/>
      <w:marTop w:val="0"/>
      <w:marBottom w:val="0"/>
      <w:divBdr>
        <w:top w:val="none" w:sz="0" w:space="0" w:color="auto"/>
        <w:left w:val="none" w:sz="0" w:space="0" w:color="auto"/>
        <w:bottom w:val="none" w:sz="0" w:space="0" w:color="auto"/>
        <w:right w:val="none" w:sz="0" w:space="0" w:color="auto"/>
      </w:divBdr>
    </w:div>
    <w:div w:id="2073431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14R0651&amp;locale=lt" TargetMode="External"/><Relationship Id="rId18" Type="http://schemas.openxmlformats.org/officeDocument/2006/relationships/hyperlink" Target="http://eur-lex.europa.eu/legal-content/LIT/TXT/?uri=CELEX:31995L0046&amp;locale=lt"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eur-lex.europa.eu/legal-content/LIT/TXT/?uri=CELEX:32014R0651&amp;locale=lt" TargetMode="External"/><Relationship Id="rId17" Type="http://schemas.openxmlformats.org/officeDocument/2006/relationships/hyperlink" Target="http://eur-lex.europa.eu/legal-content/LIT/TXT/?uri=CELEX:32016R0679&amp;locale=lt"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eur-lex.europa.eu/legal-content/LIT/TXT/?uri=CELEX:32023R2831&amp;locale=l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eur-lex.europa.eu/legal-content/LIT/TXT/?uri=CELEX:32014R0651&amp;locale=lt"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eur-lex.europa.eu/legal-content/LIT/TXT/?uri=CELEX:32016R0679&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14R0651&amp;locale=lt"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69c057d-3413-4a41-93c5-e2d0b5207e19">
      <Terms xmlns="http://schemas.microsoft.com/office/infopath/2007/PartnerControls"/>
    </lcf76f155ced4ddcb4097134ff3c332f>
    <_Flow_SignoffStatus xmlns="b69c057d-3413-4a41-93c5-e2d0b5207e19" xsi:nil="true"/>
    <TaxCatchAll xmlns="a9e7eb83-60b4-45b8-8e89-8fcf76822b56"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C513E345ECC084B8776570EA18042D3" ma:contentTypeVersion="13" ma:contentTypeDescription="Kurkite naują dokumentą." ma:contentTypeScope="" ma:versionID="8b99d38095105e41836b219fe5e01026">
  <xsd:schema xmlns:xsd="http://www.w3.org/2001/XMLSchema" xmlns:xs="http://www.w3.org/2001/XMLSchema" xmlns:p="http://schemas.microsoft.com/office/2006/metadata/properties" xmlns:ns2="b69c057d-3413-4a41-93c5-e2d0b5207e19" xmlns:ns3="a9e7eb83-60b4-45b8-8e89-8fcf76822b56" targetNamespace="http://schemas.microsoft.com/office/2006/metadata/properties" ma:root="true" ma:fieldsID="f5fdab788f0ded7a384250d2dc5879c5" ns2:_="" ns3:_="">
    <xsd:import namespace="b69c057d-3413-4a41-93c5-e2d0b5207e19"/>
    <xsd:import namespace="a9e7eb83-60b4-45b8-8e89-8fcf76822b5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_Flow_SignoffStatu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c057d-3413-4a41-93c5-e2d0b5207e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2" nillable="true" ma:displayName="Atsijungimo būsena" ma:internalName="Atsijungimo_x0020_b_x016b_sena">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7eb83-60b4-45b8-8e89-8fcf76822b5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c3f1737d-2a57-4b53-b468-f8cd91867475}" ma:internalName="TaxCatchAll" ma:showField="CatchAllData" ma:web="a9e7eb83-60b4-45b8-8e89-8fcf76822b5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a21d3013f0c4dfaaeaf67e52f4d1360" PartId="4dd3a73f95cf42f899bf093a0c7127c4">
    <Part Type="punktas" Nr="1" Abbr="1 p." DocPartId="d0f22dfd296242058d6f154e165d41e3" PartId="87092cca191a4333885c2588a0b4cead">
      <Part Type="papunktis" Nr="1.1" Abbr="1.1 pp." DocPartId="a354e32cbaee40d6952bb8f51ac9a60e" PartId="9710ce18d00449e4b77985ba3e6b3758"/>
      <Part Type="papunktis" Nr="1.2" Abbr="1.2 pp." DocPartId="aaf613e5944844bba69dbefd7642466e" PartId="d3b98fd4e54f4a9ca86e227ab5165234"/>
      <Part Type="papunktis" Nr="1.3" Abbr="1.3 pp." DocPartId="f86046497cbc4943a429811b0154f713" PartId="1219d2bef0a249e9a4c6e00d137e8cca"/>
      <Part Type="papunktis" Nr="1.4" Abbr="1.4 pp." DocPartId="8f6031eca8b44546b796bea568c23a25" PartId="808bd674fb62482694f8cedc055721b3"/>
      <Part Type="papunktis" Nr="1.5" Abbr="1.5 pp." DocPartId="c435a9c262314621880d357b0842de2b" PartId="644383ea6f1442febdddb1a902d44cc8"/>
      <Part Type="papunktis" Nr="1.6" Abbr="1.6 pp." DocPartId="7581a8d5438d461b902421c7183771a7" PartId="75ef5c7827dc4adab51d5031bca6bc62"/>
      <Part Type="papunktis" Nr="1.7" Abbr="1.7 pp." DocPartId="614485ef41b24fdeafa55bc993f8891a" PartId="f9289dbd2c3941c5a1740c6884d70fe0"/>
      <Part Type="papunktis" Nr="1.8" Abbr="1.8 pp." DocPartId="71e371c23ec64313860444103c09e39c" PartId="19ef32b1e57448af8f3cfabea0dc2f3c"/>
      <Part Type="papunktis" Nr="1.9" Abbr="1.9 pp." DocPartId="cb13fe4b571b4f5ca69f4c3dc79d1ddd" PartId="76593433592447cd830a307459b121c8"/>
      <Part Type="papunktis" Nr="1.10" Abbr="1.10 pp." DocPartId="a09abc9efd48444291de9c39e0e17e4e" PartId="af26fad9c3dc40cdbc795d1aaabfb549"/>
      <Part Type="papunktis" Nr="1.11" Abbr="1.11 pp." DocPartId="60032fc314364065a88da8ac1949e401" PartId="c415efb20407422498390e62af525c15"/>
    </Part>
    <Part Type="punktas" Nr="2" Abbr="2 p." DocPartId="9fd283bd23f744ab9df74afc761fbe2b" PartId="3da55b0c2ef5499387fc4c12470e68ae"/>
    <Part Type="signatura" DocPartId="73fa26e9b2d9449eb8b3e9d105b19a2d" PartId="792f31e33f6f489f97bd650be29431bc"/>
  </Part>
</Parts>
</file>

<file path=customXml/item5.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F99FFC6-6E1D-4CF7-BE19-CC6FD71A51B1}">
  <ds:schemaRefs>
    <ds:schemaRef ds:uri="http://schemas.microsoft.com/office/2006/metadata/properties"/>
    <ds:schemaRef ds:uri="http://schemas.microsoft.com/office/infopath/2007/PartnerControls"/>
    <ds:schemaRef ds:uri="b69c057d-3413-4a41-93c5-e2d0b5207e19"/>
    <ds:schemaRef ds:uri="a9e7eb83-60b4-45b8-8e89-8fcf76822b56"/>
  </ds:schemaRefs>
</ds:datastoreItem>
</file>

<file path=customXml/itemProps2.xml><?xml version="1.0" encoding="utf-8"?>
<ds:datastoreItem xmlns:ds="http://schemas.openxmlformats.org/officeDocument/2006/customXml" ds:itemID="{DBBB84B8-165F-47ED-A397-E1AE6945D27D}">
  <ds:schemaRefs>
    <ds:schemaRef ds:uri="http://schemas.microsoft.com/sharepoint/v3/contenttype/forms"/>
  </ds:schemaRefs>
</ds:datastoreItem>
</file>

<file path=customXml/itemProps3.xml><?xml version="1.0" encoding="utf-8"?>
<ds:datastoreItem xmlns:ds="http://schemas.openxmlformats.org/officeDocument/2006/customXml" ds:itemID="{F58AFEB7-16A8-4BBE-A16B-EDE57B431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9c057d-3413-4a41-93c5-e2d0b5207e19"/>
    <ds:schemaRef ds:uri="a9e7eb83-60b4-45b8-8e89-8fcf76822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F3BD02D-F9DA-4A5A-A747-0554087E61D5}">
  <ds:schemaRefs>
    <ds:schemaRef ds:uri="http://lrs.lt/TAIS/DocParts"/>
  </ds:schemaRefs>
</ds:datastoreItem>
</file>

<file path=customXml/itemProps5.xml><?xml version="1.0" encoding="utf-8"?>
<ds:datastoreItem xmlns:ds="http://schemas.openxmlformats.org/officeDocument/2006/customXml" ds:itemID="{43FD85F6-E368-463F-9D02-51C7C28C494B}">
  <ds:schemaRefs>
    <ds:schemaRef ds:uri="http://schemas.openxmlformats.org/officeDocument/2006/bibliography"/>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993</Words>
  <Characters>7967</Characters>
  <Application>Microsoft Office Word</Application>
  <DocSecurity>0</DocSecurity>
  <Lines>66</Lines>
  <Paragraphs>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8943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a.bartkute</dc:creator>
  <cp:lastModifiedBy>GUMBYTĖ Danguolė</cp:lastModifiedBy>
  <cp:revision>4</cp:revision>
  <cp:lastPrinted>2025-10-22T06:00:00Z</cp:lastPrinted>
  <dcterms:created xsi:type="dcterms:W3CDTF">2025-11-04T08:13:00Z</dcterms:created>
  <dcterms:modified xsi:type="dcterms:W3CDTF">2025-11-05T13:35:00Z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0x010100AC513E345ECC084B8776570EA18042D3</vt:lpwstr>
  </property>
  <property fmtid="{D5CDD505-2E9C-101B-9397-08002B2CF9AE}" pid="3" name="MediaServiceImageTags">
    <vt:lpwstr/>
  </property>
</Properties>
</file>