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df1f2253d6644e3ae5a3af4bd7086b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B6CC57D" wp14:editId="76E1431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FINANSŲ ĮSTAIGŲ ĮSTATYMO NR. IX-1068 2, 18, 44 STRAIPSNIŲ IR PRIEDO PAKEITIMO</w:t>
          </w:r>
        </w:p>
        <w:p>
          <w:pPr>
            <w:jc w:val="center"/>
            <w:rPr>
              <w:caps/>
            </w:rPr>
          </w:pPr>
          <w:r>
            <w:rPr>
              <w:b/>
              <w:caps/>
            </w:rPr>
            <w:t>ĮSTATYMAS</w:t>
          </w:r>
        </w:p>
        <w:p>
          <w:pPr>
            <w:jc w:val="center"/>
            <w:rPr>
              <w:b/>
              <w:caps/>
            </w:rPr>
          </w:pPr>
        </w:p>
        <w:p>
          <w:pPr>
            <w:jc w:val="center"/>
            <w:rPr>
              <w:szCs w:val="24"/>
            </w:rPr>
          </w:pPr>
          <w:r>
            <w:rPr>
              <w:szCs w:val="24"/>
            </w:rPr>
            <w:t>2018 m. balandžio 17 d. Nr. XIII-1097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0a6ba0e8863468bb2839178cccae647"/>
            <w:lock w:val="sdtLocked"/>
            <w:richText/>
          </w:sdtPr>
          <w:sdtContent>
            <w:p>
              <w:pPr>
                <w:spacing w:line="360" w:lineRule="auto"/>
                <w:ind w:firstLine="720"/>
                <w:jc w:val="both"/>
                <w:rPr>
                  <w:b/>
                  <w:bCs/>
                  <w:szCs w:val="24"/>
                  <w:lang w:eastAsia="lt-LT"/>
                </w:rPr>
              </w:pPr>
              <w:sdt>
                <w:sdtPr>
                  <w:alias w:val="Numeris"/>
                  <w:tag w:val="nr_f0a6ba0e8863468bb2839178cccae647"/>
                  <w:lock w:val="sdtLocked"/>
                  <w:richText/>
                </w:sdtPr>
                <w:sdtContent>
                  <w:r>
                    <w:rPr>
                      <w:b/>
                      <w:bCs/>
                      <w:szCs w:val="24"/>
                      <w:lang w:eastAsia="lt-LT"/>
                    </w:rPr>
                    <w:t>1</w:t>
                  </w:r>
                </w:sdtContent>
              </w:sdt>
              <w:r>
                <w:rPr>
                  <w:b/>
                  <w:bCs/>
                  <w:szCs w:val="24"/>
                  <w:lang w:eastAsia="lt-LT"/>
                </w:rPr>
                <w:t xml:space="preserve"> straipsnis. </w:t>
              </w:r>
              <w:sdt>
                <w:sdtPr>
                  <w:alias w:val="Pavadinimas"/>
                  <w:tag w:val="title_f0a6ba0e8863468bb2839178cccae647"/>
                  <w:lock w:val="sdtLocked"/>
                  <w:richText/>
                </w:sdtPr>
                <w:sdtContent>
                  <w:r>
                    <w:rPr>
                      <w:b/>
                      <w:bCs/>
                      <w:szCs w:val="24"/>
                      <w:lang w:eastAsia="lt-LT"/>
                    </w:rPr>
                    <w:t>2 straipsnio pakeitimas</w:t>
                  </w:r>
                </w:sdtContent>
              </w:sdt>
            </w:p>
            <w:sdt>
              <w:sdtPr>
                <w:alias w:val="1 str. 1 d."/>
                <w:tag w:val="part_885339734dce44558e11cee84fda126a"/>
                <w:lock w:val="sdtLocked"/>
                <w:richText/>
              </w:sdtPr>
              <w:sdtContent>
                <w:p>
                  <w:pPr>
                    <w:spacing w:line="360" w:lineRule="auto"/>
                    <w:ind w:firstLine="720"/>
                    <w:jc w:val="both"/>
                    <w:rPr>
                      <w:b/>
                      <w:bCs/>
                      <w:szCs w:val="24"/>
                      <w:lang w:eastAsia="lt-LT"/>
                    </w:rPr>
                  </w:pPr>
                  <w:r>
                    <w:rPr>
                      <w:szCs w:val="24"/>
                      <w:lang w:eastAsia="lt-LT"/>
                    </w:rPr>
                    <w:t>Pripažinti netekusia galios 2 straipsnio 43 dalį.</w:t>
                  </w:r>
                </w:p>
                <w:p>
                  <w:pPr>
                    <w:spacing w:line="360" w:lineRule="auto"/>
                    <w:ind w:firstLine="720"/>
                    <w:jc w:val="both"/>
                    <w:rPr>
                      <w:szCs w:val="24"/>
                      <w:lang w:eastAsia="lt-LT"/>
                    </w:rPr>
                  </w:pPr>
                </w:p>
              </w:sdtContent>
            </w:sdt>
          </w:sdtContent>
        </w:sdt>
        <w:sdt>
          <w:sdtPr>
            <w:alias w:val="2 str."/>
            <w:tag w:val="part_7907f471d7d64afeb2471053ddecf131"/>
            <w:lock w:val="sdtLocked"/>
            <w:richText/>
          </w:sdtPr>
          <w:sdtContent>
            <w:p>
              <w:pPr>
                <w:spacing w:line="360" w:lineRule="auto"/>
                <w:ind w:firstLine="720"/>
                <w:jc w:val="both"/>
                <w:rPr>
                  <w:b/>
                  <w:szCs w:val="24"/>
                </w:rPr>
              </w:pPr>
              <w:sdt>
                <w:sdtPr>
                  <w:alias w:val="Numeris"/>
                  <w:tag w:val="nr_7907f471d7d64afeb2471053ddecf131"/>
                  <w:lock w:val="sdtLocked"/>
                  <w:richText/>
                </w:sdtPr>
                <w:sdtContent>
                  <w:r>
                    <w:rPr>
                      <w:b/>
                      <w:color w:val="000000"/>
                      <w:szCs w:val="24"/>
                    </w:rPr>
                    <w:t>2</w:t>
                  </w:r>
                </w:sdtContent>
              </w:sdt>
              <w:r>
                <w:rPr>
                  <w:b/>
                  <w:color w:val="000000"/>
                  <w:szCs w:val="24"/>
                </w:rPr>
                <w:t xml:space="preserve"> straipsnis. </w:t>
              </w:r>
              <w:sdt>
                <w:sdtPr>
                  <w:alias w:val="Pavadinimas"/>
                  <w:tag w:val="title_7907f471d7d64afeb2471053ddecf131"/>
                  <w:lock w:val="sdtLocked"/>
                  <w:richText/>
                </w:sdtPr>
                <w:sdtContent>
                  <w:r>
                    <w:rPr>
                      <w:b/>
                      <w:color w:val="000000"/>
                      <w:szCs w:val="24"/>
                    </w:rPr>
                    <w:t>18 straipsnio pakeitimas</w:t>
                  </w:r>
                </w:sdtContent>
              </w:sdt>
            </w:p>
            <w:sdt>
              <w:sdtPr>
                <w:alias w:val="2 str. 1 d."/>
                <w:tag w:val="part_2609ea450e4047809d46e93b2b76f38c"/>
                <w:lock w:val="sdtLocked"/>
                <w:richText/>
              </w:sdtPr>
              <w:sdtContent>
                <w:p>
                  <w:pPr>
                    <w:tabs>
                      <w:tab w:val="left" w:pos="709"/>
                    </w:tabs>
                    <w:spacing w:line="360" w:lineRule="auto"/>
                    <w:ind w:firstLine="720"/>
                    <w:jc w:val="both"/>
                    <w:rPr>
                      <w:color w:val="000000"/>
                      <w:szCs w:val="24"/>
                    </w:rPr>
                  </w:pPr>
                  <w:r>
                    <w:rPr>
                      <w:color w:val="000000"/>
                      <w:szCs w:val="24"/>
                    </w:rPr>
                    <w:t>Pakeisti 18 straipsnį ir jį išdėstyti taip:</w:t>
                  </w:r>
                </w:p>
                <w:sdt>
                  <w:sdtPr>
                    <w:alias w:val="citata"/>
                    <w:tag w:val="part_4a0f3ea67c914c5799eb6bd19c0270e5"/>
                    <w:lock w:val="sdtLocked"/>
                    <w:richText/>
                  </w:sdtPr>
                  <w:sdtContent>
                    <w:sdt>
                      <w:sdtPr>
                        <w:alias w:val="18 str."/>
                        <w:tag w:val="part_0e4f523e22ea44298c8d0a19ccec4a6e"/>
                        <w:lock w:val="sdtLocked"/>
                        <w:richText/>
                      </w:sdtPr>
                      <w:sdtContent>
                        <w:p>
                          <w:pPr>
                            <w:spacing w:line="360" w:lineRule="auto"/>
                            <w:ind w:firstLine="720"/>
                            <w:jc w:val="both"/>
                            <w:rPr>
                              <w:b/>
                              <w:szCs w:val="24"/>
                            </w:rPr>
                          </w:pPr>
                          <w:r>
                            <w:rPr>
                              <w:szCs w:val="24"/>
                            </w:rPr>
                            <w:t>„</w:t>
                          </w:r>
                          <w:sdt>
                            <w:sdtPr>
                              <w:alias w:val="Numeris"/>
                              <w:tag w:val="nr_0e4f523e22ea44298c8d0a19ccec4a6e"/>
                              <w:lock w:val="sdtLocked"/>
                              <w:richText/>
                            </w:sdtPr>
                            <w:sdtContent>
                              <w:r>
                                <w:rPr>
                                  <w:b/>
                                  <w:bCs/>
                                  <w:szCs w:val="24"/>
                                </w:rPr>
                                <w:t>18</w:t>
                              </w:r>
                            </w:sdtContent>
                          </w:sdt>
                          <w:r>
                            <w:rPr>
                              <w:b/>
                              <w:bCs/>
                              <w:szCs w:val="24"/>
                            </w:rPr>
                            <w:t xml:space="preserve"> straipsnis. </w:t>
                          </w:r>
                          <w:sdt>
                            <w:sdtPr>
                              <w:alias w:val="Pavadinimas"/>
                              <w:tag w:val="title_0e4f523e22ea44298c8d0a19ccec4a6e"/>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e43bc73971a74a7faf4e92fb47475c0d"/>
                            <w:lock w:val="sdtLocked"/>
                            <w:richText/>
                          </w:sdtPr>
                          <w:sdtContent>
                            <w:p>
                              <w:pPr>
                                <w:spacing w:line="360" w:lineRule="auto"/>
                                <w:ind w:firstLine="720"/>
                                <w:jc w:val="both"/>
                                <w:rPr>
                                  <w:szCs w:val="24"/>
                                </w:rPr>
                              </w:pPr>
                              <w:r>
                                <w:rPr>
                                  <w:szCs w:val="24"/>
                                </w:rPr>
                                <w:t>Finansų įstaigos kolegialių organų posėdžiai protokoluojami Lietuvos Respublikos įstatymų, reglamentuojančių finansinių paslaugų teikimą ir finansų įstaigų veiklą, bei kitų įstatymų nustatyta tvarka.“</w:t>
                              </w:r>
                            </w:p>
                            <w:p>
                              <w:pPr>
                                <w:spacing w:line="360" w:lineRule="auto"/>
                                <w:ind w:firstLine="720"/>
                                <w:jc w:val="both"/>
                                <w:rPr>
                                  <w:szCs w:val="24"/>
                                </w:rPr>
                              </w:pPr>
                            </w:p>
                          </w:sdtContent>
                        </w:sdt>
                      </w:sdtContent>
                    </w:sdt>
                  </w:sdtContent>
                </w:sdt>
              </w:sdtContent>
            </w:sdt>
          </w:sdtContent>
        </w:sdt>
        <w:sdt>
          <w:sdtPr>
            <w:alias w:val="3 str."/>
            <w:tag w:val="part_94030d237e184d14b8ce293b8ee9ee65"/>
            <w:lock w:val="sdtLocked"/>
            <w:richText/>
          </w:sdtPr>
          <w:sdtContent>
            <w:p>
              <w:pPr>
                <w:spacing w:line="360" w:lineRule="auto"/>
                <w:ind w:firstLine="720"/>
                <w:jc w:val="both"/>
                <w:rPr>
                  <w:b/>
                  <w:bCs/>
                  <w:szCs w:val="24"/>
                </w:rPr>
              </w:pPr>
              <w:sdt>
                <w:sdtPr>
                  <w:alias w:val="Numeris"/>
                  <w:tag w:val="nr_94030d237e184d14b8ce293b8ee9ee65"/>
                  <w:lock w:val="sdtLocked"/>
                  <w:richText/>
                </w:sdtPr>
                <w:sdtContent>
                  <w:r>
                    <w:rPr>
                      <w:b/>
                      <w:bCs/>
                      <w:szCs w:val="24"/>
                    </w:rPr>
                    <w:t>3</w:t>
                  </w:r>
                </w:sdtContent>
              </w:sdt>
              <w:r>
                <w:rPr>
                  <w:b/>
                  <w:bCs/>
                  <w:szCs w:val="24"/>
                </w:rPr>
                <w:t xml:space="preserve"> straipsnis. </w:t>
              </w:r>
              <w:sdt>
                <w:sdtPr>
                  <w:alias w:val="Pavadinimas"/>
                  <w:tag w:val="title_94030d237e184d14b8ce293b8ee9ee65"/>
                  <w:lock w:val="sdtLocked"/>
                  <w:richText/>
                </w:sdtPr>
                <w:sdtContent>
                  <w:r>
                    <w:rPr>
                      <w:b/>
                      <w:bCs/>
                      <w:szCs w:val="24"/>
                    </w:rPr>
                    <w:t>44 straipsnio pakeitimas</w:t>
                  </w:r>
                </w:sdtContent>
              </w:sdt>
            </w:p>
            <w:sdt>
              <w:sdtPr>
                <w:alias w:val="3 str. 1 d."/>
                <w:tag w:val="part_68617c96e0a241109d2973690cfea534"/>
                <w:lock w:val="sdtLocked"/>
                <w:richText/>
              </w:sdtPr>
              <w:sdtContent>
                <w:p>
                  <w:pPr>
                    <w:tabs>
                      <w:tab w:val="left" w:pos="709"/>
                    </w:tabs>
                    <w:spacing w:line="360" w:lineRule="auto"/>
                    <w:ind w:firstLine="720"/>
                    <w:jc w:val="both"/>
                    <w:rPr>
                      <w:color w:val="000000"/>
                      <w:szCs w:val="24"/>
                    </w:rPr>
                  </w:pPr>
                  <w:r>
                    <w:rPr>
                      <w:color w:val="000000"/>
                      <w:szCs w:val="24"/>
                    </w:rPr>
                    <w:t>Pakeisti 44 straipsnio 3 dalį ir ją išdėstyti taip:</w:t>
                  </w:r>
                </w:p>
                <w:sdt>
                  <w:sdtPr>
                    <w:alias w:val="citata"/>
                    <w:tag w:val="part_0dad8c95f7db4e33ad641a85b840c078"/>
                    <w:lock w:val="sdtLocked"/>
                    <w:richText/>
                  </w:sdtPr>
                  <w:sdtContent>
                    <w:sdt>
                      <w:sdtPr>
                        <w:alias w:val="3 d."/>
                        <w:tag w:val="part_d92c717a9e524312a90009cd39bdc6ea"/>
                        <w:lock w:val="sdtLocked"/>
                        <w:richText/>
                      </w:sdtPr>
                      <w:sdtContent>
                        <w:p>
                          <w:pPr>
                            <w:spacing w:line="360" w:lineRule="auto"/>
                            <w:ind w:firstLine="720"/>
                            <w:jc w:val="both"/>
                            <w:rPr>
                              <w:szCs w:val="24"/>
                            </w:rPr>
                          </w:pPr>
                          <w:r>
                            <w:rPr>
                              <w:szCs w:val="24"/>
                            </w:rPr>
                            <w:t>„</w:t>
                          </w:r>
                          <w:sdt>
                            <w:sdtPr>
                              <w:alias w:val="Numeris"/>
                              <w:tag w:val="nr_d92c717a9e524312a90009cd39bdc6ea"/>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p>
                        <w:p>
                          <w:pPr>
                            <w:spacing w:line="360" w:lineRule="auto"/>
                            <w:ind w:firstLine="720"/>
                            <w:jc w:val="both"/>
                            <w:rPr>
                              <w:bCs/>
                              <w:szCs w:val="24"/>
                            </w:rPr>
                          </w:pPr>
                        </w:p>
                      </w:sdtContent>
                    </w:sdt>
                  </w:sdtContent>
                </w:sdt>
              </w:sdtContent>
            </w:sdt>
          </w:sdtContent>
        </w:sdt>
        <w:sdt>
          <w:sdtPr>
            <w:alias w:val="4 str."/>
            <w:tag w:val="part_3e04e0538957442685ab32e1d4e19bf8"/>
            <w:lock w:val="sdtLocked"/>
            <w:richText/>
          </w:sdtPr>
          <w:sdtContent>
            <w:p>
              <w:pPr>
                <w:spacing w:line="360" w:lineRule="auto"/>
                <w:ind w:firstLine="720"/>
                <w:jc w:val="both"/>
                <w:rPr>
                  <w:b/>
                  <w:color w:val="000000"/>
                  <w:szCs w:val="24"/>
                </w:rPr>
              </w:pPr>
              <w:sdt>
                <w:sdtPr>
                  <w:alias w:val="Numeris"/>
                  <w:tag w:val="nr_3e04e0538957442685ab32e1d4e19bf8"/>
                  <w:lock w:val="sdtLocked"/>
                  <w:richText/>
                </w:sdtPr>
                <w:sdtContent>
                  <w:r>
                    <w:rPr>
                      <w:b/>
                      <w:color w:val="000000"/>
                      <w:szCs w:val="24"/>
                    </w:rPr>
                    <w:t>4</w:t>
                  </w:r>
                </w:sdtContent>
              </w:sdt>
              <w:r>
                <w:rPr>
                  <w:b/>
                  <w:color w:val="000000"/>
                  <w:szCs w:val="24"/>
                </w:rPr>
                <w:t xml:space="preserve"> straipsnis. </w:t>
              </w:r>
              <w:sdt>
                <w:sdtPr>
                  <w:alias w:val="Pavadinimas"/>
                  <w:tag w:val="title_3e04e0538957442685ab32e1d4e19bf8"/>
                  <w:lock w:val="sdtLocked"/>
                  <w:richText/>
                </w:sdtPr>
                <w:sdtContent>
                  <w:r>
                    <w:rPr>
                      <w:b/>
                      <w:color w:val="000000"/>
                      <w:szCs w:val="24"/>
                    </w:rPr>
                    <w:t>Įstatymo priedo pakeitimas</w:t>
                  </w:r>
                </w:sdtContent>
              </w:sdt>
            </w:p>
            <w:sdt>
              <w:sdtPr>
                <w:alias w:val="4 str. 1 d."/>
                <w:tag w:val="part_02a4775b53e84dd7bb6dc49fb3b36c0e"/>
                <w:lock w:val="sdtLocked"/>
                <w:richText/>
              </w:sdtPr>
              <w:sdtContent>
                <w:p>
                  <w:pPr>
                    <w:spacing w:line="360" w:lineRule="auto"/>
                    <w:ind w:firstLine="720"/>
                    <w:jc w:val="both"/>
                    <w:rPr>
                      <w:szCs w:val="24"/>
                      <w:lang w:eastAsia="lt-LT"/>
                    </w:rPr>
                  </w:pPr>
                  <w:r>
                    <w:rPr>
                      <w:szCs w:val="24"/>
                      <w:lang w:eastAsia="lt-LT"/>
                    </w:rPr>
                    <w:t>Pakeisti Įstatymo priedą ir jį išdėstyti taip:</w:t>
                  </w:r>
                </w:p>
                <w:sdt>
                  <w:sdtPr>
                    <w:alias w:val="citata"/>
                    <w:tag w:val="part_8dd0ea6c228d4c40900f54b1a7f2d52d"/>
                    <w:lock w:val="sdtLocked"/>
                    <w:richText/>
                  </w:sdtPr>
                  <w:sdtContent>
                    <w:sdt>
                      <w:sdtPr>
                        <w:alias w:val="pr."/>
                        <w:tag w:val="part_6420f388d4fd4c858f3f9c0793f4f95a"/>
                        <w:lock w:val="sdtLocked"/>
                        <w:richText/>
                      </w:sdtPr>
                      <w:sdtContent>
                        <w:p>
                          <w:pPr>
                            <w:ind w:firstLine="6480"/>
                            <w:jc w:val="both"/>
                            <w:rPr>
                              <w:szCs w:val="24"/>
                              <w:lang w:eastAsia="lt-LT"/>
                            </w:rPr>
                          </w:pPr>
                          <w:r>
                            <w:rPr>
                              <w:szCs w:val="24"/>
                              <w:lang w:eastAsia="lt-LT"/>
                            </w:rPr>
                            <w:t>„Lietuvos Respublikos</w:t>
                          </w:r>
                          <w:r>
                            <w:rPr>
                              <w:b/>
                              <w:bCs/>
                              <w:szCs w:val="24"/>
                              <w:lang w:eastAsia="lt-LT"/>
                            </w:rPr>
                            <w:t xml:space="preserve"> </w:t>
                          </w:r>
                        </w:p>
                        <w:p>
                          <w:pPr>
                            <w:ind w:firstLine="6480"/>
                            <w:jc w:val="both"/>
                            <w:rPr>
                              <w:szCs w:val="24"/>
                              <w:lang w:eastAsia="lt-LT"/>
                            </w:rPr>
                          </w:pPr>
                          <w:r>
                            <w:rPr>
                              <w:szCs w:val="24"/>
                              <w:lang w:eastAsia="lt-LT"/>
                            </w:rPr>
                            <w:t>finansų įstaigų įstatymo</w:t>
                          </w:r>
                        </w:p>
                        <w:p>
                          <w:pPr>
                            <w:ind w:firstLine="6480"/>
                            <w:jc w:val="both"/>
                            <w:rPr>
                              <w:szCs w:val="24"/>
                              <w:lang w:eastAsia="lt-LT"/>
                            </w:rPr>
                          </w:pPr>
                          <w:r>
                            <w:rPr>
                              <w:szCs w:val="24"/>
                              <w:lang w:eastAsia="lt-LT"/>
                            </w:rPr>
                            <w:t>priedas</w:t>
                          </w:r>
                        </w:p>
                        <w:p>
                          <w:pPr>
                            <w:spacing w:line="360" w:lineRule="auto"/>
                            <w:ind w:firstLine="720"/>
                            <w:jc w:val="center"/>
                            <w:rPr>
                              <w:bCs/>
                              <w:szCs w:val="24"/>
                              <w:lang w:eastAsia="lt-LT"/>
                            </w:rPr>
                          </w:pPr>
                        </w:p>
                        <w:p>
                          <w:pPr>
                            <w:spacing w:line="360" w:lineRule="auto"/>
                            <w:jc w:val="center"/>
                            <w:rPr>
                              <w:b/>
                              <w:bCs/>
                              <w:szCs w:val="24"/>
                              <w:lang w:eastAsia="lt-LT"/>
                            </w:rPr>
                          </w:pPr>
                          <w:sdt>
                            <w:sdtPr>
                              <w:alias w:val="Pavadinimas"/>
                              <w:tag w:val="title_6420f388d4fd4c858f3f9c0793f4f95a"/>
                              <w:lock w:val="sdtLocked"/>
                              <w:richText/>
                            </w:sdtPr>
                            <w:sdtContent>
                              <w:r>
                                <w:rPr>
                                  <w:b/>
                                  <w:bCs/>
                                  <w:szCs w:val="24"/>
                                  <w:lang w:eastAsia="lt-LT"/>
                                </w:rPr>
                                <w:t>ĮGYVENDINAMI EUROPOS SĄJUNGOS TEISĖS AKTAI</w:t>
                              </w:r>
                            </w:sdtContent>
                          </w:sdt>
                        </w:p>
                        <w:p>
                          <w:pPr>
                            <w:spacing w:line="360" w:lineRule="auto"/>
                            <w:ind w:firstLine="720"/>
                            <w:jc w:val="center"/>
                            <w:rPr>
                              <w:szCs w:val="24"/>
                              <w:lang w:eastAsia="lt-LT"/>
                            </w:rPr>
                          </w:pPr>
                        </w:p>
                        <w:sdt>
                          <w:sdtPr>
                            <w:alias w:val="pr. 1 p."/>
                            <w:tag w:val="part_2bfd3fbae5c74cc1a75cda6c8aaa66ef"/>
                            <w:lock w:val="sdtLocked"/>
                            <w:richText/>
                          </w:sdtPr>
                          <w:sdtContent>
                            <w:p>
                              <w:pPr>
                                <w:spacing w:line="360" w:lineRule="auto"/>
                                <w:ind w:firstLine="720"/>
                                <w:jc w:val="both"/>
                                <w:rPr>
                                  <w:szCs w:val="24"/>
                                  <w:lang w:eastAsia="lt-LT"/>
                                </w:rPr>
                              </w:pPr>
                              <w:sdt>
                                <w:sdtPr>
                                  <w:alias w:val="Numeris"/>
                                  <w:tag w:val="nr_2bfd3fbae5c74cc1a75cda6c8aaa66ef"/>
                                  <w:lock w:val="sdtLocked"/>
                                  <w:richText/>
                                </w:sdtPr>
                                <w:sdtContent>
                                  <w:r>
                                    <w:rPr>
                                      <w:szCs w:val="24"/>
                                      <w:lang w:eastAsia="lt-LT"/>
                                    </w:rPr>
                                    <w:t>1</w:t>
                                  </w:r>
                                </w:sdtContent>
                              </w:sdt>
                              <w:r>
                                <w:rPr>
                                  <w:szCs w:val="24"/>
                                  <w:lang w:eastAsia="lt-LT"/>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p>
                          </w:sdtContent>
                        </w:sdt>
                        <w:sdt>
                          <w:sdtPr>
                            <w:alias w:val="pr. 2 p."/>
                            <w:tag w:val="part_f22d19852dac4f89b13e42baf8b8d18b"/>
                            <w:lock w:val="sdtLocked"/>
                            <w:richText/>
                          </w:sdtPr>
                          <w:sdtContent>
                            <w:p>
                              <w:pPr>
                                <w:spacing w:line="360" w:lineRule="auto"/>
                                <w:ind w:firstLine="720"/>
                                <w:jc w:val="both"/>
                                <w:rPr>
                                  <w:szCs w:val="24"/>
                                  <w:lang w:eastAsia="lt-LT"/>
                                </w:rPr>
                              </w:pPr>
                              <w:sdt>
                                <w:sdtPr>
                                  <w:alias w:val="Numeris"/>
                                  <w:tag w:val="nr_f22d19852dac4f89b13e42baf8b8d18b"/>
                                  <w:lock w:val="sdtLocked"/>
                                  <w:richText/>
                                </w:sdtPr>
                                <w:sdtContent>
                                  <w:r>
                                    <w:rPr>
                                      <w:szCs w:val="24"/>
                                      <w:lang w:eastAsia="lt-LT"/>
                                    </w:rPr>
                                    <w:t>2</w:t>
                                  </w:r>
                                </w:sdtContent>
                              </w:sdt>
                              <w:r>
                                <w:rPr>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(OL 2013 L 176, p. 338).</w:t>
                              </w:r>
                            </w:p>
                          </w:sdtContent>
                        </w:sdt>
                        <w:sdt>
                          <w:sdtPr>
                            <w:alias w:val="pr. 3 p."/>
                            <w:tag w:val="part_a74edc8dad4741f9a9a43ef7e7ea5e28"/>
                            <w:lock w:val="sdtLocked"/>
                            <w:richText/>
                          </w:sdtPr>
                          <w:sdtContent>
                            <w:p>
                              <w:pPr>
                                <w:spacing w:line="360" w:lineRule="auto"/>
                                <w:ind w:firstLine="720"/>
                                <w:jc w:val="both"/>
                                <w:rPr>
                                  <w:szCs w:val="24"/>
                                </w:rPr>
                              </w:pPr>
                              <w:sdt>
                                <w:sdtPr>
                                  <w:alias w:val="Numeris"/>
                                  <w:tag w:val="nr_a74edc8dad4741f9a9a43ef7e7ea5e28"/>
                                  <w:lock w:val="sdtLocked"/>
                                  <w:richText/>
                                </w:sdtPr>
                                <w:sdtContent>
                                  <w:r>
                                    <w:rPr>
                                      <w:szCs w:val="24"/>
                                      <w:lang w:eastAsia="lt-LT"/>
                                    </w:rPr>
                                    <w:t>3</w:t>
                                  </w:r>
                                </w:sdtContent>
                              </w:sdt>
                              <w:r>
                                <w:rPr>
                                  <w:szCs w:val="24"/>
                                  <w:lang w:eastAsia="lt-LT"/>
                                </w:rPr>
                                <w:t>.</w:t>
                              </w:r>
                              <w:r>
                                <w:rPr>
                                  <w:szCs w:val="24"/>
                                </w:rPr>
                                <w:t xml:space="preserve"> 2015 m. lapkričio 25 d. Europos Parlamento ir Tarybos direktyva (ES) 2015/2366 dėl mokėjimo paslaugų vidaus rinkoje, kuria iš dalies keičiamos direktyvos 2002/65/EB, 2009/110/EB ir 2013/36/ES bei Reglamentas (ES) Nr. 1093/2010 ir panaikinama Direktyva 2007/64/EB (OL 2015 L 337, p. 35).“</w:t>
                              </w:r>
                            </w:p>
                            <w:p>
                              <w:pPr>
                                <w:spacing w:line="360" w:lineRule="auto"/>
                                <w:ind w:firstLine="720"/>
                                <w:jc w:val="both"/>
                              </w:pPr>
                            </w:p>
                          </w:sdtContent>
                        </w:sdt>
                      </w:sdtContent>
                    </w:sdt>
                  </w:sdtContent>
                </w:sdt>
              </w:sdtContent>
            </w:sdt>
          </w:sdtContent>
        </w:sdt>
        <w:sdt>
          <w:sdtPr>
            <w:alias w:val="signatura"/>
            <w:tag w:val="part_4bd0cae352ef4a598f79ebe2d435b3a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27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10161778704a668666b8f066df8696" PartId="6df1f2253d6644e3ae5a3af4bd7086b0">
    <Part Type="straipsnis" Nr="1" Abbr="1 str." Title="2 straipsnio pakeitimas" DocPartId="f17372312c2c412e9ab9101f594ee2ad" PartId="f0a6ba0e8863468bb2839178cccae647">
      <Part Type="strDalis" Nr="1" Abbr="1 str. 1 d." DocPartId="b1fdadf1eace45feadd69a9ef9a41843" PartId="885339734dce44558e11cee84fda126a"/>
    </Part>
    <Part Type="straipsnis" Nr="2" Abbr="2 str." Title="18 straipsnio pakeitimas" DocPartId="ec80201db72e40038e2b3d08a920c16e" PartId="7907f471d7d64afeb2471053ddecf131">
      <Part Type="strDalis" Nr="1" Abbr="2 str. 1 d." DocPartId="f8559df535774646b7b9c75ba9e7846b" PartId="2609ea450e4047809d46e93b2b76f38c">
        <Part Type="citata" DocPartId="e663ed163c224ad99dd23cab12e7f4e8" PartId="4a0f3ea67c914c5799eb6bd19c0270e5">
          <Part Type="straipsnis" Nr="18" Abbr="18 str." Title="Finansų įstaigos kolegialių organų posėdžiai" DocPartId="f4952c882d5f49a3825420bb8b264e67" PartId="0e4f523e22ea44298c8d0a19ccec4a6e">
            <Part Type="strDalis" Nr="1" Abbr="18 str. 1 d." DocPartId="3f44f5f4d43943c784e8473c003bb6a9" PartId="e43bc73971a74a7faf4e92fb47475c0d"/>
          </Part>
        </Part>
      </Part>
    </Part>
    <Part Type="straipsnis" Nr="3" Abbr="3 str." Title="44 straipsnio pakeitimas" DocPartId="3812bd31fe6f434c879b14976a99029b" PartId="94030d237e184d14b8ce293b8ee9ee65">
      <Part Type="strDalis" Nr="1" Abbr="3 str. 1 d." DocPartId="03187f6783424bc7ad87e5b99054741d" PartId="68617c96e0a241109d2973690cfea534">
        <Part Type="citata" DocPartId="ec66be434ca74580b99580e565572085" PartId="0dad8c95f7db4e33ad641a85b840c078">
          <Part Type="strDalis" Nr="3" Abbr="3 d." DocPartId="313a50e2dd244d57a141c7aaa5afbed0" PartId="d92c717a9e524312a90009cd39bdc6ea"/>
        </Part>
      </Part>
    </Part>
    <Part Type="straipsnis" Nr="4" Abbr="4 str." Title="Įstatymo priedo pakeitimas" DocPartId="f8118a3fe9694bb7b8831add3143eef2" PartId="3e04e0538957442685ab32e1d4e19bf8">
      <Part Type="strDalis" Nr="1" Abbr="4 str. 1 d." DocPartId="c1873be635fc4451b697fb6f54acc8cb" PartId="02a4775b53e84dd7bb6dc49fb3b36c0e">
        <Part Type="citata" DocPartId="4700cc7613ef415cb685ea45f08f12cb" PartId="8dd0ea6c228d4c40900f54b1a7f2d52d">
          <Part Type="priedas" Abbr="pr." Title="ĮGYVENDINAMI EUROPOS SĄJUNGOS TEISĖS AKTAI" DocPartId="258759a433904ab3a33ca6809de6f989" PartId="6420f388d4fd4c858f3f9c0793f4f95a">
            <Part Type="punktas" Nr="1" Abbr="pr. 1 p." DocPartId="117ce1fd383d49e68cf32b1bb11e5a2e" PartId="2bfd3fbae5c74cc1a75cda6c8aaa66ef"/>
            <Part Type="punktas" Nr="2" Abbr="pr. 2 p." DocPartId="eeedb6f937364dd8b1767519d832548f" PartId="f22d19852dac4f89b13e42baf8b8d18b"/>
            <Part Type="punktas" Nr="3" Abbr="pr. 3 p." DocPartId="91dfb584e76745c4ab1ccdd656640c88" PartId="a74edc8dad4741f9a9a43ef7e7ea5e28"/>
          </Part>
        </Part>
      </Part>
    </Part>
    <Part Type="signatura" DocPartId="8bbee45f1a9849029ba3e42966043663" PartId="4bd0cae352ef4a598f79ebe2d435b3ac"/>
  </Part>
</Parts>
</file>

<file path=customXml/itemProps1.xml><?xml version="1.0" encoding="utf-8"?>
<ds:datastoreItem xmlns:ds="http://schemas.openxmlformats.org/officeDocument/2006/customXml" ds:itemID="{CEE948BB-4A3B-4FA7-B111-FEDB7F1954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289</Words>
  <Characters>1886</Characters>
  <Application>Microsoft Office Word</Application>
  <DocSecurity>4</DocSecurity>
  <Lines>57</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2147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2018-04-27T06:55:00Z</dcterms:created>
  <dc:creator>MANIUŠKIENĖ Violeta</dc:creator>
  <lastModifiedBy>adlibuser</lastModifiedBy>
  <lastPrinted>2018-04-17T08:10:00Z</lastPrinted>
  <dcterms:modified xsi:type="dcterms:W3CDTF">2018-04-27T06:55:00Z</dcterms:modified>
  <revision>2</revision>
</coreProperties>
</file>