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37549642ae6498da091608425eebf0c"/>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60B2EE8C" wp14:editId="4B765B42">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LIETUVOS BANKO ĮSTATYMO NR. I-678 42 STRAIPSNIO PAKEITIMO</w:t>
          </w:r>
        </w:p>
        <w:p>
          <w:pPr>
            <w:jc w:val="center"/>
            <w:rPr>
              <w:caps/>
            </w:rPr>
          </w:pPr>
          <w:r>
            <w:rPr>
              <w:b/>
              <w:caps/>
            </w:rPr>
            <w:t>ĮSTATYMAS</w:t>
          </w:r>
        </w:p>
        <w:p>
          <w:pPr>
            <w:jc w:val="center"/>
            <w:rPr>
              <w:b/>
              <w:caps/>
            </w:rPr>
          </w:pPr>
        </w:p>
        <w:p>
          <w:pPr>
            <w:jc w:val="center"/>
            <w:rPr>
              <w:szCs w:val="24"/>
            </w:rPr>
          </w:pPr>
          <w:r>
            <w:rPr>
              <w:szCs w:val="24"/>
            </w:rPr>
            <w:t>2017 m. birželio 30 d. Nr. XIII-580</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1595eba2f83e46b09b4d2cd5407047ff"/>
            <w:lock w:val="sdtLocked"/>
            <w:richText/>
          </w:sdtPr>
          <w:sdtContent>
            <w:p>
              <w:pPr>
                <w:spacing w:line="360" w:lineRule="auto"/>
                <w:ind w:firstLine="720"/>
                <w:jc w:val="both"/>
                <w:rPr>
                  <w:szCs w:val="24"/>
                  <w:lang w:eastAsia="lt-LT"/>
                </w:rPr>
              </w:pPr>
              <w:sdt>
                <w:sdtPr>
                  <w:alias w:val="Numeris"/>
                  <w:tag w:val="nr_1595eba2f83e46b09b4d2cd5407047ff"/>
                  <w:lock w:val="sdtLocked"/>
                  <w:richText/>
                </w:sdtPr>
                <w:sdtContent>
                  <w:r>
                    <w:rPr>
                      <w:b/>
                      <w:bCs/>
                      <w:szCs w:val="24"/>
                      <w:lang w:eastAsia="lt-LT"/>
                    </w:rPr>
                    <w:t>1</w:t>
                  </w:r>
                </w:sdtContent>
              </w:sdt>
              <w:r>
                <w:rPr>
                  <w:b/>
                  <w:bCs/>
                  <w:szCs w:val="24"/>
                  <w:lang w:eastAsia="lt-LT"/>
                </w:rPr>
                <w:t xml:space="preserve"> straipsnis. </w:t>
              </w:r>
              <w:sdt>
                <w:sdtPr>
                  <w:alias w:val="Pavadinimas"/>
                  <w:tag w:val="title_1595eba2f83e46b09b4d2cd5407047ff"/>
                  <w:lock w:val="sdtLocked"/>
                  <w:richText/>
                </w:sdtPr>
                <w:sdtContent>
                  <w:r>
                    <w:rPr>
                      <w:b/>
                      <w:bCs/>
                      <w:szCs w:val="24"/>
                      <w:lang w:eastAsia="lt-LT"/>
                    </w:rPr>
                    <w:t>42 straipsnio pakeitimas</w:t>
                  </w:r>
                </w:sdtContent>
              </w:sdt>
            </w:p>
            <w:sdt>
              <w:sdtPr>
                <w:alias w:val="1 str. 1 d."/>
                <w:tag w:val="part_1c9f4ad5c58a4773a8fff3322a440c05"/>
                <w:lock w:val="sdtLocked"/>
                <w:richText/>
              </w:sdtPr>
              <w:sdtContent>
                <w:p>
                  <w:pPr>
                    <w:spacing w:line="360" w:lineRule="auto"/>
                    <w:ind w:firstLine="720"/>
                    <w:jc w:val="both"/>
                    <w:rPr>
                      <w:szCs w:val="24"/>
                      <w:lang w:eastAsia="lt-LT"/>
                    </w:rPr>
                  </w:pPr>
                  <w:sdt>
                    <w:sdtPr>
                      <w:alias w:val="Numeris"/>
                      <w:tag w:val="nr_1c9f4ad5c58a4773a8fff3322a440c05"/>
                      <w:lock w:val="sdtLocked"/>
                      <w:richText/>
                    </w:sdtPr>
                    <w:sdtContent>
                      <w:r>
                        <w:rPr>
                          <w:szCs w:val="24"/>
                          <w:lang w:eastAsia="lt-LT"/>
                        </w:rPr>
                        <w:t>1</w:t>
                      </w:r>
                    </w:sdtContent>
                  </w:sdt>
                  <w:r>
                    <w:rPr>
                      <w:szCs w:val="24"/>
                      <w:lang w:eastAsia="lt-LT"/>
                    </w:rPr>
                    <w:t>. Pakeisti 42 straipsnio 1 dalį ir ją išdėstyti taip:</w:t>
                  </w:r>
                </w:p>
                <w:sdt>
                  <w:sdtPr>
                    <w:alias w:val="citata"/>
                    <w:tag w:val="part_3821d3ce53004e2580dd47cfd4460c7c"/>
                    <w:lock w:val="sdtLocked"/>
                    <w:richText/>
                  </w:sdtPr>
                  <w:sdtContent>
                    <w:sdt>
                      <w:sdtPr>
                        <w:alias w:val="1 d."/>
                        <w:tag w:val="part_fe31d0dda02d48c0a81dd0585e62bf01"/>
                        <w:lock w:val="sdtLocked"/>
                        <w:richText/>
                      </w:sdtPr>
                      <w:sdtContent>
                        <w:p>
                          <w:pPr>
                            <w:spacing w:line="360" w:lineRule="auto"/>
                            <w:ind w:firstLine="720"/>
                            <w:jc w:val="both"/>
                            <w:rPr>
                              <w:szCs w:val="24"/>
                            </w:rPr>
                          </w:pPr>
                          <w:r>
                            <w:rPr>
                              <w:szCs w:val="24"/>
                              <w:lang w:eastAsia="lt-LT"/>
                            </w:rPr>
                            <w:t>„</w:t>
                          </w:r>
                          <w:sdt>
                            <w:sdtPr>
                              <w:alias w:val="Numeris"/>
                              <w:tag w:val="nr_fe31d0dda02d48c0a81dd0585e62bf01"/>
                              <w:lock w:val="sdtLocked"/>
                              <w:richText/>
                            </w:sdtPr>
                            <w:sdtContent>
                              <w:r>
                                <w:rPr>
                                  <w:szCs w:val="24"/>
                                  <w:lang w:eastAsia="lt-LT"/>
                                </w:rPr>
                                <w:t>1</w:t>
                              </w:r>
                            </w:sdtContent>
                          </w:sdt>
                          <w:r>
                            <w:rPr>
                              <w:szCs w:val="24"/>
                              <w:lang w:eastAsia="lt-LT"/>
                            </w:rPr>
                            <w:t xml:space="preserve">. </w:t>
                          </w:r>
                          <w:r>
                            <w:rPr>
                              <w:szCs w:val="24"/>
                            </w:rPr>
                            <w:t>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centriniai vertybinių popierių depozitoriumai, užsienio valstybių centrinių vertybinių popierių depozitoriumų filialai, įsteigti Lietuvos Respublikoje,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kredito davėjai, tarpusavio skolinimo platformos operatoriai ir kredito tarpininkai, sutelktinio finansavimo platformų operatoriai, mokėjimo ir vertybinių popierių atsiskaitymo sistemų operatoriai ir valiutos keityklų operatoriai.“</w:t>
                          </w:r>
                        </w:p>
                      </w:sdtContent>
                    </w:sdt>
                  </w:sdtContent>
                </w:sdt>
              </w:sdtContent>
            </w:sdt>
            <w:sdt>
              <w:sdtPr>
                <w:alias w:val="1 str. 2 d."/>
                <w:tag w:val="part_48c33b6027b448b6b3f7d9a351a24418"/>
                <w:lock w:val="sdtLocked"/>
                <w:richText/>
              </w:sdtPr>
              <w:sdtContent>
                <w:p>
                  <w:pPr>
                    <w:spacing w:line="360" w:lineRule="auto"/>
                    <w:ind w:firstLine="720"/>
                    <w:jc w:val="both"/>
                    <w:rPr>
                      <w:szCs w:val="24"/>
                      <w:lang w:eastAsia="lt-LT"/>
                    </w:rPr>
                  </w:pPr>
                  <w:sdt>
                    <w:sdtPr>
                      <w:alias w:val="Numeris"/>
                      <w:tag w:val="nr_48c33b6027b448b6b3f7d9a351a24418"/>
                      <w:lock w:val="sdtLocked"/>
                      <w:richText/>
                    </w:sdtPr>
                    <w:sdtContent>
                      <w:r>
                        <w:rPr>
                          <w:szCs w:val="24"/>
                          <w:lang w:eastAsia="lt-LT"/>
                        </w:rPr>
                        <w:t>2</w:t>
                      </w:r>
                    </w:sdtContent>
                  </w:sdt>
                  <w:r>
                    <w:rPr>
                      <w:szCs w:val="24"/>
                      <w:lang w:eastAsia="lt-LT"/>
                    </w:rPr>
                    <w:t>. Pakeisti 42 straipsnio 2 dalies 4 punktą ir jį išdėstyti taip:</w:t>
                  </w:r>
                </w:p>
                <w:sdt>
                  <w:sdtPr>
                    <w:alias w:val="citata"/>
                    <w:tag w:val="part_05ef0980bc4e47c9a466a47471b992df"/>
                    <w:lock w:val="sdtLocked"/>
                    <w:richText/>
                  </w:sdtPr>
                  <w:sdtContent>
                    <w:sdt>
                      <w:sdtPr>
                        <w:alias w:val="4 p."/>
                        <w:tag w:val="part_70d6882819af40f38c787f60c621fe63"/>
                        <w:lock w:val="sdtLocked"/>
                        <w:richText/>
                      </w:sdtPr>
                      <w:sdtContent>
                        <w:p>
                          <w:pPr>
                            <w:spacing w:line="360" w:lineRule="auto"/>
                            <w:ind w:firstLine="720"/>
                            <w:jc w:val="both"/>
                            <w:rPr>
                              <w:bCs/>
                              <w:szCs w:val="24"/>
                              <w:lang w:eastAsia="lt-LT"/>
                            </w:rPr>
                          </w:pPr>
                          <w:r>
                            <w:rPr>
                              <w:szCs w:val="24"/>
                              <w:lang w:eastAsia="lt-LT"/>
                            </w:rPr>
                            <w:t>„</w:t>
                          </w:r>
                          <w:sdt>
                            <w:sdtPr>
                              <w:alias w:val="Numeris"/>
                              <w:tag w:val="nr_70d6882819af40f38c787f60c621fe63"/>
                              <w:lock w:val="sdtLocked"/>
                              <w:richText/>
                            </w:sdtPr>
                            <w:sdtContent>
                              <w:r>
                                <w:rPr>
                                  <w:szCs w:val="24"/>
                                  <w:lang w:eastAsia="lt-LT"/>
                                </w:rPr>
                                <w:t>4</w:t>
                              </w:r>
                            </w:sdtContent>
                          </w:sdt>
                          <w:r>
                            <w:rPr>
                              <w:szCs w:val="24"/>
                              <w:lang w:eastAsia="lt-LT"/>
                            </w:rPr>
                            <w:t xml:space="preserve">) </w:t>
                          </w:r>
                          <w:r>
                            <w:rPr>
                              <w:bCs/>
                              <w:szCs w:val="24"/>
                              <w:lang w:eastAsia="lt-LT"/>
                            </w:rPr>
                            <w:t>atlieka finansų maklerio įmonių, finansų patarėjo įmonių, reguliuojamų rinkų operatorių, valdymo įmonių, investicinių bendrovių,</w:t>
                          </w:r>
                          <w:r>
                            <w:rPr>
                              <w:szCs w:val="24"/>
                            </w:rPr>
                            <w:t xml:space="preserve"> </w:t>
                          </w:r>
                          <w:r>
                            <w:rPr>
                              <w:bCs/>
                              <w:szCs w:val="24"/>
                              <w:lang w:eastAsia="lt-LT"/>
                            </w:rPr>
                            <w:t>centrinių vertybinių popierių depozitoriumų,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valdymo įmonių įstatymo, Lietuvos Respublikos informuotiesiems investuotojams skirtų kolektyvinio investavimo subjektų įstatymo, Lietuvos Respublikos profesionaliesiems investuotojams skirtų kolektyvinio investavimo subjektų valdymo įmonių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p>
                        <w:p>
                          <w:pPr>
                            <w:spacing w:line="360" w:lineRule="auto"/>
                            <w:ind w:firstLine="720"/>
                            <w:jc w:val="both"/>
                            <w:rPr>
                              <w:bCs/>
                              <w:szCs w:val="24"/>
                              <w:lang w:eastAsia="lt-LT"/>
                            </w:rPr>
                          </w:pPr>
                        </w:p>
                      </w:sdtContent>
                    </w:sdt>
                  </w:sdtContent>
                </w:sdt>
              </w:sdtContent>
            </w:sdt>
          </w:sdtContent>
        </w:sdt>
        <w:sdt>
          <w:sdtPr>
            <w:alias w:val="2 str."/>
            <w:tag w:val="part_fda9c4d5b2aa4a4dbbb52765d17366ac"/>
            <w:lock w:val="sdtLocked"/>
            <w:richText/>
          </w:sdtPr>
          <w:sdtContent>
            <w:p>
              <w:pPr>
                <w:spacing w:line="360" w:lineRule="auto"/>
                <w:ind w:firstLine="720"/>
                <w:jc w:val="both"/>
                <w:rPr>
                  <w:b/>
                  <w:bCs/>
                  <w:szCs w:val="24"/>
                  <w:lang w:eastAsia="lt-LT"/>
                </w:rPr>
              </w:pPr>
              <w:sdt>
                <w:sdtPr>
                  <w:alias w:val="Numeris"/>
                  <w:tag w:val="nr_fda9c4d5b2aa4a4dbbb52765d17366ac"/>
                  <w:lock w:val="sdtLocked"/>
                  <w:richText/>
                </w:sdtPr>
                <w:sdtContent>
                  <w:r>
                    <w:rPr>
                      <w:b/>
                      <w:bCs/>
                      <w:szCs w:val="24"/>
                      <w:lang w:eastAsia="lt-LT"/>
                    </w:rPr>
                    <w:t>2</w:t>
                  </w:r>
                </w:sdtContent>
              </w:sdt>
              <w:r>
                <w:rPr>
                  <w:b/>
                  <w:bCs/>
                  <w:szCs w:val="24"/>
                  <w:lang w:eastAsia="lt-LT"/>
                </w:rPr>
                <w:t xml:space="preserve"> straipsnis. </w:t>
              </w:r>
              <w:sdt>
                <w:sdtPr>
                  <w:alias w:val="Pavadinimas"/>
                  <w:tag w:val="title_fda9c4d5b2aa4a4dbbb52765d17366ac"/>
                  <w:lock w:val="sdtLocked"/>
                  <w:richText/>
                </w:sdtPr>
                <w:sdtContent>
                  <w:r>
                    <w:rPr>
                      <w:b/>
                      <w:bCs/>
                      <w:szCs w:val="24"/>
                      <w:lang w:eastAsia="lt-LT"/>
                    </w:rPr>
                    <w:t>Įstatymo įsigaliojimas</w:t>
                  </w:r>
                </w:sdtContent>
              </w:sdt>
            </w:p>
            <w:sdt>
              <w:sdtPr>
                <w:alias w:val="2 str. 1 d."/>
                <w:tag w:val="part_cd22608c53d34e4ab42aa6b0bd2f080a"/>
                <w:lock w:val="sdtLocked"/>
                <w:richText/>
              </w:sdtPr>
              <w:sdtContent>
                <w:p>
                  <w:pPr>
                    <w:spacing w:line="360" w:lineRule="auto"/>
                    <w:ind w:firstLine="720"/>
                    <w:jc w:val="both"/>
                    <w:rPr>
                      <w:bCs/>
                      <w:szCs w:val="24"/>
                      <w:lang w:eastAsia="lt-LT"/>
                    </w:rPr>
                  </w:pPr>
                  <w:r>
                    <w:rPr>
                      <w:bCs/>
                      <w:szCs w:val="24"/>
                      <w:lang w:eastAsia="lt-LT"/>
                    </w:rPr>
                    <w:t>Šis įstatymas įsigalioja 2017 m. liepos 15 d.</w:t>
                  </w:r>
                </w:p>
                <w:p>
                  <w:pPr>
                    <w:spacing w:line="360" w:lineRule="auto"/>
                    <w:ind w:firstLine="720"/>
                    <w:jc w:val="both"/>
                  </w:pPr>
                </w:p>
              </w:sdtContent>
            </w:sdt>
          </w:sdtContent>
        </w:sdt>
        <w:sdt>
          <w:sdtPr>
            <w:alias w:val="signatura"/>
            <w:tag w:val="part_d9ea711f6b5b4c32ad8d5dfc1c69981f"/>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287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1dec74c9d584a12b78230d06556054b" PartId="437549642ae6498da091608425eebf0c">
    <Part Type="straipsnis" Nr="1" Abbr="1 str." Title="42 straipsnio pakeitimas" DocPartId="de710e1276164ffea6461e9feaffdc7e" PartId="1595eba2f83e46b09b4d2cd5407047ff">
      <Part Type="strDalis" Nr="1" Abbr="1 str. 1 d." DocPartId="92b706de758f4eb68bbb9cddb6cc240f" PartId="1c9f4ad5c58a4773a8fff3322a440c05">
        <Part Type="citata" DocPartId="7bcc301c96a5494e833a7268a8e1ae1e" PartId="3821d3ce53004e2580dd47cfd4460c7c">
          <Part Type="strDalis" Nr="1" Abbr="1 d." DocPartId="d7396d3d32bc44d08ed23db5d079220d" PartId="fe31d0dda02d48c0a81dd0585e62bf01"/>
        </Part>
      </Part>
      <Part Type="strDalis" Nr="2" Abbr="1 str. 2 d." DocPartId="011bf4fb06f645bfa7da7bd31c7f0a73" PartId="48c33b6027b448b6b3f7d9a351a24418">
        <Part Type="citata" DocPartId="bfe249c2c11646738da49a914ae9ae35" PartId="05ef0980bc4e47c9a466a47471b992df">
          <Part Type="strPunktas" Nr="4" Abbr="4 p." DocPartId="da3bdbb6117f4eb5abd0679d35bc7637" PartId="70d6882819af40f38c787f60c621fe63"/>
        </Part>
      </Part>
    </Part>
    <Part Type="straipsnis" Nr="2" Abbr="2 str." Title="Įstatymo įsigaliojimas" DocPartId="ceec248a08664686870c4cfc2e4c889b" PartId="fda9c4d5b2aa4a4dbbb52765d17366ac">
      <Part Type="strDalis" Nr="1" Abbr="2 str. 1 d." DocPartId="db96ddbf5a2c464684621f6562e164b1" PartId="cd22608c53d34e4ab42aa6b0bd2f080a"/>
    </Part>
    <Part Type="signatura" DocPartId="4877a7dc6e444375abb2e1cc8379bf6c" PartId="d9ea711f6b5b4c32ad8d5dfc1c69981f"/>
  </Part>
</Parts>
</file>

<file path=customXml/itemProps1.xml><?xml version="1.0" encoding="utf-8"?>
<ds:datastoreItem xmlns:ds="http://schemas.openxmlformats.org/officeDocument/2006/customXml" ds:itemID="{F1D99147-A2B7-473E-BD1B-65E71273ABF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350</Words>
  <Characters>2832</Characters>
  <Application>Microsoft Office Word</Application>
  <DocSecurity>4</DocSecurity>
  <Lines>54</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3166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2017-07-11T13:57:00Z</dcterms:created>
  <dc:creator>MANIUŠKIENĖ Violeta</dc:creator>
  <lastModifiedBy>adlibuser</lastModifiedBy>
  <lastPrinted>2017-06-30T12:26:00Z</lastPrinted>
  <dcterms:modified xsi:type="dcterms:W3CDTF">2017-07-11T13:57:00Z</dcterms:modified>
  <revision>2</revision>
</coreProperties>
</file>