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</w:pPr>
    </w:p>
    <w:p>
      <w:pPr>
        <w:tabs>
          <w:tab w:val="center" w:pos="4819"/>
          <w:tab w:val="right" w:pos="9638"/>
        </w:tabs>
        <w:suppressAutoHyphens/>
        <w:rPr>
          <w:szCs w:val="24"/>
          <w:lang w:eastAsia="ar-SA"/>
        </w:rPr>
      </w:pPr>
    </w:p>
    <w:p>
      <w:pPr>
        <w:tabs>
          <w:tab w:val="center" w:pos="4819"/>
          <w:tab w:val="right" w:pos="9638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val="en-GB" w:eastAsia="ar-SA"/>
        </w:rPr>
        <w:object w:dxaOrig="691" w:dyaOrig="811" w14:anchorId="35B92B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.8pt" o:ole="" filled="t">
            <v:fill color2="black"/>
            <v:imagedata r:id="rId7" o:title=""/>
          </v:shape>
          <o:OLEObject Type="Embed" ProgID="Word.Picture.8" ShapeID="_x0000_i1025" DrawAspect="Content" ObjectID="_1655297144" r:id="rId8"/>
        </w:object>
      </w:r>
    </w:p>
    <w:p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LIETUVOS RESPUBLIKOS</w:t>
      </w: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VYRIAUSIOJI RINKIMŲ KOMISIJA</w:t>
      </w: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>
      <w:pPr>
        <w:suppressAutoHyphens/>
        <w:jc w:val="center"/>
        <w:rPr>
          <w:b/>
          <w:caps/>
          <w:spacing w:val="40"/>
          <w:szCs w:val="24"/>
          <w:lang w:eastAsia="ar-SA"/>
        </w:rPr>
      </w:pPr>
      <w:r>
        <w:rPr>
          <w:b/>
          <w:caps/>
          <w:spacing w:val="40"/>
          <w:szCs w:val="24"/>
          <w:lang w:eastAsia="ar-SA"/>
        </w:rPr>
        <w:t>SPRENDIMAS</w:t>
      </w:r>
    </w:p>
    <w:p>
      <w:pPr>
        <w:jc w:val="center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>DĖL TADO PRAJAROS DALINTŲ MEDICININIŲ APSAUGOS PRIEMONIŲ</w:t>
      </w:r>
    </w:p>
    <w:p>
      <w:pPr>
        <w:rPr>
          <w:rFonts w:eastAsia="MS Mincho"/>
          <w:b/>
          <w:bCs/>
        </w:rPr>
      </w:pPr>
    </w:p>
    <w:p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2020 m. liepos </w:t>
      </w:r>
      <w:r>
        <w:rPr>
          <w:color w:val="000000"/>
          <w:szCs w:val="24"/>
          <w:lang w:val="en-US" w:eastAsia="lt-LT"/>
        </w:rPr>
        <w:t>3</w:t>
      </w:r>
      <w:r>
        <w:rPr>
          <w:color w:val="000000"/>
          <w:szCs w:val="24"/>
          <w:lang w:eastAsia="lt-LT"/>
        </w:rPr>
        <w:t xml:space="preserve"> d. Nr. Sp-90</w:t>
      </w:r>
    </w:p>
    <w:p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suppressAutoHyphens/>
        <w:spacing w:line="360" w:lineRule="auto"/>
        <w:ind w:firstLine="312"/>
        <w:jc w:val="both"/>
        <w:rPr>
          <w:szCs w:val="24"/>
          <w:lang w:eastAsia="ar-SA"/>
        </w:rPr>
      </w:pPr>
    </w:p>
    <w:p>
      <w:pPr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vyriausioji rinkimų komisija, vadovaudamasi Lietuvos Respublikos politinių kampanijų finansavimo ir finansavimo kontrolės įstatymo 2 straipsnio 8 dalimi, 15 straipsnio 1 ir 2 dalimis, Lietuvos Respublikos </w:t>
      </w:r>
      <w:r>
        <w:rPr>
          <w:szCs w:val="24"/>
        </w:rPr>
        <w:t>Seimo rinkimų įstatymo 5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 xml:space="preserve">straipsnio 1 dalimi </w:t>
      </w:r>
      <w:r>
        <w:rPr>
          <w:color w:val="000000"/>
          <w:szCs w:val="24"/>
          <w:lang w:eastAsia="lt-LT"/>
        </w:rPr>
        <w:t xml:space="preserve">ir atsižvelgdama į Vyriausiosios rinkimų komisijos nario Tauro Rutkūno ir Politinių partijų ir politinių kampanijų finansavimo kontrolės skyriaus 2020 m. birželio 25 d. išvadą Nr. 3-XX(1.2) „Dėl Tado Prajaros dalintų medicininių apsaugos priemonių“ (pridedama), </w:t>
      </w:r>
      <w:r>
        <w:rPr>
          <w:color w:val="000000"/>
          <w:spacing w:val="60"/>
          <w:szCs w:val="24"/>
          <w:lang w:eastAsia="lt-LT"/>
        </w:rPr>
        <w:t>nusprendži</w:t>
      </w:r>
      <w:r>
        <w:rPr>
          <w:color w:val="000000"/>
          <w:szCs w:val="24"/>
          <w:lang w:eastAsia="lt-LT"/>
        </w:rPr>
        <w:t>a:</w:t>
      </w:r>
    </w:p>
    <w:p>
      <w:pPr>
        <w:tabs>
          <w:tab w:val="left" w:pos="774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1</w:t>
      </w:r>
      <w:r>
        <w:rPr>
          <w:rFonts w:eastAsia="MS Mincho"/>
          <w:szCs w:val="24"/>
        </w:rPr>
        <w:t>. Nepripažinti Tado Prajaros 2020 m. balandžio 8 ir 9 dienomis vykdytos labdaringos vienkartinių medicininių apsaugos priemonių dalijimo akcijos rinkėjų papirkimu.</w:t>
      </w:r>
    </w:p>
    <w:p>
      <w:pPr>
        <w:tabs>
          <w:tab w:val="left" w:pos="774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2</w:t>
      </w:r>
      <w:r>
        <w:rPr>
          <w:rFonts w:eastAsia="MS Mincho"/>
          <w:szCs w:val="24"/>
        </w:rPr>
        <w:t xml:space="preserve">. Pripažinti 2020 m. balandžio 10–15 d. socialinio tinklo „Facebook“ paskyroje „Sasnavos bendruomenė“ neatlygintinai publikuotą įrašą, kuriame dėkojama Tadui Prajarai, politine reklama.  </w:t>
      </w:r>
    </w:p>
    <w:p>
      <w:pPr>
        <w:tabs>
          <w:tab w:val="left" w:pos="774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3</w:t>
      </w:r>
      <w:r>
        <w:rPr>
          <w:rFonts w:eastAsia="MS Mincho"/>
          <w:szCs w:val="24"/>
        </w:rPr>
        <w:t>. Netaikyti administracinės atsakomybės Sasnavos bendruomenei už politinės reklamos skleidimą, atsižvelgus į tai, kad įrašas socialinio tinklo „Facebook“ paskyroje „Sasnavos bendruomenė“ buvo pakoreguotas.</w:t>
      </w:r>
    </w:p>
    <w:p>
      <w:pPr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tabs>
          <w:tab w:val="left" w:pos="1134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color w:val="000000"/>
        </w:rPr>
        <w:t>Šis sprendimas gali būti skundžiamas Vilniaus apygardos administraciniam teismui per vieną mėnesį nuo sprendimo priėmimo.</w:t>
      </w: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Pirmininkė</w:t>
        <w:tab/>
        <w:tab/>
        <w:tab/>
        <w:tab/>
        <w:tab/>
        <w:t xml:space="preserve">                      Laura Matjošaitytė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end"/>
    </w:r>
  </w:p>
  <w:p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separate"/>
    </w:r>
    <w:r>
      <w:rPr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defaultTabStop w:val="1296"/>
  <w:hyphenationZone w:val="396"/>
  <w:doNotHyphenateCap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73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1297</Characters>
  <Application>Microsoft Office Word</Application>
  <DocSecurity>4</DocSecurity>
  <Lines>34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2020-07-03T12:57:00Z</dcterms:created>
  <dc:creator>Estera Miežytė</dc:creator>
  <lastModifiedBy>adlibuser</lastModifiedBy>
  <lastPrinted>2019-04-26T11:18:00Z</lastPrinted>
  <dcterms:modified xsi:type="dcterms:W3CDTF">2020-07-03T12:57:00Z</dcterms:modified>
  <revision>2</revision>
</coreProperties>
</file>