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d5d09af34b7f4ed5bd9a47db422ed830"/>
        <w:id w:val="1059972999"/>
        <w:lock w:val="sdtLocked"/>
      </w:sdtPr>
      <w:sdtEndPr/>
      <w:sdtContent>
        <w:p w14:paraId="378D426B" w14:textId="3F62388E" w:rsidR="009E6C35" w:rsidRDefault="009E6C35" w:rsidP="009E6C35">
          <w:pPr>
            <w:jc w:val="center"/>
          </w:pPr>
          <w:r>
            <w:rPr>
              <w:rFonts w:ascii="Arial" w:hAnsi="Arial" w:cs="Arial"/>
              <w:noProof/>
              <w:lang w:eastAsia="ko-KR"/>
            </w:rPr>
            <w:drawing>
              <wp:inline distT="0" distB="0" distL="0" distR="0" wp14:anchorId="3A24F9BB" wp14:editId="48B0BD7D">
                <wp:extent cx="541020" cy="510540"/>
                <wp:effectExtent l="0" t="0" r="0" b="3810"/>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41020" cy="510540"/>
                        </a:xfrm>
                        <a:prstGeom prst="rect">
                          <a:avLst/>
                        </a:prstGeom>
                        <a:noFill/>
                        <a:ln>
                          <a:noFill/>
                        </a:ln>
                      </pic:spPr>
                    </pic:pic>
                  </a:graphicData>
                </a:graphic>
              </wp:inline>
            </w:drawing>
          </w:r>
        </w:p>
        <w:p w14:paraId="4139C149" w14:textId="77777777" w:rsidR="009E6C35" w:rsidRDefault="009E6C35" w:rsidP="009E6C35">
          <w:pPr>
            <w:pStyle w:val="Antrat1"/>
            <w:spacing w:before="120"/>
            <w:rPr>
              <w:rFonts w:ascii="Arial" w:hAnsi="Arial" w:cs="Arial"/>
              <w:sz w:val="36"/>
            </w:rPr>
          </w:pPr>
          <w:r>
            <w:rPr>
              <w:rFonts w:ascii="Arial" w:hAnsi="Arial" w:cs="Arial"/>
              <w:sz w:val="36"/>
            </w:rPr>
            <w:t>Lietuvos Respublikos Vyriausybė</w:t>
          </w:r>
        </w:p>
        <w:p w14:paraId="5FB8F31F" w14:textId="77777777" w:rsidR="009E6C35" w:rsidRDefault="009E6C35" w:rsidP="009E6C35">
          <w:pPr>
            <w:jc w:val="center"/>
            <w:rPr>
              <w:caps/>
            </w:rPr>
          </w:pPr>
        </w:p>
        <w:p w14:paraId="5553D1CA" w14:textId="77777777" w:rsidR="009E6C35" w:rsidRDefault="009E6C35" w:rsidP="009E6C35">
          <w:pPr>
            <w:jc w:val="center"/>
            <w:rPr>
              <w:b/>
              <w:caps/>
            </w:rPr>
          </w:pPr>
          <w:r>
            <w:rPr>
              <w:b/>
              <w:caps/>
            </w:rPr>
            <w:t>nutarimas</w:t>
          </w:r>
        </w:p>
        <w:p w14:paraId="7C0E13E2" w14:textId="77777777" w:rsidR="007619DE" w:rsidRDefault="00BD2861">
          <w:pPr>
            <w:suppressAutoHyphens/>
            <w:jc w:val="center"/>
            <w:textAlignment w:val="baseline"/>
            <w:rPr>
              <w:b/>
              <w:caps/>
              <w:lang w:eastAsia="lt-LT"/>
            </w:rPr>
          </w:pPr>
          <w:bookmarkStart w:id="0" w:name="_GoBack"/>
          <w:bookmarkEnd w:id="0"/>
          <w:r>
            <w:rPr>
              <w:b/>
              <w:caps/>
              <w:lang w:eastAsia="lt-LT"/>
            </w:rPr>
            <w:t xml:space="preserve">DĖL </w:t>
          </w:r>
          <w:r>
            <w:rPr>
              <w:b/>
              <w:bCs/>
              <w:color w:val="000000"/>
              <w:szCs w:val="24"/>
              <w:lang w:eastAsia="lt-LT"/>
            </w:rPr>
            <w:t xml:space="preserve">LIETUVOS RESPUBLIKOS VYRIAUSYBĖS </w:t>
          </w:r>
          <w:r>
            <w:rPr>
              <w:b/>
              <w:color w:val="000000"/>
              <w:lang w:eastAsia="lt-LT"/>
            </w:rPr>
            <w:t>2004 M. BALANDŽIO 29 D.</w:t>
          </w:r>
          <w:r>
            <w:rPr>
              <w:b/>
              <w:color w:val="000000"/>
              <w:lang w:eastAsia="ar-SA"/>
            </w:rPr>
            <w:t xml:space="preserve"> </w:t>
          </w:r>
          <w:r>
            <w:rPr>
              <w:b/>
              <w:caps/>
              <w:lang w:eastAsia="lt-LT"/>
            </w:rPr>
            <w:t xml:space="preserve">nutarimO </w:t>
          </w:r>
          <w:r>
            <w:rPr>
              <w:b/>
              <w:color w:val="000000"/>
              <w:lang w:eastAsia="ar-SA"/>
            </w:rPr>
            <w:t xml:space="preserve">NR. </w:t>
          </w:r>
          <w:r>
            <w:rPr>
              <w:b/>
              <w:color w:val="000000"/>
              <w:lang w:eastAsia="lt-LT"/>
            </w:rPr>
            <w:t>526</w:t>
          </w:r>
          <w:r>
            <w:rPr>
              <w:b/>
              <w:caps/>
              <w:lang w:eastAsia="lt-LT"/>
            </w:rPr>
            <w:t xml:space="preserve"> „Dėl </w:t>
          </w:r>
          <w:r>
            <w:rPr>
              <w:b/>
              <w:bCs/>
              <w:szCs w:val="24"/>
              <w:lang w:eastAsia="lt-LT"/>
            </w:rPr>
            <w:t>DIENPINIGIŲ IR KITŲ KOMANDIRUOČIŲ IŠLAIDŲ APMOKĖJIMO</w:t>
          </w:r>
          <w:r>
            <w:rPr>
              <w:b/>
              <w:color w:val="000000"/>
              <w:lang w:eastAsia="lt-LT"/>
            </w:rPr>
            <w:t xml:space="preserve">“ </w:t>
          </w:r>
          <w:r>
            <w:rPr>
              <w:b/>
              <w:bCs/>
              <w:szCs w:val="24"/>
              <w:lang w:eastAsia="lt-LT"/>
            </w:rPr>
            <w:t>PAKEITIMO</w:t>
          </w:r>
        </w:p>
        <w:p w14:paraId="431DCF0B" w14:textId="77777777" w:rsidR="007619DE" w:rsidRDefault="007619DE">
          <w:pPr>
            <w:tabs>
              <w:tab w:val="center" w:pos="4153"/>
              <w:tab w:val="right" w:pos="8306"/>
            </w:tabs>
            <w:rPr>
              <w:lang w:eastAsia="lt-LT"/>
            </w:rPr>
          </w:pPr>
        </w:p>
        <w:p w14:paraId="699CC245" w14:textId="0B8D7B0F" w:rsidR="007619DE" w:rsidRDefault="00BD2861">
          <w:pPr>
            <w:ind w:firstLine="62"/>
            <w:jc w:val="center"/>
            <w:rPr>
              <w:lang w:eastAsia="lt-LT"/>
            </w:rPr>
          </w:pPr>
          <w:r>
            <w:rPr>
              <w:lang w:eastAsia="lt-LT"/>
            </w:rPr>
            <w:t>2024 m. gegužės 8 d. Nr. 339</w:t>
          </w:r>
        </w:p>
        <w:p w14:paraId="3DD5B2C6" w14:textId="77777777" w:rsidR="007619DE" w:rsidRDefault="00BD2861">
          <w:pPr>
            <w:jc w:val="center"/>
            <w:rPr>
              <w:lang w:eastAsia="lt-LT"/>
            </w:rPr>
          </w:pPr>
          <w:r>
            <w:rPr>
              <w:lang w:eastAsia="lt-LT"/>
            </w:rPr>
            <w:t>Vilnius</w:t>
          </w:r>
        </w:p>
        <w:p w14:paraId="4A382A60" w14:textId="77777777" w:rsidR="007619DE" w:rsidRDefault="007619DE">
          <w:pPr>
            <w:jc w:val="center"/>
            <w:rPr>
              <w:lang w:eastAsia="lt-LT"/>
            </w:rPr>
          </w:pPr>
        </w:p>
        <w:p w14:paraId="67BE738C" w14:textId="77777777" w:rsidR="007619DE" w:rsidRDefault="007619DE">
          <w:pPr>
            <w:jc w:val="center"/>
            <w:rPr>
              <w:lang w:eastAsia="lt-LT"/>
            </w:rPr>
          </w:pPr>
        </w:p>
        <w:sdt>
          <w:sdtPr>
            <w:alias w:val="preambule"/>
            <w:tag w:val="part_ab1b4db4e878463bbebe2e866f9929c3"/>
            <w:id w:val="-1183277851"/>
            <w:lock w:val="sdtLocked"/>
          </w:sdtPr>
          <w:sdtEndPr/>
          <w:sdtContent>
            <w:p w14:paraId="1063B76D" w14:textId="77777777" w:rsidR="007619DE" w:rsidRDefault="00BD2861">
              <w:pPr>
                <w:spacing w:line="360" w:lineRule="atLeast"/>
                <w:ind w:firstLine="720"/>
                <w:jc w:val="both"/>
                <w:rPr>
                  <w:szCs w:val="24"/>
                  <w:lang w:eastAsia="lt-LT"/>
                </w:rPr>
              </w:pPr>
              <w:r>
                <w:rPr>
                  <w:szCs w:val="24"/>
                  <w:lang w:eastAsia="lt-LT"/>
                </w:rPr>
                <w:t>Lietuvos Respublikos Vyriausybė</w:t>
              </w:r>
              <w:r>
                <w:rPr>
                  <w:spacing w:val="100"/>
                  <w:szCs w:val="24"/>
                  <w:lang w:eastAsia="lt-LT"/>
                </w:rPr>
                <w:t xml:space="preserve"> nutari</w:t>
              </w:r>
              <w:r>
                <w:rPr>
                  <w:szCs w:val="24"/>
                  <w:lang w:eastAsia="lt-LT"/>
                </w:rPr>
                <w:t>a:</w:t>
              </w:r>
            </w:p>
          </w:sdtContent>
        </w:sdt>
        <w:sdt>
          <w:sdtPr>
            <w:alias w:val="pastraipa"/>
            <w:tag w:val="part_6a0193eddd904084bd7dc152b51e09fb"/>
            <w:id w:val="1638452824"/>
            <w:lock w:val="sdtLocked"/>
          </w:sdtPr>
          <w:sdtEndPr/>
          <w:sdtContent>
            <w:p w14:paraId="5C8083D9" w14:textId="77777777" w:rsidR="007619DE" w:rsidRDefault="00BD2861">
              <w:pPr>
                <w:spacing w:line="360" w:lineRule="atLeast"/>
                <w:ind w:firstLine="720"/>
                <w:jc w:val="both"/>
                <w:rPr>
                  <w:rFonts w:eastAsia="Calibri"/>
                  <w:color w:val="000000"/>
                  <w:szCs w:val="24"/>
                  <w:lang w:eastAsia="lt-LT"/>
                </w:rPr>
              </w:pPr>
              <w:r>
                <w:rPr>
                  <w:rFonts w:eastAsia="Calibri"/>
                  <w:color w:val="000000"/>
                  <w:szCs w:val="24"/>
                  <w:lang w:eastAsia="lt-LT"/>
                </w:rPr>
                <w:t>Pakeisti Lietuvos Respublikos Vyriausybės 2004 m. balandžio 29 d. nutarimą Nr. 526 „Dėl dienpinigių ir kitų komandiruočių išlaidų apmokėjimo“:</w:t>
              </w:r>
            </w:p>
          </w:sdtContent>
        </w:sdt>
        <w:sdt>
          <w:sdtPr>
            <w:alias w:val="1 p."/>
            <w:tag w:val="part_5c21ed9e1819452887344ff621e38539"/>
            <w:id w:val="-1074667882"/>
            <w:lock w:val="sdtLocked"/>
          </w:sdtPr>
          <w:sdtEndPr/>
          <w:sdtContent>
            <w:p w14:paraId="494EFEF6" w14:textId="77777777" w:rsidR="007619DE" w:rsidRDefault="0050432C">
              <w:pPr>
                <w:spacing w:line="360" w:lineRule="atLeast"/>
                <w:ind w:firstLine="720"/>
                <w:jc w:val="both"/>
                <w:rPr>
                  <w:rFonts w:eastAsia="Calibri"/>
                  <w:color w:val="000000"/>
                  <w:szCs w:val="24"/>
                  <w:lang w:eastAsia="lt-LT"/>
                </w:rPr>
              </w:pPr>
              <w:sdt>
                <w:sdtPr>
                  <w:alias w:val="Numeris"/>
                  <w:tag w:val="nr_5c21ed9e1819452887344ff621e38539"/>
                  <w:id w:val="1527914537"/>
                  <w:lock w:val="sdtLocked"/>
                </w:sdtPr>
                <w:sdtEndPr/>
                <w:sdtContent>
                  <w:r w:rsidR="00BD2861">
                    <w:rPr>
                      <w:rFonts w:eastAsia="Calibri"/>
                      <w:color w:val="000000"/>
                      <w:szCs w:val="24"/>
                      <w:lang w:eastAsia="lt-LT"/>
                    </w:rPr>
                    <w:t>1</w:t>
                  </w:r>
                </w:sdtContent>
              </w:sdt>
              <w:r w:rsidR="00BD2861">
                <w:rPr>
                  <w:rFonts w:eastAsia="Calibri"/>
                  <w:color w:val="000000"/>
                  <w:szCs w:val="24"/>
                  <w:lang w:eastAsia="lt-LT"/>
                </w:rPr>
                <w:t>. Pakeisti preambulę ir ją išdėstyti taip:</w:t>
              </w:r>
            </w:p>
            <w:sdt>
              <w:sdtPr>
                <w:alias w:val="citata"/>
                <w:tag w:val="part_86697032962b4c6abee6014d0e8d9716"/>
                <w:id w:val="884988237"/>
                <w:lock w:val="sdtLocked"/>
              </w:sdtPr>
              <w:sdtEndPr/>
              <w:sdtContent>
                <w:sdt>
                  <w:sdtPr>
                    <w:alias w:val="pastraipa"/>
                    <w:tag w:val="part_b00145a17bff4dcb901e92226df5caa3"/>
                    <w:id w:val="497771931"/>
                    <w:lock w:val="sdtLocked"/>
                  </w:sdtPr>
                  <w:sdtEndPr/>
                  <w:sdtContent>
                    <w:p w14:paraId="7698091E" w14:textId="77777777" w:rsidR="007619DE" w:rsidRDefault="00BD2861">
                      <w:pPr>
                        <w:spacing w:line="360" w:lineRule="atLeast"/>
                        <w:ind w:firstLine="720"/>
                        <w:jc w:val="both"/>
                        <w:rPr>
                          <w:color w:val="000000"/>
                          <w:szCs w:val="24"/>
                          <w:lang w:eastAsia="lt-LT"/>
                        </w:rPr>
                      </w:pPr>
                      <w:r>
                        <w:rPr>
                          <w:color w:val="000000"/>
                          <w:szCs w:val="24"/>
                          <w:lang w:eastAsia="lt-LT"/>
                        </w:rPr>
                        <w:t xml:space="preserve">„Vadovaudamasi Lietuvos Respublikos darbo kodekso 107 straipsnio 2 ir 3 dalimis, Lietuvos Respublikos vietos savivaldos įstatymo 12 straipsnio 4 dalimi, Lietuvos Respublikos prokuratūros įstatymo 52 straipsnio 9 dalimi, Lietuvos Respublikos vidaus tarnybos statuto 71 straipsnio 3 dalimi, Lietuvos Respublikos žvalgybos įstatymo 64 straipsnio 19 dalimi, Lietuvos Respublikos krašto apsaugos sistemos organizavimo ir karo tarnybos įstatymo </w:t>
                      </w:r>
                      <w:r>
                        <w:rPr>
                          <w:lang w:eastAsia="lt-LT"/>
                        </w:rPr>
                        <w:t>61</w:t>
                      </w:r>
                      <w:r>
                        <w:rPr>
                          <w:vertAlign w:val="superscript"/>
                          <w:lang w:eastAsia="lt-LT"/>
                        </w:rPr>
                        <w:t>1</w:t>
                      </w:r>
                      <w:r>
                        <w:rPr>
                          <w:lang w:eastAsia="lt-LT"/>
                        </w:rPr>
                        <w:t xml:space="preserve"> straipsnio 3 dalimi, 68 straipsnio 9 dalimi, </w:t>
                      </w:r>
                      <w:r>
                        <w:rPr>
                          <w:color w:val="000000"/>
                          <w:szCs w:val="24"/>
                          <w:lang w:eastAsia="lt-LT"/>
                        </w:rPr>
                        <w:t>Lietuvos Respublikos diplomatinės tarnybos įstatymo 89 straipsnio 5 dalimi, Lietuvos Respublikos saugios laivybos įstatymo 3 straipsnio 2 dalies 7 punktu, Lietuvos Respublikos teismų įstatymo 101 straipsnio 10 dalimi ir Lietuvos Respublikos regioninės plėtros įstatymo 25 straipsnio 6 dalimi, Lietuvos Respublikos Vyriausybė</w:t>
                      </w:r>
                      <w:r>
                        <w:rPr>
                          <w:color w:val="000000"/>
                          <w:spacing w:val="40"/>
                          <w:szCs w:val="24"/>
                          <w:lang w:eastAsia="lt-LT"/>
                        </w:rPr>
                        <w:t xml:space="preserve"> </w:t>
                      </w:r>
                      <w:r>
                        <w:rPr>
                          <w:color w:val="000000"/>
                          <w:spacing w:val="60"/>
                          <w:szCs w:val="24"/>
                          <w:lang w:eastAsia="lt-LT"/>
                        </w:rPr>
                        <w:t>nutari</w:t>
                      </w:r>
                      <w:r>
                        <w:rPr>
                          <w:color w:val="000000"/>
                          <w:szCs w:val="24"/>
                          <w:lang w:eastAsia="lt-LT"/>
                        </w:rPr>
                        <w:t>a:“.</w:t>
                      </w:r>
                    </w:p>
                  </w:sdtContent>
                </w:sdt>
              </w:sdtContent>
            </w:sdt>
          </w:sdtContent>
        </w:sdt>
        <w:sdt>
          <w:sdtPr>
            <w:alias w:val="2 p."/>
            <w:tag w:val="part_2e6f67147fb04176a9d46f3824ac38a6"/>
            <w:id w:val="580878529"/>
            <w:lock w:val="sdtLocked"/>
          </w:sdtPr>
          <w:sdtEndPr/>
          <w:sdtContent>
            <w:p w14:paraId="41A2B75D" w14:textId="77777777" w:rsidR="007619DE" w:rsidRDefault="0050432C">
              <w:pPr>
                <w:spacing w:line="360" w:lineRule="atLeast"/>
                <w:ind w:firstLine="720"/>
                <w:jc w:val="both"/>
                <w:rPr>
                  <w:rFonts w:eastAsia="Calibri"/>
                  <w:color w:val="000000"/>
                  <w:szCs w:val="24"/>
                  <w:lang w:eastAsia="lt-LT"/>
                </w:rPr>
              </w:pPr>
              <w:sdt>
                <w:sdtPr>
                  <w:alias w:val="Numeris"/>
                  <w:tag w:val="nr_2e6f67147fb04176a9d46f3824ac38a6"/>
                  <w:id w:val="-1647052932"/>
                  <w:lock w:val="sdtLocked"/>
                </w:sdtPr>
                <w:sdtEndPr/>
                <w:sdtContent>
                  <w:r w:rsidR="00BD2861">
                    <w:rPr>
                      <w:rFonts w:eastAsia="Calibri"/>
                      <w:color w:val="000000"/>
                      <w:szCs w:val="24"/>
                      <w:lang w:eastAsia="lt-LT"/>
                    </w:rPr>
                    <w:t>2</w:t>
                  </w:r>
                </w:sdtContent>
              </w:sdt>
              <w:r w:rsidR="00BD2861">
                <w:rPr>
                  <w:rFonts w:eastAsia="Calibri"/>
                  <w:color w:val="000000"/>
                  <w:szCs w:val="24"/>
                  <w:lang w:eastAsia="lt-LT"/>
                </w:rPr>
                <w:t>. Pakeisti 2.1 papunktį ir jį išdėstyti taip:</w:t>
              </w:r>
            </w:p>
            <w:sdt>
              <w:sdtPr>
                <w:alias w:val="citata"/>
                <w:tag w:val="part_33dd66b60ffd42378f3efa61f517ecb9"/>
                <w:id w:val="-811247931"/>
                <w:lock w:val="sdtLocked"/>
              </w:sdtPr>
              <w:sdtEndPr/>
              <w:sdtContent>
                <w:sdt>
                  <w:sdtPr>
                    <w:alias w:val="2.1 pp."/>
                    <w:tag w:val="part_5eb7b8a7df4f478c95166e052113bc11"/>
                    <w:id w:val="536243195"/>
                    <w:lock w:val="sdtLocked"/>
                  </w:sdtPr>
                  <w:sdtEndPr/>
                  <w:sdtContent>
                    <w:p w14:paraId="1A61412E" w14:textId="77777777" w:rsidR="007619DE" w:rsidRDefault="00BD2861">
                      <w:pPr>
                        <w:spacing w:line="360" w:lineRule="atLeast"/>
                        <w:ind w:firstLine="720"/>
                        <w:jc w:val="both"/>
                        <w:rPr>
                          <w:color w:val="000000"/>
                          <w:szCs w:val="24"/>
                          <w:lang w:eastAsia="lt-LT"/>
                        </w:rPr>
                      </w:pPr>
                      <w:r>
                        <w:rPr>
                          <w:color w:val="000000"/>
                          <w:szCs w:val="24"/>
                          <w:lang w:eastAsia="lt-LT"/>
                        </w:rPr>
                        <w:t>„</w:t>
                      </w:r>
                      <w:sdt>
                        <w:sdtPr>
                          <w:alias w:val="Numeris"/>
                          <w:tag w:val="nr_5eb7b8a7df4f478c95166e052113bc11"/>
                          <w:id w:val="-1211954426"/>
                          <w:lock w:val="sdtLocked"/>
                        </w:sdtPr>
                        <w:sdtEndPr/>
                        <w:sdtContent>
                          <w:r>
                            <w:rPr>
                              <w:color w:val="000000"/>
                              <w:szCs w:val="24"/>
                              <w:lang w:eastAsia="lt-LT"/>
                            </w:rPr>
                            <w:t>2.1</w:t>
                          </w:r>
                        </w:sdtContent>
                      </w:sdt>
                      <w:r>
                        <w:rPr>
                          <w:color w:val="000000"/>
                          <w:szCs w:val="24"/>
                          <w:lang w:eastAsia="lt-LT"/>
                        </w:rPr>
                        <w:t>. Taisyklės taikomos ir valstybės tarnautojams, darbuotojams, žvalgybos pareigūnams bei vidaus tarnybos sistemos pareigūnams, perkeltiems į kitas pareigas Lietuvos Respublikos diplomatinėse atstovybėse užsienio valstybėse, Lietuvos Respublikos atstovybėse prie tarptautinių organizacijų, konsulinėse įstaigose ir specialiosiose misijose. Taisyklės taip pat taikomos valstybės tarnautojams, darbuotojams, žvalgybos pareigūnams ir vidaus tarnybos sistemos pareigūnams, laikinai perkeltiems į pareigas tarptautinėse organizacijose ar institucijose, Europos Sąjungos institucijose ar įstaigose, jeigu darbo užmokestį jiems moka Lietuvos Respublikos institucijos ar įstaigos.“</w:t>
                      </w:r>
                    </w:p>
                  </w:sdtContent>
                </w:sdt>
              </w:sdtContent>
            </w:sdt>
          </w:sdtContent>
        </w:sdt>
        <w:sdt>
          <w:sdtPr>
            <w:alias w:val="3 p."/>
            <w:tag w:val="part_06fdab7a8cf748a5a1af4a09b7f1ac66"/>
            <w:id w:val="981582476"/>
            <w:lock w:val="sdtLocked"/>
          </w:sdtPr>
          <w:sdtEndPr/>
          <w:sdtContent>
            <w:p w14:paraId="200E45C0" w14:textId="77777777" w:rsidR="007619DE" w:rsidRDefault="0050432C">
              <w:pPr>
                <w:spacing w:line="360" w:lineRule="atLeast"/>
                <w:ind w:firstLine="720"/>
                <w:jc w:val="both"/>
                <w:rPr>
                  <w:rFonts w:eastAsia="Calibri"/>
                  <w:color w:val="000000"/>
                  <w:szCs w:val="24"/>
                  <w:lang w:eastAsia="lt-LT"/>
                </w:rPr>
              </w:pPr>
              <w:sdt>
                <w:sdtPr>
                  <w:alias w:val="Numeris"/>
                  <w:tag w:val="nr_06fdab7a8cf748a5a1af4a09b7f1ac66"/>
                  <w:id w:val="-1032195778"/>
                  <w:lock w:val="sdtLocked"/>
                </w:sdtPr>
                <w:sdtEndPr/>
                <w:sdtContent>
                  <w:r w:rsidR="00BD2861">
                    <w:rPr>
                      <w:rFonts w:eastAsia="Calibri"/>
                      <w:color w:val="000000"/>
                      <w:szCs w:val="24"/>
                      <w:lang w:eastAsia="lt-LT"/>
                    </w:rPr>
                    <w:t>3</w:t>
                  </w:r>
                </w:sdtContent>
              </w:sdt>
              <w:r w:rsidR="00BD2861">
                <w:rPr>
                  <w:rFonts w:eastAsia="Calibri"/>
                  <w:color w:val="000000"/>
                  <w:szCs w:val="24"/>
                  <w:lang w:eastAsia="lt-LT"/>
                </w:rPr>
                <w:t>. Pakeisti 2.4 papunktį ir jį išdėstyti taip:</w:t>
              </w:r>
            </w:p>
            <w:sdt>
              <w:sdtPr>
                <w:alias w:val="citata"/>
                <w:tag w:val="part_841d4ba407304e3798b2635771e785b7"/>
                <w:id w:val="-269543983"/>
                <w:lock w:val="sdtLocked"/>
              </w:sdtPr>
              <w:sdtEndPr/>
              <w:sdtContent>
                <w:sdt>
                  <w:sdtPr>
                    <w:alias w:val="2.4 pp."/>
                    <w:tag w:val="part_c2ff38ba3bdf4fb0a6ad96f4c9691f8d"/>
                    <w:id w:val="-1545291551"/>
                    <w:lock w:val="sdtLocked"/>
                  </w:sdtPr>
                  <w:sdtEndPr/>
                  <w:sdtContent>
                    <w:p w14:paraId="5E968787" w14:textId="77777777" w:rsidR="007619DE" w:rsidRDefault="00BD2861">
                      <w:pPr>
                        <w:spacing w:line="360" w:lineRule="atLeast"/>
                        <w:ind w:firstLine="720"/>
                        <w:jc w:val="both"/>
                        <w:rPr>
                          <w:rFonts w:eastAsia="Calibri"/>
                          <w:color w:val="000000"/>
                          <w:szCs w:val="24"/>
                          <w:lang w:eastAsia="lt-LT"/>
                        </w:rPr>
                      </w:pPr>
                      <w:r>
                        <w:rPr>
                          <w:rFonts w:eastAsia="Calibri"/>
                          <w:color w:val="000000"/>
                          <w:szCs w:val="24"/>
                          <w:lang w:eastAsia="lt-LT"/>
                        </w:rPr>
                        <w:t>„</w:t>
                      </w:r>
                      <w:sdt>
                        <w:sdtPr>
                          <w:alias w:val="Numeris"/>
                          <w:tag w:val="nr_c2ff38ba3bdf4fb0a6ad96f4c9691f8d"/>
                          <w:id w:val="1067448961"/>
                          <w:lock w:val="sdtLocked"/>
                        </w:sdtPr>
                        <w:sdtEndPr/>
                        <w:sdtContent>
                          <w:r>
                            <w:rPr>
                              <w:rFonts w:eastAsia="Calibri"/>
                              <w:color w:val="000000"/>
                              <w:szCs w:val="24"/>
                              <w:lang w:eastAsia="lt-LT"/>
                            </w:rPr>
                            <w:t>2.4</w:t>
                          </w:r>
                        </w:sdtContent>
                      </w:sdt>
                      <w:r>
                        <w:rPr>
                          <w:rFonts w:eastAsia="Calibri"/>
                          <w:color w:val="000000"/>
                          <w:szCs w:val="24"/>
                          <w:lang w:eastAsia="lt-LT"/>
                        </w:rPr>
                        <w:t xml:space="preserve">. Komandiruotės išlaidos neskaičiuojamos pagal Maksimalių dienpinigių dydžių sąrašą, Dienpinigių mokėjimo tvarkos aprašą ir Taisykles, kai valstybės politikui arba valstybės pareigūnui, arba teisėjui, arba žvalgybos pareigūnui, </w:t>
                      </w:r>
                      <w:r>
                        <w:rPr>
                          <w:rFonts w:eastAsia="Calibri"/>
                          <w:bCs/>
                          <w:color w:val="000000"/>
                          <w:szCs w:val="22"/>
                          <w:lang w:eastAsia="lt-LT"/>
                        </w:rPr>
                        <w:t>arba vidaus tarnybos sistemos pareigūnui,</w:t>
                      </w:r>
                      <w:r>
                        <w:rPr>
                          <w:rFonts w:eastAsia="Calibri"/>
                          <w:b/>
                          <w:bCs/>
                          <w:color w:val="000000"/>
                          <w:szCs w:val="22"/>
                          <w:lang w:eastAsia="lt-LT"/>
                        </w:rPr>
                        <w:t xml:space="preserve"> </w:t>
                      </w:r>
                      <w:r>
                        <w:rPr>
                          <w:rFonts w:eastAsia="Calibri"/>
                          <w:color w:val="000000"/>
                          <w:szCs w:val="24"/>
                          <w:lang w:eastAsia="lt-LT"/>
                        </w:rPr>
                        <w:t xml:space="preserve"> arba valstybės tarnautojui, arba darbuotojui, dirbančiam pagal darbo sutartį (toliau kartu – darbuotojas), komandiruotės išlaidos apmokamos iš Europos Sąjungos ir (arba) kitos </w:t>
                      </w:r>
                      <w:r>
                        <w:rPr>
                          <w:rFonts w:eastAsia="Calibri"/>
                          <w:color w:val="000000"/>
                          <w:szCs w:val="24"/>
                          <w:lang w:eastAsia="lt-LT"/>
                        </w:rPr>
                        <w:lastRenderedPageBreak/>
                        <w:t>tarptautinės finansinės paramos, kitų tarptautinių organizacijų ir institucijų skiriamų lėšų (išskyrus Europos Sąjungos ir (arba) kitos tarptautinės finansinės paramos lėšas, kurios suplanuotos Lietuvos Respublikos valstybės biudžete) pagal Europos Sąjungos ir (arba) kitos tarptautinės finansinės paramos, kitų tarptautinių organizacijų ir institucijų skiriamų lėšų naudojimą reglamentuojančiuose teisės aktuose nustatytą tvarką ir kai Europos Sąjungos ir (arba) kita tarptautinė organizacija ir institucija komandiruotam darbuotojui atlygina komandiruotės išlaidas.“</w:t>
                      </w:r>
                    </w:p>
                  </w:sdtContent>
                </w:sdt>
              </w:sdtContent>
            </w:sdt>
          </w:sdtContent>
        </w:sdt>
        <w:sdt>
          <w:sdtPr>
            <w:alias w:val="4 p."/>
            <w:tag w:val="part_2b3c1eb028da4cbb8f45648e54512584"/>
            <w:id w:val="-760684006"/>
            <w:lock w:val="sdtLocked"/>
          </w:sdtPr>
          <w:sdtEndPr/>
          <w:sdtContent>
            <w:p w14:paraId="4FDA2966" w14:textId="77777777" w:rsidR="007619DE" w:rsidRDefault="0050432C">
              <w:pPr>
                <w:spacing w:line="360" w:lineRule="atLeast"/>
                <w:ind w:firstLine="720"/>
                <w:jc w:val="both"/>
                <w:rPr>
                  <w:szCs w:val="24"/>
                  <w:lang w:eastAsia="lt-LT"/>
                </w:rPr>
              </w:pPr>
              <w:sdt>
                <w:sdtPr>
                  <w:alias w:val="Numeris"/>
                  <w:tag w:val="nr_2b3c1eb028da4cbb8f45648e54512584"/>
                  <w:id w:val="-827122885"/>
                  <w:lock w:val="sdtLocked"/>
                </w:sdtPr>
                <w:sdtEndPr/>
                <w:sdtContent>
                  <w:r w:rsidR="00BD2861">
                    <w:rPr>
                      <w:szCs w:val="24"/>
                      <w:lang w:eastAsia="lt-LT"/>
                    </w:rPr>
                    <w:t>4</w:t>
                  </w:r>
                </w:sdtContent>
              </w:sdt>
              <w:r w:rsidR="00BD2861">
                <w:rPr>
                  <w:szCs w:val="24"/>
                  <w:lang w:eastAsia="lt-LT"/>
                </w:rPr>
                <w:t>. Pakeisti nurodytu nutarimu patvirtintą Dienpinigių mokėjimo tvarkos aprašą ir 1 punktą išdėstyti taip:</w:t>
              </w:r>
            </w:p>
            <w:sdt>
              <w:sdtPr>
                <w:alias w:val="citata"/>
                <w:tag w:val="part_a34ca399b12745abb644170e16fccd1b"/>
                <w:id w:val="2033444224"/>
                <w:lock w:val="sdtLocked"/>
              </w:sdtPr>
              <w:sdtEndPr/>
              <w:sdtContent>
                <w:sdt>
                  <w:sdtPr>
                    <w:alias w:val="1 p."/>
                    <w:tag w:val="part_9481a5de34334ead93a72f3fba850488"/>
                    <w:id w:val="-1241092887"/>
                    <w:lock w:val="sdtLocked"/>
                  </w:sdtPr>
                  <w:sdtEndPr/>
                  <w:sdtContent>
                    <w:p w14:paraId="7F730258" w14:textId="77777777" w:rsidR="007619DE" w:rsidRDefault="00BD2861">
                      <w:pPr>
                        <w:spacing w:line="360" w:lineRule="atLeast"/>
                        <w:ind w:firstLine="720"/>
                        <w:jc w:val="both"/>
                        <w:rPr>
                          <w:szCs w:val="24"/>
                          <w:lang w:eastAsia="lt-LT"/>
                        </w:rPr>
                      </w:pPr>
                      <w:r>
                        <w:rPr>
                          <w:szCs w:val="24"/>
                          <w:lang w:eastAsia="lt-LT"/>
                        </w:rPr>
                        <w:t>„</w:t>
                      </w:r>
                      <w:sdt>
                        <w:sdtPr>
                          <w:alias w:val="Numeris"/>
                          <w:tag w:val="nr_9481a5de34334ead93a72f3fba850488"/>
                          <w:id w:val="-343706236"/>
                          <w:lock w:val="sdtLocked"/>
                        </w:sdtPr>
                        <w:sdtEndPr/>
                        <w:sdtContent>
                          <w:r>
                            <w:rPr>
                              <w:szCs w:val="24"/>
                              <w:lang w:eastAsia="lt-LT"/>
                            </w:rPr>
                            <w:t>1</w:t>
                          </w:r>
                        </w:sdtContent>
                      </w:sdt>
                      <w:r>
                        <w:rPr>
                          <w:szCs w:val="24"/>
                          <w:lang w:eastAsia="lt-LT"/>
                        </w:rPr>
                        <w:t xml:space="preserve">. Dienpinigių mokėjimo tvarkos apraše nustatoma dienpinigių į komandiruotę vykstančiam valstybės politikui arba valstybės pareigūnui, arba teisėjui, arba žvalgybos pareigūnui, </w:t>
                      </w:r>
                      <w:r>
                        <w:rPr>
                          <w:bCs/>
                          <w:color w:val="000000"/>
                          <w:lang w:eastAsia="lt-LT"/>
                        </w:rPr>
                        <w:t>arba vidaus tarnybos sistemos pareigūnui,</w:t>
                      </w:r>
                      <w:r>
                        <w:rPr>
                          <w:szCs w:val="24"/>
                          <w:lang w:eastAsia="lt-LT"/>
                        </w:rPr>
                        <w:t xml:space="preserve"> arba valstybės tarnautojui, arba darbuotojui, dirbančiam pagal darbo sutartį (toliau kartu – darbuotojas), mokėjimo tvarka.“</w:t>
                      </w:r>
                    </w:p>
                  </w:sdtContent>
                </w:sdt>
              </w:sdtContent>
            </w:sdt>
          </w:sdtContent>
        </w:sdt>
        <w:sdt>
          <w:sdtPr>
            <w:alias w:val="5 p."/>
            <w:tag w:val="part_84128cf30b9942a392f0d3f6cd744e8f"/>
            <w:id w:val="1501155275"/>
            <w:lock w:val="sdtLocked"/>
          </w:sdtPr>
          <w:sdtEndPr/>
          <w:sdtContent>
            <w:p w14:paraId="7A2DF76E" w14:textId="77777777" w:rsidR="007619DE" w:rsidRDefault="0050432C">
              <w:pPr>
                <w:spacing w:line="360" w:lineRule="atLeast"/>
                <w:ind w:firstLine="720"/>
                <w:jc w:val="both"/>
                <w:rPr>
                  <w:szCs w:val="24"/>
                  <w:lang w:eastAsia="lt-LT"/>
                </w:rPr>
              </w:pPr>
              <w:sdt>
                <w:sdtPr>
                  <w:alias w:val="Numeris"/>
                  <w:tag w:val="nr_84128cf30b9942a392f0d3f6cd744e8f"/>
                  <w:id w:val="1887066052"/>
                  <w:lock w:val="sdtLocked"/>
                </w:sdtPr>
                <w:sdtEndPr/>
                <w:sdtContent>
                  <w:r w:rsidR="00BD2861">
                    <w:rPr>
                      <w:szCs w:val="24"/>
                      <w:lang w:eastAsia="lt-LT"/>
                    </w:rPr>
                    <w:t>5</w:t>
                  </w:r>
                </w:sdtContent>
              </w:sdt>
              <w:r w:rsidR="00BD2861">
                <w:rPr>
                  <w:szCs w:val="24"/>
                  <w:lang w:eastAsia="lt-LT"/>
                </w:rPr>
                <w:t>. Pakeisti nurodytu nutarimu patvirtintas Komandiruočių išlaidų apmokėjimo biudžetinėse įstaigose ir regionų plėtros tarybose taisykles ir 2.2 papunktį išdėstyti taip:</w:t>
              </w:r>
            </w:p>
            <w:sdt>
              <w:sdtPr>
                <w:alias w:val="citata"/>
                <w:tag w:val="part_e93a8e13d95047c4919482bb099559c0"/>
                <w:id w:val="-469432166"/>
                <w:lock w:val="sdtLocked"/>
              </w:sdtPr>
              <w:sdtEndPr/>
              <w:sdtContent>
                <w:sdt>
                  <w:sdtPr>
                    <w:alias w:val="2.2 pp."/>
                    <w:tag w:val="part_7a6c95a4cecc4862a6ba69ed475597ad"/>
                    <w:id w:val="1523594705"/>
                    <w:lock w:val="sdtLocked"/>
                  </w:sdtPr>
                  <w:sdtEndPr/>
                  <w:sdtContent>
                    <w:p w14:paraId="507A34C4" w14:textId="77777777" w:rsidR="007619DE" w:rsidRDefault="00BD2861">
                      <w:pPr>
                        <w:spacing w:line="360" w:lineRule="atLeast"/>
                        <w:ind w:firstLine="720"/>
                        <w:jc w:val="both"/>
                        <w:rPr>
                          <w:szCs w:val="24"/>
                          <w:lang w:eastAsia="lt-LT"/>
                        </w:rPr>
                      </w:pPr>
                      <w:r>
                        <w:rPr>
                          <w:szCs w:val="24"/>
                          <w:lang w:eastAsia="lt-LT"/>
                        </w:rPr>
                        <w:t>„</w:t>
                      </w:r>
                      <w:sdt>
                        <w:sdtPr>
                          <w:alias w:val="Numeris"/>
                          <w:tag w:val="nr_7a6c95a4cecc4862a6ba69ed475597ad"/>
                          <w:id w:val="1615786456"/>
                          <w:lock w:val="sdtLocked"/>
                        </w:sdtPr>
                        <w:sdtEndPr/>
                        <w:sdtContent>
                          <w:r>
                            <w:rPr>
                              <w:szCs w:val="24"/>
                              <w:lang w:eastAsia="lt-LT"/>
                            </w:rPr>
                            <w:t>2.2</w:t>
                          </w:r>
                        </w:sdtContent>
                      </w:sdt>
                      <w:r>
                        <w:rPr>
                          <w:szCs w:val="24"/>
                          <w:lang w:eastAsia="lt-LT"/>
                        </w:rPr>
                        <w:t xml:space="preserve">. valstybės politiko arba valstybės pareigūno, arba teisėjo, arba žvalgybos pareigūno, </w:t>
                      </w:r>
                      <w:r>
                        <w:rPr>
                          <w:bCs/>
                          <w:color w:val="000000"/>
                          <w:lang w:eastAsia="lt-LT"/>
                        </w:rPr>
                        <w:t>arba vidaus tarnybos sistemos pareigūno,</w:t>
                      </w:r>
                      <w:r>
                        <w:rPr>
                          <w:szCs w:val="24"/>
                          <w:lang w:eastAsia="lt-LT"/>
                        </w:rPr>
                        <w:t xml:space="preserve"> arba valstybės tarnautojo, arba darbuotojo, dirbančio pagal darbo sutartį (toliau kartu – darbuotojas), išvykimas iš nuolatinės darbo vietos, kaip ji nurodyta Kodekso 34 straipsnio 4 dalyje, įstaigos vadovo arba jo įgalioto asmens siuntimu tobulinti kvalifikacijos, arba“.</w:t>
                      </w:r>
                    </w:p>
                    <w:p w14:paraId="7B471C24" w14:textId="77777777" w:rsidR="007619DE" w:rsidRDefault="007619DE">
                      <w:pPr>
                        <w:jc w:val="both"/>
                        <w:rPr>
                          <w:lang w:eastAsia="lt-LT"/>
                        </w:rPr>
                      </w:pPr>
                    </w:p>
                    <w:p w14:paraId="720F8238" w14:textId="77777777" w:rsidR="007619DE" w:rsidRDefault="007619DE">
                      <w:pPr>
                        <w:jc w:val="both"/>
                        <w:rPr>
                          <w:lang w:eastAsia="lt-LT"/>
                        </w:rPr>
                      </w:pPr>
                    </w:p>
                    <w:p w14:paraId="580382F9" w14:textId="77777777" w:rsidR="007619DE" w:rsidRDefault="0050432C">
                      <w:pPr>
                        <w:ind w:firstLine="62"/>
                        <w:rPr>
                          <w:color w:val="000000"/>
                          <w:szCs w:val="24"/>
                          <w:lang w:eastAsia="lt-LT"/>
                        </w:rPr>
                      </w:pPr>
                    </w:p>
                  </w:sdtContent>
                </w:sdt>
              </w:sdtContent>
            </w:sdt>
          </w:sdtContent>
        </w:sdt>
        <w:sdt>
          <w:sdtPr>
            <w:alias w:val="signatura"/>
            <w:tag w:val="part_0c0a61cdb00d4c59afd59584e020b2be"/>
            <w:id w:val="365100274"/>
            <w:lock w:val="sdtLocked"/>
          </w:sdtPr>
          <w:sdtEndPr/>
          <w:sdtContent>
            <w:p w14:paraId="23A9CB69" w14:textId="3A428FC8" w:rsidR="007619DE" w:rsidRDefault="00BD2861">
              <w:pPr>
                <w:rPr>
                  <w:color w:val="000000"/>
                  <w:szCs w:val="24"/>
                  <w:lang w:eastAsia="lt-LT"/>
                </w:rPr>
              </w:pPr>
              <w:r>
                <w:rPr>
                  <w:color w:val="000000"/>
                  <w:szCs w:val="24"/>
                  <w:lang w:eastAsia="lt-LT"/>
                </w:rPr>
                <w:t>Ministrą Pirmininką pavaduojanti finansų ministrė</w:t>
              </w:r>
              <w:r>
                <w:rPr>
                  <w:color w:val="000000"/>
                  <w:szCs w:val="24"/>
                  <w:lang w:eastAsia="lt-LT"/>
                </w:rPr>
                <w:tab/>
              </w:r>
              <w:r>
                <w:rPr>
                  <w:color w:val="000000"/>
                  <w:szCs w:val="24"/>
                  <w:lang w:eastAsia="lt-LT"/>
                </w:rPr>
                <w:tab/>
              </w:r>
              <w:r>
                <w:rPr>
                  <w:color w:val="000000"/>
                  <w:szCs w:val="24"/>
                  <w:lang w:eastAsia="lt-LT"/>
                </w:rPr>
                <w:tab/>
              </w:r>
              <w:r>
                <w:rPr>
                  <w:color w:val="000000"/>
                  <w:szCs w:val="24"/>
                  <w:lang w:eastAsia="lt-LT"/>
                </w:rPr>
                <w:tab/>
                <w:t>Gintarė Skaistė</w:t>
              </w:r>
            </w:p>
          </w:sdtContent>
        </w:sdt>
      </w:sdtContent>
    </w:sdt>
    <w:sectPr w:rsidR="007619DE">
      <w:headerReference w:type="even" r:id="rId11"/>
      <w:headerReference w:type="default" r:id="rId12"/>
      <w:footerReference w:type="even" r:id="rId13"/>
      <w:footerReference w:type="default" r:id="rId14"/>
      <w:headerReference w:type="first" r:id="rId15"/>
      <w:footerReference w:type="first" r:id="rId16"/>
      <w:pgSz w:w="11906" w:h="16838" w:code="9"/>
      <w:pgMar w:top="1134" w:right="1133" w:bottom="1134" w:left="1701" w:header="567" w:footer="567" w:gutter="0"/>
      <w:cols w:space="1296"/>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5135A3C" w14:textId="77777777" w:rsidR="007619DE" w:rsidRDefault="00BD2861">
      <w:pPr>
        <w:rPr>
          <w:lang w:eastAsia="lt-LT"/>
        </w:rPr>
      </w:pPr>
      <w:r>
        <w:rPr>
          <w:lang w:eastAsia="lt-LT"/>
        </w:rPr>
        <w:separator/>
      </w:r>
    </w:p>
  </w:endnote>
  <w:endnote w:type="continuationSeparator" w:id="0">
    <w:p w14:paraId="6C937905" w14:textId="77777777" w:rsidR="007619DE" w:rsidRDefault="00BD2861">
      <w:pPr>
        <w:rPr>
          <w:lang w:eastAsia="lt-LT"/>
        </w:rPr>
      </w:pPr>
      <w:r>
        <w:rPr>
          <w:lang w:eastAsia="lt-LT"/>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HelveticaLT">
    <w:altName w:val="Arial"/>
    <w:panose1 w:val="00000000000000000000"/>
    <w:charset w:val="BA"/>
    <w:family w:val="swiss"/>
    <w:notTrueType/>
    <w:pitch w:val="variable"/>
    <w:sig w:usb0="00000007" w:usb1="00000000" w:usb2="00000000" w:usb3="00000000" w:csb0="00000081" w:csb1="00000000"/>
  </w:font>
  <w:font w:name="Arial">
    <w:panose1 w:val="020B0604020202020204"/>
    <w:charset w:val="BA"/>
    <w:family w:val="swiss"/>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C972DBD" w14:textId="77777777" w:rsidR="007619DE" w:rsidRDefault="007619DE">
    <w:pPr>
      <w:tabs>
        <w:tab w:val="center" w:pos="4153"/>
        <w:tab w:val="right" w:pos="8306"/>
      </w:tabs>
      <w:rPr>
        <w:lang w:eastAsia="lt-LT"/>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A2EB2BB" w14:textId="77777777" w:rsidR="007619DE" w:rsidRDefault="007619DE">
    <w:pPr>
      <w:tabs>
        <w:tab w:val="center" w:pos="4153"/>
        <w:tab w:val="right" w:pos="8306"/>
      </w:tabs>
      <w:rPr>
        <w:lang w:eastAsia="lt-LT"/>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96910B7" w14:textId="77777777" w:rsidR="007619DE" w:rsidRDefault="007619DE">
    <w:pPr>
      <w:tabs>
        <w:tab w:val="center" w:pos="4153"/>
        <w:tab w:val="right" w:pos="8306"/>
      </w:tabs>
      <w:rPr>
        <w:lang w:eastAsia="lt-LT"/>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E4D4DFB" w14:textId="77777777" w:rsidR="007619DE" w:rsidRDefault="00BD2861">
      <w:pPr>
        <w:rPr>
          <w:lang w:eastAsia="lt-LT"/>
        </w:rPr>
      </w:pPr>
      <w:r>
        <w:rPr>
          <w:lang w:eastAsia="lt-LT"/>
        </w:rPr>
        <w:separator/>
      </w:r>
    </w:p>
  </w:footnote>
  <w:footnote w:type="continuationSeparator" w:id="0">
    <w:p w14:paraId="2E48F1DF" w14:textId="77777777" w:rsidR="007619DE" w:rsidRDefault="00BD2861">
      <w:pPr>
        <w:rPr>
          <w:lang w:eastAsia="lt-LT"/>
        </w:rPr>
      </w:pPr>
      <w:r>
        <w:rPr>
          <w:lang w:eastAsia="lt-LT"/>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07794E4" w14:textId="77777777" w:rsidR="007619DE" w:rsidRDefault="00BD2861">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14:paraId="6697CCB6" w14:textId="77777777" w:rsidR="007619DE" w:rsidRDefault="007619DE">
    <w:pPr>
      <w:tabs>
        <w:tab w:val="center" w:pos="4153"/>
        <w:tab w:val="right" w:pos="8306"/>
      </w:tabs>
      <w:spacing w:after="160" w:line="259" w:lineRule="auto"/>
      <w:rPr>
        <w:lang w:eastAsia="lt-LT"/>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396B03B" w14:textId="5805B20A" w:rsidR="007619DE" w:rsidRDefault="00BD2861">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sidR="009E6C35">
      <w:rPr>
        <w:noProof/>
        <w:lang w:eastAsia="lt-LT"/>
      </w:rPr>
      <w:t>2</w:t>
    </w:r>
    <w:r>
      <w:rPr>
        <w:lang w:eastAsia="lt-LT"/>
      </w:rPr>
      <w:fldChar w:fldCharType="end"/>
    </w:r>
  </w:p>
  <w:p w14:paraId="06F3A9E5" w14:textId="77777777" w:rsidR="007619DE" w:rsidRDefault="007619DE">
    <w:pPr>
      <w:tabs>
        <w:tab w:val="center" w:pos="4153"/>
        <w:tab w:val="right" w:pos="8306"/>
      </w:tabs>
      <w:spacing w:after="160" w:line="259" w:lineRule="auto"/>
      <w:rPr>
        <w:lang w:eastAsia="lt-LT"/>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8488417" w14:textId="44C1707D" w:rsidR="007619DE" w:rsidRDefault="007619DE">
    <w:pPr>
      <w:tabs>
        <w:tab w:val="center" w:pos="4153"/>
        <w:tab w:val="right" w:pos="8306"/>
      </w:tabs>
      <w:spacing w:after="160" w:line="259" w:lineRule="auto"/>
      <w:rPr>
        <w:lang w:eastAsia="lt-LT"/>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1433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C66E7"/>
    <w:rsid w:val="004C66E7"/>
    <w:rsid w:val="0050432C"/>
    <w:rsid w:val="007619DE"/>
    <w:rsid w:val="009E6C35"/>
    <w:rsid w:val="00BD2861"/>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4337"/>
    <o:shapelayout v:ext="edit">
      <o:idmap v:ext="edit" data="1"/>
    </o:shapelayout>
  </w:shapeDefaults>
  <w:decimalSymbol w:val=","/>
  <w:listSeparator w:val=";"/>
  <w14:docId w14:val="57FCD69B"/>
  <w15:docId w15:val="{3DC57D1F-441F-4CCF-A698-2E935168B01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1" w:qFormat="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paragraph" w:styleId="Antrat1">
    <w:name w:val="heading 1"/>
    <w:basedOn w:val="prastasis"/>
    <w:next w:val="prastasis"/>
    <w:link w:val="Antrat1Diagrama"/>
    <w:qFormat/>
    <w:rsid w:val="009E6C35"/>
    <w:pPr>
      <w:keepNext/>
      <w:jc w:val="center"/>
      <w:outlineLvl w:val="0"/>
    </w:pPr>
    <w:rPr>
      <w:rFonts w:ascii="HelveticaLT" w:hAnsi="HelveticaLT"/>
      <w:caps/>
      <w:sz w:val="32"/>
      <w:lang w:eastAsia="lt-LT"/>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customStyle="1" w:styleId="Antrat1Diagrama">
    <w:name w:val="Antraštė 1 Diagrama"/>
    <w:basedOn w:val="Numatytasispastraiposriftas"/>
    <w:link w:val="Antrat1"/>
    <w:rsid w:val="009E6C35"/>
    <w:rPr>
      <w:rFonts w:ascii="HelveticaLT" w:hAnsi="HelveticaLT"/>
      <w:caps/>
      <w:sz w:val="32"/>
      <w:lang w:eastAsia="lt-L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11735340">
      <w:bodyDiv w:val="1"/>
      <w:marLeft w:val="0"/>
      <w:marRight w:val="0"/>
      <w:marTop w:val="0"/>
      <w:marBottom w:val="0"/>
      <w:divBdr>
        <w:top w:val="none" w:sz="0" w:space="0" w:color="auto"/>
        <w:left w:val="none" w:sz="0" w:space="0" w:color="auto"/>
        <w:bottom w:val="none" w:sz="0" w:space="0" w:color="auto"/>
        <w:right w:val="none" w:sz="0" w:space="0" w:color="auto"/>
      </w:divBdr>
    </w:div>
    <w:div w:id="36467207">
      <w:bodyDiv w:val="1"/>
      <w:marLeft w:val="0"/>
      <w:marRight w:val="0"/>
      <w:marTop w:val="0"/>
      <w:marBottom w:val="0"/>
      <w:divBdr>
        <w:top w:val="none" w:sz="0" w:space="0" w:color="auto"/>
        <w:left w:val="none" w:sz="0" w:space="0" w:color="auto"/>
        <w:bottom w:val="none" w:sz="0" w:space="0" w:color="auto"/>
        <w:right w:val="none" w:sz="0" w:space="0" w:color="auto"/>
      </w:divBdr>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116260901">
      <w:bodyDiv w:val="1"/>
      <w:marLeft w:val="0"/>
      <w:marRight w:val="0"/>
      <w:marTop w:val="0"/>
      <w:marBottom w:val="0"/>
      <w:divBdr>
        <w:top w:val="none" w:sz="0" w:space="0" w:color="auto"/>
        <w:left w:val="none" w:sz="0" w:space="0" w:color="auto"/>
        <w:bottom w:val="none" w:sz="0" w:space="0" w:color="auto"/>
        <w:right w:val="none" w:sz="0" w:space="0" w:color="auto"/>
      </w:divBdr>
    </w:div>
    <w:div w:id="124350699">
      <w:bodyDiv w:val="1"/>
      <w:marLeft w:val="0"/>
      <w:marRight w:val="0"/>
      <w:marTop w:val="0"/>
      <w:marBottom w:val="0"/>
      <w:divBdr>
        <w:top w:val="none" w:sz="0" w:space="0" w:color="auto"/>
        <w:left w:val="none" w:sz="0" w:space="0" w:color="auto"/>
        <w:bottom w:val="none" w:sz="0" w:space="0" w:color="auto"/>
        <w:right w:val="none" w:sz="0" w:space="0" w:color="auto"/>
      </w:divBdr>
    </w:div>
    <w:div w:id="153112326">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182285502">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403726364">
      <w:bodyDiv w:val="1"/>
      <w:marLeft w:val="0"/>
      <w:marRight w:val="0"/>
      <w:marTop w:val="0"/>
      <w:marBottom w:val="0"/>
      <w:divBdr>
        <w:top w:val="none" w:sz="0" w:space="0" w:color="auto"/>
        <w:left w:val="none" w:sz="0" w:space="0" w:color="auto"/>
        <w:bottom w:val="none" w:sz="0" w:space="0" w:color="auto"/>
        <w:right w:val="none" w:sz="0" w:space="0" w:color="auto"/>
      </w:divBdr>
    </w:div>
    <w:div w:id="505289782">
      <w:bodyDiv w:val="1"/>
      <w:marLeft w:val="0"/>
      <w:marRight w:val="0"/>
      <w:marTop w:val="0"/>
      <w:marBottom w:val="0"/>
      <w:divBdr>
        <w:top w:val="none" w:sz="0" w:space="0" w:color="auto"/>
        <w:left w:val="none" w:sz="0" w:space="0" w:color="auto"/>
        <w:bottom w:val="none" w:sz="0" w:space="0" w:color="auto"/>
        <w:right w:val="none" w:sz="0" w:space="0" w:color="auto"/>
      </w:divBdr>
    </w:div>
    <w:div w:id="583615039">
      <w:bodyDiv w:val="1"/>
      <w:marLeft w:val="0"/>
      <w:marRight w:val="0"/>
      <w:marTop w:val="0"/>
      <w:marBottom w:val="0"/>
      <w:divBdr>
        <w:top w:val="none" w:sz="0" w:space="0" w:color="auto"/>
        <w:left w:val="none" w:sz="0" w:space="0" w:color="auto"/>
        <w:bottom w:val="none" w:sz="0" w:space="0" w:color="auto"/>
        <w:right w:val="none" w:sz="0" w:space="0" w:color="auto"/>
      </w:divBdr>
    </w:div>
    <w:div w:id="604925779">
      <w:bodyDiv w:val="1"/>
      <w:marLeft w:val="0"/>
      <w:marRight w:val="0"/>
      <w:marTop w:val="0"/>
      <w:marBottom w:val="0"/>
      <w:divBdr>
        <w:top w:val="none" w:sz="0" w:space="0" w:color="auto"/>
        <w:left w:val="none" w:sz="0" w:space="0" w:color="auto"/>
        <w:bottom w:val="none" w:sz="0" w:space="0" w:color="auto"/>
        <w:right w:val="none" w:sz="0" w:space="0" w:color="auto"/>
      </w:divBdr>
    </w:div>
    <w:div w:id="1108163846">
      <w:bodyDiv w:val="1"/>
      <w:marLeft w:val="0"/>
      <w:marRight w:val="0"/>
      <w:marTop w:val="0"/>
      <w:marBottom w:val="0"/>
      <w:divBdr>
        <w:top w:val="none" w:sz="0" w:space="0" w:color="auto"/>
        <w:left w:val="none" w:sz="0" w:space="0" w:color="auto"/>
        <w:bottom w:val="none" w:sz="0" w:space="0" w:color="auto"/>
        <w:right w:val="none" w:sz="0" w:space="0" w:color="auto"/>
      </w:divBdr>
    </w:div>
    <w:div w:id="1108814644">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195340392">
      <w:bodyDiv w:val="1"/>
      <w:marLeft w:val="0"/>
      <w:marRight w:val="0"/>
      <w:marTop w:val="0"/>
      <w:marBottom w:val="0"/>
      <w:divBdr>
        <w:top w:val="none" w:sz="0" w:space="0" w:color="auto"/>
        <w:left w:val="none" w:sz="0" w:space="0" w:color="auto"/>
        <w:bottom w:val="none" w:sz="0" w:space="0" w:color="auto"/>
        <w:right w:val="none" w:sz="0" w:space="0" w:color="auto"/>
      </w:divBdr>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 w:id="1659381756">
      <w:bodyDiv w:val="1"/>
      <w:marLeft w:val="0"/>
      <w:marRight w:val="0"/>
      <w:marTop w:val="0"/>
      <w:marBottom w:val="0"/>
      <w:divBdr>
        <w:top w:val="none" w:sz="0" w:space="0" w:color="auto"/>
        <w:left w:val="none" w:sz="0" w:space="0" w:color="auto"/>
        <w:bottom w:val="none" w:sz="0" w:space="0" w:color="auto"/>
        <w:right w:val="none" w:sz="0" w:space="0" w:color="auto"/>
      </w:divBdr>
    </w:div>
    <w:div w:id="1987854717">
      <w:bodyDiv w:val="1"/>
      <w:marLeft w:val="0"/>
      <w:marRight w:val="0"/>
      <w:marTop w:val="0"/>
      <w:marBottom w:val="0"/>
      <w:divBdr>
        <w:top w:val="none" w:sz="0" w:space="0" w:color="auto"/>
        <w:left w:val="none" w:sz="0" w:space="0" w:color="auto"/>
        <w:bottom w:val="none" w:sz="0" w:space="0" w:color="auto"/>
        <w:right w:val="none" w:sz="0" w:space="0" w:color="auto"/>
      </w:divBdr>
    </w:div>
    <w:div w:id="2090617511">
      <w:bodyDiv w:val="1"/>
      <w:marLeft w:val="0"/>
      <w:marRight w:val="0"/>
      <w:marTop w:val="0"/>
      <w:marBottom w:val="0"/>
      <w:divBdr>
        <w:top w:val="none" w:sz="0" w:space="0" w:color="auto"/>
        <w:left w:val="none" w:sz="0" w:space="0" w:color="auto"/>
        <w:bottom w:val="none" w:sz="0" w:space="0" w:color="auto"/>
        <w:right w:val="none" w:sz="0" w:space="0" w:color="auto"/>
      </w:divBdr>
    </w:div>
    <w:div w:id="21442335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5" Type="http://schemas.openxmlformats.org/officeDocument/2006/relationships/styles" Target="styles.xml"/><Relationship Id="rId15" Type="http://schemas.openxmlformats.org/officeDocument/2006/relationships/header" Target="header3.xml"/><Relationship Id="rId10" Type="http://schemas.openxmlformats.org/officeDocument/2006/relationships/image" Target="media/image1.png"/><Relationship Id="rId4" Type="http://schemas.openxmlformats.org/officeDocument/2006/relationships/customXml" Target="../customXml/item4.xml"/><Relationship Id="rId9" Type="http://schemas.openxmlformats.org/officeDocument/2006/relationships/endnotes" Target="endnotes.xml"/><Relationship Id="rId14"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kumentas" ma:contentTypeID="0x01010015130072AB3E4E45975B4F25CF14FCD7" ma:contentTypeVersion="0" ma:contentTypeDescription="Kurkite naują dokumentą." ma:contentTypeScope="" ma:versionID="b4682ab734dd85564037f6fdd05a3887">
  <xsd:schema xmlns:xsd="http://www.w3.org/2001/XMLSchema" xmlns:xs="http://www.w3.org/2001/XMLSchema" xmlns:p="http://schemas.microsoft.com/office/2006/metadata/properties" targetNamespace="http://schemas.microsoft.com/office/2006/metadata/properties" ma:root="true" ma:fieldsID="e86f584cdcdc82c9f999312fcf803036">
    <xsd:element name="properties">
      <xsd:complexType>
        <xsd:sequence>
          <xsd:element name="documentManagement">
            <xsd:complexType>
              <xsd:all/>
            </xsd:complexType>
          </xsd:element>
        </xsd:sequence>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Parts xmlns="http://lrs.lt/TAIS/DocParts">
  <Part Type="pagrindine" DocPartId="b3b87cd3759f4f289d2edc429816d561" PartId="d5d09af34b7f4ed5bd9a47db422ed830">
    <Part Type="preambule" DocPartId="592e44d72e0e49d79a200e3b952ee17a" PartId="ab1b4db4e878463bbebe2e866f9929c3"/>
    <Part Type="pastraipa" DocPartId="ad18709e70ca4a2498ba8c1d4e1dedd0" PartId="6a0193eddd904084bd7dc152b51e09fb"/>
    <Part Type="punktas" Nr="1" Abbr="1 p." DocPartId="c4743b3939294b0c8a97f69416deb6b2" PartId="5c21ed9e1819452887344ff621e38539">
      <Part Type="citata" DocPartId="43f60d58e1464792bf7b49345adbc737" PartId="86697032962b4c6abee6014d0e8d9716">
        <Part Type="pastraipa" DocPartId="043baf209272417688fc5258e88dd190" PartId="b00145a17bff4dcb901e92226df5caa3"/>
      </Part>
    </Part>
    <Part Type="punktas" Nr="2" Abbr="2 p." DocPartId="6d3bc10fc46d4d39954c7b730675c4fd" PartId="2e6f67147fb04176a9d46f3824ac38a6">
      <Part Type="citata" DocPartId="1f2ab36bafc547e3a2b22b57cf8edc98" PartId="33dd66b60ffd42378f3efa61f517ecb9">
        <Part Type="papunktis" Nr="2.1" Abbr="2.1 pp." DocPartId="b387edf7d7ab4d769b455c3287b73d46" PartId="5eb7b8a7df4f478c95166e052113bc11"/>
      </Part>
    </Part>
    <Part Type="punktas" Nr="3" Abbr="3 p." DocPartId="a08809d3913c4e228d95c219ddb0b960" PartId="06fdab7a8cf748a5a1af4a09b7f1ac66">
      <Part Type="citata" DocPartId="83d2ae2ae4054b9e85a2cdf930742032" PartId="841d4ba407304e3798b2635771e785b7">
        <Part Type="papunktis" Nr="2.4" Abbr="2.4 pp." DocPartId="448d2c33fd0344b09b6ce016e3b6e62e" PartId="c2ff38ba3bdf4fb0a6ad96f4c9691f8d"/>
      </Part>
    </Part>
    <Part Type="punktas" Nr="4" Abbr="4 p." DocPartId="7625ca4089b34c78bfd5aedb9f8b4017" PartId="2b3c1eb028da4cbb8f45648e54512584">
      <Part Type="citata" DocPartId="ecb9113b464b4d02839eff35bda3aa02" PartId="a34ca399b12745abb644170e16fccd1b">
        <Part Type="punktas" Nr="1" Abbr="1 p." DocPartId="92c79f16814f438ba761b8de5b6ba3f1" PartId="9481a5de34334ead93a72f3fba850488"/>
      </Part>
    </Part>
    <Part Type="punktas" Nr="5" Abbr="5 p." DocPartId="4196b25847bc40da9eb1f58707558f04" PartId="84128cf30b9942a392f0d3f6cd744e8f">
      <Part Type="citata" DocPartId="359ca35f7de24b028cf6ef339832a75d" PartId="e93a8e13d95047c4919482bb099559c0">
        <Part Type="papunktis" Nr="2.2" Abbr="2.2 pp." DocPartId="2a866dae37a94e0f9cd3c0580274996e" PartId="7a6c95a4cecc4862a6ba69ed475597ad"/>
      </Part>
    </Part>
    <Part Type="signatura" DocPartId="e26bc589dcd94d0b9e551fba66097633" PartId="0c0a61cdb00d4c59afd59584e020b2be"/>
  </Part>
</Parts>
</file>

<file path=customXml/itemProps1.xml><?xml version="1.0" encoding="utf-8"?>
<ds:datastoreItem xmlns:ds="http://schemas.openxmlformats.org/officeDocument/2006/customXml" ds:itemID="{548886B3-53CA-494F-A43F-4E653F8E609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2.xml><?xml version="1.0" encoding="utf-8"?>
<ds:datastoreItem xmlns:ds="http://schemas.openxmlformats.org/officeDocument/2006/customXml" ds:itemID="{DAD22C3C-81CD-4304-95CF-53BE1EE82E93}">
  <ds:schemaRefs>
    <ds:schemaRef ds:uri="http://schemas.microsoft.com/sharepoint/v3/contenttype/forms"/>
  </ds:schemaRefs>
</ds:datastoreItem>
</file>

<file path=customXml/itemProps3.xml><?xml version="1.0" encoding="utf-8"?>
<ds:datastoreItem xmlns:ds="http://schemas.openxmlformats.org/officeDocument/2006/customXml" ds:itemID="{00CF6A08-4229-4A3A-8CA7-0C65B94BA5E0}">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32370E3F-2AD5-4583-B840-97F7D7E041E3}">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Pages>
  <Words>502</Words>
  <Characters>3725</Characters>
  <Application>Microsoft Office Word</Application>
  <DocSecurity>0</DocSecurity>
  <Lines>31</Lines>
  <Paragraphs>8</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vector>
  </TitlesOfParts>
  <Company>LRVK</Company>
  <LinksUpToDate>false</LinksUpToDate>
  <CharactersWithSpaces>4219</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lrvk</dc:creator>
  <cp:lastModifiedBy>ŠAULYTĖ SKAIRIENĖ Dalia</cp:lastModifiedBy>
  <cp:revision>5</cp:revision>
  <cp:lastPrinted>2017-06-01T05:28:00Z</cp:lastPrinted>
  <dcterms:created xsi:type="dcterms:W3CDTF">2024-05-14T13:15:00Z</dcterms:created>
  <dcterms:modified xsi:type="dcterms:W3CDTF">2024-05-14T13:35:00Z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0x01010015130072AB3E4E45975B4F25CF14FCD7</vt:lpwstr>
  </property>
</Properties>
</file>