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d877a92cc6d4cc494a1b7ab34f02422"/>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4BB8911C" wp14:editId="02A3ABD4">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KLAIPĖDOS VALSTYBINIO JŪRŲ UOSTO ĮSTATYMO NR. I-1340 31</w:t>
          </w:r>
          <w:r>
            <w:rPr>
              <w:b/>
              <w:caps/>
              <w:vertAlign w:val="superscript"/>
            </w:rPr>
            <w:t>2</w:t>
          </w:r>
          <w:r>
            <w:rPr>
              <w:b/>
              <w:caps/>
            </w:rPr>
            <w:t xml:space="preserve"> STRAIPSNIO PAKEITIMO</w:t>
          </w:r>
        </w:p>
        <w:p>
          <w:pPr>
            <w:jc w:val="center"/>
            <w:rPr>
              <w:caps/>
            </w:rPr>
          </w:pPr>
          <w:r>
            <w:rPr>
              <w:b/>
              <w:caps/>
            </w:rPr>
            <w:t>ĮSTATYMAS</w:t>
          </w:r>
        </w:p>
        <w:p>
          <w:pPr>
            <w:jc w:val="center"/>
            <w:rPr>
              <w:b/>
              <w:caps/>
            </w:rPr>
          </w:pPr>
        </w:p>
        <w:p>
          <w:pPr>
            <w:jc w:val="center"/>
            <w:rPr>
              <w:szCs w:val="24"/>
            </w:rPr>
          </w:pPr>
          <w:r>
            <w:rPr>
              <w:szCs w:val="24"/>
            </w:rPr>
            <w:t>2018 m. balandžio 12 d. Nr. XIII-1082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3c03a1f0748e4a1bb9216535cc9bbcef"/>
            <w:lock w:val="sdtLocked"/>
            <w:richText/>
          </w:sdtPr>
          <w:sdtContent>
            <w:p>
              <w:pPr>
                <w:tabs>
                  <w:tab w:val="center" w:pos="4153"/>
                  <w:tab w:val="right" w:pos="8306"/>
                </w:tabs>
                <w:spacing w:line="340" w:lineRule="atLeast"/>
                <w:ind w:firstLine="720"/>
                <w:jc w:val="both"/>
                <w:rPr>
                  <w:color w:val="000000"/>
                  <w:szCs w:val="24"/>
                  <w:lang w:eastAsia="lt-LT"/>
                </w:rPr>
              </w:pPr>
              <w:sdt>
                <w:sdtPr>
                  <w:alias w:val="Numeris"/>
                  <w:tag w:val="nr_3c03a1f0748e4a1bb9216535cc9bbcef"/>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3c03a1f0748e4a1bb9216535cc9bbcef"/>
                  <w:lock w:val="sdtLocked"/>
                  <w:richText/>
                </w:sdtPr>
                <w:sdtContent>
                  <w:r>
                    <w:rPr>
                      <w:b/>
                      <w:bCs/>
                      <w:color w:val="000000"/>
                      <w:szCs w:val="24"/>
                      <w:lang w:eastAsia="lt-LT"/>
                    </w:rPr>
                    <w:t>31</w:t>
                  </w:r>
                  <w:r>
                    <w:rPr>
                      <w:b/>
                      <w:bCs/>
                      <w:color w:val="000000"/>
                      <w:szCs w:val="24"/>
                      <w:vertAlign w:val="superscript"/>
                      <w:lang w:eastAsia="lt-LT"/>
                    </w:rPr>
                    <w:t>2</w:t>
                  </w:r>
                  <w:r>
                    <w:rPr>
                      <w:b/>
                      <w:bCs/>
                      <w:color w:val="000000"/>
                      <w:szCs w:val="24"/>
                      <w:lang w:eastAsia="lt-LT"/>
                    </w:rPr>
                    <w:t xml:space="preserve"> straipsnio pakeitimas</w:t>
                  </w:r>
                </w:sdtContent>
              </w:sdt>
            </w:p>
            <w:sdt>
              <w:sdtPr>
                <w:alias w:val="1 str. 1 d."/>
                <w:tag w:val="part_07c7f3df1548462693601f7e0c7df0ee"/>
                <w:lock w:val="sdtLocked"/>
                <w:richText/>
              </w:sdtPr>
              <w:sdtContent>
                <w:p>
                  <w:pPr>
                    <w:spacing w:line="340" w:lineRule="atLeast"/>
                    <w:ind w:firstLine="720"/>
                    <w:jc w:val="both"/>
                    <w:rPr>
                      <w:color w:val="000000"/>
                      <w:szCs w:val="24"/>
                      <w:lang w:eastAsia="lt-LT"/>
                    </w:rPr>
                  </w:pPr>
                  <w:sdt>
                    <w:sdtPr>
                      <w:alias w:val="Numeris"/>
                      <w:tag w:val="nr_07c7f3df1548462693601f7e0c7df0ee"/>
                      <w:lock w:val="sdtLocked"/>
                      <w:richText/>
                    </w:sdtPr>
                    <w:sdtContent>
                      <w:r>
                        <w:rPr>
                          <w:color w:val="000000"/>
                          <w:szCs w:val="24"/>
                          <w:lang w:eastAsia="lt-LT"/>
                        </w:rPr>
                        <w:t>1</w:t>
                      </w:r>
                    </w:sdtContent>
                  </w:sdt>
                  <w:r>
                    <w:rPr>
                      <w:color w:val="000000"/>
                      <w:szCs w:val="24"/>
                      <w:lang w:eastAsia="lt-LT"/>
                    </w:rPr>
                    <w:t xml:space="preserve">. Pakeisti </w:t>
                  </w:r>
                  <w:r>
                    <w:rPr>
                      <w:bCs/>
                      <w:szCs w:val="24"/>
                      <w:lang w:eastAsia="lt-LT"/>
                    </w:rPr>
                    <w:t>31</w:t>
                  </w:r>
                  <w:r>
                    <w:rPr>
                      <w:bCs/>
                      <w:szCs w:val="24"/>
                      <w:vertAlign w:val="superscript"/>
                      <w:lang w:eastAsia="lt-LT"/>
                    </w:rPr>
                    <w:t>2</w:t>
                  </w:r>
                  <w:r>
                    <w:rPr>
                      <w:color w:val="000000"/>
                      <w:szCs w:val="24"/>
                      <w:lang w:eastAsia="lt-LT"/>
                    </w:rPr>
                    <w:t xml:space="preserve"> straipsnio 6 dalį ir ją išdėstyti taip:</w:t>
                  </w:r>
                </w:p>
                <w:sdt>
                  <w:sdtPr>
                    <w:alias w:val="citata"/>
                    <w:tag w:val="part_929800015d214932bca531142de22dfe"/>
                    <w:lock w:val="sdtLocked"/>
                    <w:richText/>
                  </w:sdtPr>
                  <w:sdtContent>
                    <w:sdt>
                      <w:sdtPr>
                        <w:alias w:val="6 d."/>
                        <w:tag w:val="part_9d883dec9d604d3884124653e25ad9f2"/>
                        <w:lock w:val="sdtLocked"/>
                        <w:richText/>
                      </w:sdtPr>
                      <w:sdtContent>
                        <w:p>
                          <w:pPr>
                            <w:spacing w:line="340" w:lineRule="atLeast"/>
                            <w:ind w:firstLine="720"/>
                            <w:jc w:val="both"/>
                            <w:rPr>
                              <w:bCs/>
                              <w:szCs w:val="24"/>
                              <w:lang w:eastAsia="lt-LT"/>
                            </w:rPr>
                          </w:pPr>
                          <w:r>
                            <w:rPr>
                              <w:bCs/>
                              <w:szCs w:val="24"/>
                              <w:lang w:eastAsia="lt-LT"/>
                            </w:rPr>
                            <w:t>„</w:t>
                          </w:r>
                          <w:sdt>
                            <w:sdtPr>
                              <w:alias w:val="Numeris"/>
                              <w:tag w:val="nr_9d883dec9d604d3884124653e25ad9f2"/>
                              <w:lock w:val="sdtLocked"/>
                              <w:richText/>
                            </w:sdtPr>
                            <w:sdtContent>
                              <w:r>
                                <w:rPr>
                                  <w:bCs/>
                                  <w:szCs w:val="24"/>
                                  <w:lang w:eastAsia="lt-LT"/>
                                </w:rPr>
                                <w:t>6</w:t>
                              </w:r>
                            </w:sdtContent>
                          </w:sdt>
                          <w:r>
                            <w:rPr>
                              <w:bCs/>
                              <w:szCs w:val="24"/>
                              <w:lang w:eastAsia="lt-LT"/>
                            </w:rPr>
                            <w:t>. Uosto direkcija kiekvienais metais atlieka uosto įrenginio (terminalo) apsaugos patikrinimą ir surašo patikrinimo aktą, kurio formą patvirtina Uosto direkcijos generalinis direktorius. Jeigu šio patikrinimo akto išvada yra teigiama, Uosto direkcijos generalinis direktorius patvirtina uosto įrenginio (terminalo) atitikties akto galiojimą.“</w:t>
                          </w:r>
                        </w:p>
                      </w:sdtContent>
                    </w:sdt>
                  </w:sdtContent>
                </w:sdt>
              </w:sdtContent>
            </w:sdt>
            <w:sdt>
              <w:sdtPr>
                <w:alias w:val="1 str. 2 d."/>
                <w:tag w:val="part_e56dc854045643c880851640779bb764"/>
                <w:lock w:val="sdtLocked"/>
                <w:richText/>
              </w:sdtPr>
              <w:sdtContent>
                <w:p>
                  <w:pPr>
                    <w:spacing w:line="340" w:lineRule="atLeast"/>
                    <w:ind w:firstLine="720"/>
                    <w:jc w:val="both"/>
                    <w:rPr>
                      <w:color w:val="000000"/>
                      <w:szCs w:val="24"/>
                      <w:lang w:eastAsia="lt-LT"/>
                    </w:rPr>
                  </w:pPr>
                  <w:sdt>
                    <w:sdtPr>
                      <w:alias w:val="Numeris"/>
                      <w:tag w:val="nr_e56dc854045643c880851640779bb764"/>
                      <w:lock w:val="sdtLocked"/>
                      <w:richText/>
                    </w:sdtPr>
                    <w:sdtContent>
                      <w:r>
                        <w:rPr>
                          <w:color w:val="000000"/>
                          <w:szCs w:val="24"/>
                          <w:lang w:eastAsia="lt-LT"/>
                        </w:rPr>
                        <w:t>2</w:t>
                      </w:r>
                    </w:sdtContent>
                  </w:sdt>
                  <w:r>
                    <w:rPr>
                      <w:color w:val="000000"/>
                      <w:szCs w:val="24"/>
                      <w:lang w:eastAsia="lt-LT"/>
                    </w:rPr>
                    <w:t xml:space="preserve">. Pakeisti </w:t>
                  </w:r>
                  <w:r>
                    <w:rPr>
                      <w:bCs/>
                      <w:szCs w:val="24"/>
                      <w:lang w:eastAsia="lt-LT"/>
                    </w:rPr>
                    <w:t>31</w:t>
                  </w:r>
                  <w:r>
                    <w:rPr>
                      <w:bCs/>
                      <w:szCs w:val="24"/>
                      <w:vertAlign w:val="superscript"/>
                      <w:lang w:eastAsia="lt-LT"/>
                    </w:rPr>
                    <w:t>2</w:t>
                  </w:r>
                  <w:r>
                    <w:rPr>
                      <w:color w:val="000000"/>
                      <w:szCs w:val="24"/>
                      <w:lang w:eastAsia="lt-LT"/>
                    </w:rPr>
                    <w:t xml:space="preserve"> straipsnio 7 dalį ir ją išdėstyti taip:</w:t>
                  </w:r>
                </w:p>
                <w:sdt>
                  <w:sdtPr>
                    <w:alias w:val="citata"/>
                    <w:tag w:val="part_7163fec532ca4b70bba5657fe705125d"/>
                    <w:lock w:val="sdtLocked"/>
                    <w:richText/>
                  </w:sdtPr>
                  <w:sdtContent>
                    <w:sdt>
                      <w:sdtPr>
                        <w:alias w:val="7 d."/>
                        <w:tag w:val="part_8f7342e1b08e45e3b67a58ea5032084d"/>
                        <w:lock w:val="sdtLocked"/>
                        <w:richText/>
                      </w:sdtPr>
                      <w:sdtContent>
                        <w:p>
                          <w:pPr>
                            <w:spacing w:line="340" w:lineRule="atLeast"/>
                            <w:ind w:firstLine="720"/>
                            <w:jc w:val="both"/>
                            <w:rPr>
                              <w:bCs/>
                              <w:szCs w:val="24"/>
                              <w:lang w:eastAsia="lt-LT"/>
                            </w:rPr>
                          </w:pPr>
                          <w:r>
                            <w:rPr>
                              <w:bCs/>
                              <w:szCs w:val="24"/>
                              <w:lang w:eastAsia="lt-LT"/>
                            </w:rPr>
                            <w:t>„</w:t>
                          </w:r>
                          <w:sdt>
                            <w:sdtPr>
                              <w:alias w:val="Numeris"/>
                              <w:tag w:val="nr_8f7342e1b08e45e3b67a58ea5032084d"/>
                              <w:lock w:val="sdtLocked"/>
                              <w:richText/>
                            </w:sdtPr>
                            <w:sdtContent>
                              <w:r>
                                <w:rPr>
                                  <w:bCs/>
                                  <w:szCs w:val="24"/>
                                  <w:lang w:eastAsia="lt-LT"/>
                                </w:rPr>
                                <w:t>7</w:t>
                              </w:r>
                            </w:sdtContent>
                          </w:sdt>
                          <w:r>
                            <w:rPr>
                              <w:bCs/>
                              <w:szCs w:val="24"/>
                              <w:lang w:eastAsia="lt-LT"/>
                            </w:rPr>
                            <w:t>. Uosto direkcija, patikrinimo metu nustačiusi, kad uosto įrenginio (terminalo) apsauga neatitinka šio uosto įrenginio (terminalo) apsaugos plane nustatytų arba teisės aktų, nurodytų šio straipsnio 4 dalyje, reikalavimų, nedelsdama, bet ne vėliau kaip per 2 darbo dienas (nuo šioje dalyje nurodyto uosto įrenginio (terminalo) apsaugos neatitikties nustatymo momento) įspėja paskirtąjį uosto įrenginio (terminalo) vadovą apie galimą uosto įrenginio (terminalo) atitikties akto galiojimo sustabdymą ir nuo šioje dalyje nurodyto įspėjimo pateikimo nustato ne ilgesnį kaip 12 mėnesių, bet ne trumpesnį kaip 10 darbo dienų terminą, per kurį nustatyti trūkumai turi būti pašalinti. Pasibaigus nustatytam terminui, Uosto direkcija be atskiro pranešimo atlieka pakartotinį patikrinimą. Jeigu pakartotinio patikrinimo metu Uosto direkcija nustato, kad visi uosto įrenginio (terminalo) apsaugos trūkumai pašalinti, ji panaikina įspėjimą apie galimą uosto įrenginio (terminalo) atitikties akto galiojimo sustabdymą. Tais atvejais, kai nurodyti trūkumai yra pašalinti, suderinus su paskirtuoju uosto įrenginio (terminalo) vadovu, pakartotinis patikrinimas gali būti atliekamas ir nepasibaigus nustatytam terminui.“</w:t>
                          </w:r>
                        </w:p>
                        <w:p>
                          <w:pPr>
                            <w:spacing w:line="340" w:lineRule="atLeast"/>
                            <w:ind w:firstLine="720"/>
                            <w:jc w:val="both"/>
                            <w:rPr>
                              <w:bCs/>
                              <w:szCs w:val="24"/>
                              <w:lang w:eastAsia="lt-LT"/>
                            </w:rPr>
                          </w:pPr>
                        </w:p>
                      </w:sdtContent>
                    </w:sdt>
                  </w:sdtContent>
                </w:sdt>
              </w:sdtContent>
            </w:sdt>
          </w:sdtContent>
        </w:sdt>
        <w:sdt>
          <w:sdtPr>
            <w:alias w:val="2 str."/>
            <w:tag w:val="part_12a5e02b26d240418b73b803f821b3b5"/>
            <w:lock w:val="sdtLocked"/>
            <w:richText/>
          </w:sdtPr>
          <w:sdtContent>
            <w:p>
              <w:pPr>
                <w:spacing w:line="340" w:lineRule="atLeast"/>
                <w:ind w:firstLine="720"/>
                <w:jc w:val="both"/>
                <w:rPr>
                  <w:szCs w:val="24"/>
                </w:rPr>
              </w:pPr>
              <w:sdt>
                <w:sdtPr>
                  <w:alias w:val="Numeris"/>
                  <w:tag w:val="nr_12a5e02b26d240418b73b803f821b3b5"/>
                  <w:lock w:val="sdtLocked"/>
                  <w:richText/>
                </w:sdtPr>
                <w:sdtContent>
                  <w:r>
                    <w:rPr>
                      <w:b/>
                      <w:bCs/>
                      <w:szCs w:val="24"/>
                    </w:rPr>
                    <w:t>2</w:t>
                  </w:r>
                </w:sdtContent>
              </w:sdt>
              <w:r>
                <w:rPr>
                  <w:b/>
                  <w:bCs/>
                  <w:szCs w:val="24"/>
                </w:rPr>
                <w:t xml:space="preserve"> straipsnis. </w:t>
              </w:r>
              <w:sdt>
                <w:sdtPr>
                  <w:alias w:val="Pavadinimas"/>
                  <w:tag w:val="title_12a5e02b26d240418b73b803f821b3b5"/>
                  <w:lock w:val="sdtLocked"/>
                  <w:richText/>
                </w:sdtPr>
                <w:sdtContent>
                  <w:r>
                    <w:rPr>
                      <w:b/>
                      <w:bCs/>
                      <w:szCs w:val="24"/>
                    </w:rPr>
                    <w:t>Įstatymo įsigaliojimas ir įgyvendinimas</w:t>
                  </w:r>
                </w:sdtContent>
              </w:sdt>
            </w:p>
            <w:sdt>
              <w:sdtPr>
                <w:alias w:val="2 str. 1 d."/>
                <w:tag w:val="part_b93c9ba95a0c425eaa617fa89a90b460"/>
                <w:lock w:val="sdtLocked"/>
                <w:richText/>
              </w:sdtPr>
              <w:sdtContent>
                <w:p>
                  <w:pPr>
                    <w:tabs>
                      <w:tab w:val="left" w:pos="709"/>
                      <w:tab w:val="left" w:pos="993"/>
                    </w:tabs>
                    <w:spacing w:line="340" w:lineRule="atLeast"/>
                    <w:ind w:firstLine="720"/>
                    <w:jc w:val="both"/>
                    <w:rPr>
                      <w:szCs w:val="24"/>
                    </w:rPr>
                  </w:pPr>
                  <w:sdt>
                    <w:sdtPr>
                      <w:alias w:val="Numeris"/>
                      <w:tag w:val="nr_b93c9ba95a0c425eaa617fa89a90b460"/>
                      <w:lock w:val="sdtLocked"/>
                      <w:richText/>
                    </w:sdtPr>
                    <w:sdtContent>
                      <w:r>
                        <w:rPr>
                          <w:szCs w:val="24"/>
                        </w:rPr>
                        <w:t>1</w:t>
                      </w:r>
                    </w:sdtContent>
                  </w:sdt>
                  <w:r>
                    <w:rPr>
                      <w:szCs w:val="24"/>
                    </w:rPr>
                    <w:t xml:space="preserve">. Šis įstatymas, </w:t>
                  </w:r>
                  <w:r>
                    <w:rPr>
                      <w:color w:val="000000"/>
                      <w:szCs w:val="24"/>
                    </w:rPr>
                    <w:t>išskyrus šio straipsnio 2 dalį,</w:t>
                  </w:r>
                  <w:r>
                    <w:rPr>
                      <w:szCs w:val="24"/>
                    </w:rPr>
                    <w:t xml:space="preserve"> įsigalioja 2018 m. gegužės 1 d.</w:t>
                  </w:r>
                </w:p>
              </w:sdtContent>
            </w:sdt>
            <w:sdt>
              <w:sdtPr>
                <w:alias w:val="2 str. 2 d."/>
                <w:tag w:val="part_8884319e671c489aa3ea9773b03e4d5e"/>
                <w:lock w:val="sdtLocked"/>
                <w:richText/>
              </w:sdtPr>
              <w:sdtContent>
                <w:p>
                  <w:pPr>
                    <w:tabs>
                      <w:tab w:val="left" w:pos="709"/>
                      <w:tab w:val="left" w:pos="993"/>
                    </w:tabs>
                    <w:spacing w:line="340" w:lineRule="atLeast"/>
                    <w:ind w:firstLine="720"/>
                    <w:jc w:val="both"/>
                    <w:rPr>
                      <w:i/>
                      <w:iCs/>
                      <w:szCs w:val="24"/>
                    </w:rPr>
                  </w:pPr>
                  <w:sdt>
                    <w:sdtPr>
                      <w:alias w:val="Numeris"/>
                      <w:tag w:val="nr_8884319e671c489aa3ea9773b03e4d5e"/>
                      <w:lock w:val="sdtLocked"/>
                      <w:richText/>
                    </w:sdtPr>
                    <w:sdtContent>
                      <w:r>
                        <w:rPr>
                          <w:szCs w:val="24"/>
                        </w:rPr>
                        <w:t>2</w:t>
                      </w:r>
                    </w:sdtContent>
                  </w:sdt>
                  <w:r>
                    <w:rPr>
                      <w:szCs w:val="24"/>
                    </w:rPr>
                    <w:t>. Lietuvos Respublikos Vyriausybė, Lietuvos Respublikos susisiekimo ministras ir valstybės įmonė Klaipėdos valstybinio jūrų uosto direkcija iki 2018 m. balandžio 30 d. priima šio įstatymo įgyvendinamuosius teisės aktus.</w:t>
                  </w:r>
                </w:p>
                <w:p>
                  <w:pPr>
                    <w:spacing w:line="340" w:lineRule="atLeast"/>
                    <w:ind w:firstLine="720"/>
                    <w:jc w:val="both"/>
                  </w:pPr>
                </w:p>
              </w:sdtContent>
            </w:sdt>
          </w:sdtContent>
        </w:sdt>
        <w:sdt>
          <w:sdtPr>
            <w:alias w:val="signatura"/>
            <w:tag w:val="part_805fd50c3ab94775ae6ff1f0e52d5166"/>
            <w:lock w:val="sdtLocked"/>
            <w:richText/>
          </w:sdtPr>
          <w:sdtContent>
            <w:p>
              <w:pPr>
                <w:spacing w:line="340" w:lineRule="atLeast"/>
                <w:ind w:firstLine="720"/>
                <w:jc w:val="both"/>
                <w:rPr>
                  <w:i/>
                  <w:szCs w:val="24"/>
                </w:rPr>
              </w:pPr>
              <w:r>
                <w:rPr>
                  <w:i/>
                  <w:szCs w:val="24"/>
                </w:rPr>
                <w:t>Skelbiu šį Lietuvos Respublikos Seimo priimtą įstatymą.</w:t>
              </w: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14B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e8f017a073481090a0c0918b4a6e21" PartId="5d877a92cc6d4cc494a1b7ab34f02422">
    <Part Type="straipsnis" Nr="1" Abbr="1 str." Title="31² straipsnio pakeitimas" DocPartId="e7d4781856194411af8b8013e5f40510" PartId="3c03a1f0748e4a1bb9216535cc9bbcef">
      <Part Type="strDalis" Nr="1" Abbr="1 str. 1 d." DocPartId="f8e32edd1523472f9311c4b47b7f7d9b" PartId="07c7f3df1548462693601f7e0c7df0ee">
        <Part Type="citata" DocPartId="235c2c4fda8b4c119cd2c275b877d4c8" PartId="929800015d214932bca531142de22dfe">
          <Part Type="strDalis" Nr="6" Abbr="6 d." DocPartId="51e5b95fa1da4aaaa1499cf7eec69995" PartId="9d883dec9d604d3884124653e25ad9f2"/>
        </Part>
      </Part>
      <Part Type="strDalis" Nr="2" Abbr="1 str. 2 d." DocPartId="091313fef0b7463bb59ad1e2c9f0266f" PartId="e56dc854045643c880851640779bb764">
        <Part Type="citata" DocPartId="630c07c358854d6fb0145bddbbac42cb" PartId="7163fec532ca4b70bba5657fe705125d">
          <Part Type="strDalis" Nr="7" Abbr="7 d." DocPartId="82d036c19d674ba38876685f2c09e98f" PartId="8f7342e1b08e45e3b67a58ea5032084d"/>
        </Part>
      </Part>
    </Part>
    <Part Type="straipsnis" Nr="2" Abbr="2 str." Title="Įstatymo įsigaliojimas ir įgyvendinimas" DocPartId="cc11e9e3dc8641329809db25c37efbaa" PartId="12a5e02b26d240418b73b803f821b3b5">
      <Part Type="strDalis" Nr="1" Abbr="2 str. 1 d." DocPartId="d89d00f0c51c47e1bfd7aa57e0b58f7f" PartId="b93c9ba95a0c425eaa617fa89a90b460"/>
      <Part Type="strDalis" Nr="2" Abbr="2 str. 2 d." DocPartId="2868854d34f943449790b68582c9c05d" PartId="8884319e671c489aa3ea9773b03e4d5e"/>
    </Part>
    <Part Type="signatura" DocPartId="f1781b7e3d2143a5a4976f6ab6456089" PartId="805fd50c3ab94775ae6ff1f0e52d5166"/>
  </Part>
</Parts>
</file>

<file path=customXml/itemProps1.xml><?xml version="1.0" encoding="utf-8"?>
<ds:datastoreItem xmlns:ds="http://schemas.openxmlformats.org/officeDocument/2006/customXml" ds:itemID="{5140E783-59EF-4967-9899-1B398302681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298</Words>
  <Characters>2027</Characters>
  <Application>Microsoft Office Word</Application>
  <DocSecurity>4</DocSecurity>
  <Lines>44</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2308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2018-04-24T08:52:00Z</dcterms:created>
  <dc:creator>MANIUŠKIENĖ Violeta</dc:creator>
  <lastModifiedBy>adlibuser</lastModifiedBy>
  <lastPrinted>2018-04-12T09:55:00Z</lastPrinted>
  <dcterms:modified xsi:type="dcterms:W3CDTF">2018-04-24T08:52:00Z</dcterms:modified>
  <revision>2</revision>
</coreProperties>
</file>