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d0ce904ac404c2ba05f7be140bd54a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15 IR 16 STRAIPSNIŲ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30</w:t>
          </w:r>
          <w:r>
            <w:rPr>
              <w:szCs w:val="24"/>
            </w:rPr>
            <w:t xml:space="preserve"> d. Nr. </w:t>
          </w:r>
          <w:r>
            <w:rPr>
              <w:szCs w:val="24"/>
              <w:lang w:val="en-US"/>
            </w:rPr>
            <w:t>XIV-1365</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cb9d6006f2b34d91957ab38d487fd3b4"/>
            <w:lock w:val="sdtLocked"/>
            <w:richText/>
          </w:sdtPr>
          <w:sdtContent>
            <w:p>
              <w:pPr>
                <w:spacing w:line="360" w:lineRule="auto"/>
                <w:ind w:firstLine="720"/>
                <w:jc w:val="both"/>
                <w:rPr>
                  <w:b/>
                  <w:bCs/>
                  <w:szCs w:val="24"/>
                </w:rPr>
              </w:pPr>
              <w:sdt>
                <w:sdtPr>
                  <w:alias w:val="Numeris"/>
                  <w:tag w:val="nr_cb9d6006f2b34d91957ab38d487fd3b4"/>
                  <w:lock w:val="sdtLocked"/>
                  <w:richText/>
                </w:sdtPr>
                <w:sdtContent>
                  <w:r>
                    <w:rPr>
                      <w:b/>
                      <w:bCs/>
                      <w:szCs w:val="24"/>
                    </w:rPr>
                    <w:t>1</w:t>
                  </w:r>
                </w:sdtContent>
              </w:sdt>
              <w:r>
                <w:rPr>
                  <w:b/>
                  <w:bCs/>
                  <w:szCs w:val="24"/>
                </w:rPr>
                <w:t xml:space="preserve"> straipsnis. </w:t>
              </w:r>
              <w:sdt>
                <w:sdtPr>
                  <w:alias w:val="Pavadinimas"/>
                  <w:tag w:val="title_cb9d6006f2b34d91957ab38d487fd3b4"/>
                  <w:lock w:val="sdtLocked"/>
                  <w:richText/>
                </w:sdtPr>
                <w:sdtContent>
                  <w:r>
                    <w:rPr>
                      <w:b/>
                      <w:bCs/>
                      <w:szCs w:val="24"/>
                    </w:rPr>
                    <w:t>15 straipsnio pakeitimas</w:t>
                  </w:r>
                </w:sdtContent>
              </w:sdt>
            </w:p>
            <w:sdt>
              <w:sdtPr>
                <w:alias w:val="1 str. 1 d."/>
                <w:tag w:val="part_53c4a422fb084c2faba1df375af47681"/>
                <w:lock w:val="sdtLocked"/>
                <w:richText/>
              </w:sdtPr>
              <w:sdtContent>
                <w:p>
                  <w:pPr>
                    <w:spacing w:line="360" w:lineRule="auto"/>
                    <w:ind w:firstLine="720"/>
                    <w:jc w:val="both"/>
                    <w:rPr>
                      <w:bCs/>
                      <w:szCs w:val="24"/>
                    </w:rPr>
                  </w:pPr>
                  <w:sdt>
                    <w:sdtPr>
                      <w:alias w:val="Numeris"/>
                      <w:tag w:val="nr_53c4a422fb084c2faba1df375af47681"/>
                      <w:lock w:val="sdtLocked"/>
                      <w:richText/>
                    </w:sdtPr>
                    <w:sdtContent>
                      <w:r>
                        <w:rPr>
                          <w:bCs/>
                          <w:szCs w:val="24"/>
                        </w:rPr>
                        <w:t>1</w:t>
                      </w:r>
                    </w:sdtContent>
                  </w:sdt>
                  <w:r>
                    <w:rPr>
                      <w:bCs/>
                      <w:szCs w:val="24"/>
                    </w:rPr>
                    <w:t>. Pakeisti 15 straipsnio 3 dalį ir ją išdėstyti taip:</w:t>
                  </w:r>
                </w:p>
                <w:sdt>
                  <w:sdtPr>
                    <w:alias w:val="citata"/>
                    <w:tag w:val="part_728ec1057bc241afb8b6d41c632d90e8"/>
                    <w:lock w:val="sdtLocked"/>
                    <w:richText/>
                  </w:sdtPr>
                  <w:sdtContent>
                    <w:sdt>
                      <w:sdtPr>
                        <w:alias w:val="3 d."/>
                        <w:tag w:val="part_0c29717ad30f44daa9011da71aa3dfa4"/>
                        <w:lock w:val="sdtLocked"/>
                        <w:richText/>
                      </w:sdtPr>
                      <w:sdtContent>
                        <w:p>
                          <w:pPr>
                            <w:spacing w:line="360" w:lineRule="auto"/>
                            <w:ind w:firstLine="720"/>
                            <w:jc w:val="both"/>
                          </w:pPr>
                          <w:r>
                            <w:rPr>
                              <w:bCs/>
                              <w:szCs w:val="24"/>
                            </w:rPr>
                            <w:t>„</w:t>
                          </w:r>
                          <w:sdt>
                            <w:sdtPr>
                              <w:alias w:val="Numeris"/>
                              <w:tag w:val="nr_0c29717ad30f44daa9011da71aa3dfa4"/>
                              <w:lock w:val="sdtLocked"/>
                              <w:richText/>
                            </w:sdtPr>
                            <w:sdtContent>
                              <w:r>
                                <w:rPr>
                                  <w:szCs w:val="24"/>
                                </w:rPr>
                                <w:t>3</w:t>
                              </w:r>
                            </w:sdtContent>
                          </w:sdt>
                          <w:r>
                            <w:rPr>
                              <w:szCs w:val="24"/>
                            </w:rPr>
                            <w:t>. Šalpos išmokos skiriamos arba jų mokėjimas atnaujinamas (pratęsiamas) asmenų, turinčių teisę gauti šias išmokas, arba jų įgaliotų asmenų, arba globėjų, jeigu šie asmenys pripažinti neveiksniais atitinkamoje srityje, arba jų sutuoktinių ar artimųjų giminaičių (kaip ši sąvoka apibrėžta Lietuvos Respublikos civiliniame kodekse), arba neįgaliųjų aprūpintojų (kaip ši sąvoka apibrėžta Lietuvos Respublikos neįgaliųjų socialinės integracijos įstatyme), arba socialinių paslaugų įstaigos darbuotojų prašymu. Šalpos išmokos asmenims iki 18 metų skiriamos arba jų mokėjimas atnaujinamas (pratęsiamas) jų tėvų (įtėvių) arba globėjų ar rūpintojų, arba artimųjų giminaičių (kaip ši sąvoka apibrėžta Civiliniame kodekse), arba socialinių paslaugų įstaigos darbuotojų prašymu. Paskirtos šalpos išmokos mokamos asmenims, turintiems teisę gauti šias išmokas, arba jų atstovams, arba neįgaliųjų aprūpintojams.</w:t>
                          </w:r>
                          <w:r>
                            <w:t>“</w:t>
                          </w:r>
                        </w:p>
                      </w:sdtContent>
                    </w:sdt>
                  </w:sdtContent>
                </w:sdt>
              </w:sdtContent>
            </w:sdt>
            <w:sdt>
              <w:sdtPr>
                <w:alias w:val="1 str. 2 d."/>
                <w:tag w:val="part_60ba1466330a40c39db015db02798d4d"/>
                <w:lock w:val="sdtLocked"/>
                <w:richText/>
              </w:sdtPr>
              <w:sdtContent>
                <w:p>
                  <w:pPr>
                    <w:spacing w:line="360" w:lineRule="auto"/>
                    <w:ind w:firstLine="720"/>
                    <w:jc w:val="both"/>
                    <w:rPr>
                      <w:szCs w:val="24"/>
                    </w:rPr>
                  </w:pPr>
                  <w:sdt>
                    <w:sdtPr>
                      <w:alias w:val="Numeris"/>
                      <w:tag w:val="nr_60ba1466330a40c39db015db02798d4d"/>
                      <w:lock w:val="sdtLocked"/>
                      <w:richText/>
                    </w:sdtPr>
                    <w:sdtContent>
                      <w:r>
                        <w:t>2</w:t>
                      </w:r>
                    </w:sdtContent>
                  </w:sdt>
                  <w:r>
                    <w:t>.</w:t>
                  </w:r>
                  <w:r>
                    <w:rPr>
                      <w:szCs w:val="24"/>
                    </w:rPr>
                    <w:t xml:space="preserve"> </w:t>
                  </w:r>
                  <w:r>
                    <w:rPr>
                      <w:bCs/>
                      <w:szCs w:val="24"/>
                    </w:rPr>
                    <w:t>Pakeisti 15 straipsnio 6 dalį ir ją išdėstyti taip:</w:t>
                  </w:r>
                </w:p>
                <w:sdt>
                  <w:sdtPr>
                    <w:alias w:val="citata"/>
                    <w:tag w:val="part_4f0d17697b0d4a9b83b69f94836d7ff8"/>
                    <w:lock w:val="sdtLocked"/>
                    <w:richText/>
                  </w:sdtPr>
                  <w:sdtContent>
                    <w:sdt>
                      <w:sdtPr>
                        <w:alias w:val="6 d."/>
                        <w:tag w:val="part_de9adb6eb558435eb257dd1f6b5908fa"/>
                        <w:lock w:val="sdtLocked"/>
                        <w:richText/>
                      </w:sdtPr>
                      <w:sdtContent>
                        <w:p>
                          <w:pPr>
                            <w:spacing w:line="360" w:lineRule="auto"/>
                            <w:ind w:firstLine="720"/>
                            <w:jc w:val="both"/>
                            <w:rPr>
                              <w:szCs w:val="24"/>
                              <w:lang w:eastAsia="lt-LT"/>
                            </w:rPr>
                          </w:pPr>
                          <w:r>
                            <w:rPr>
                              <w:szCs w:val="24"/>
                            </w:rPr>
                            <w:t>„</w:t>
                          </w:r>
                          <w:sdt>
                            <w:sdtPr>
                              <w:alias w:val="Numeris"/>
                              <w:tag w:val="nr_de9adb6eb558435eb257dd1f6b5908fa"/>
                              <w:lock w:val="sdtLocked"/>
                              <w:richText/>
                            </w:sdtPr>
                            <w:sdtContent>
                              <w:r>
                                <w:rPr>
                                  <w:bCs/>
                                  <w:szCs w:val="24"/>
                                  <w:lang w:eastAsia="lt-LT"/>
                                </w:rPr>
                                <w:t>6</w:t>
                              </w:r>
                            </w:sdtContent>
                          </w:sdt>
                          <w:r>
                            <w:rPr>
                              <w:bCs/>
                              <w:szCs w:val="24"/>
                              <w:lang w:eastAsia="lt-LT"/>
                            </w:rPr>
                            <w:t xml:space="preserve">. </w:t>
                          </w:r>
                          <w:r>
                            <w:rPr>
                              <w:szCs w:val="24"/>
                              <w:lang w:eastAsia="lt-LT"/>
                            </w:rPr>
                            <w:t>Asmenims, tuo pačiu metu turintiems teisę gauti šalpos neįgalumo pensiją ir šalpos senatvės pensiją arba šalpos neįgalumo ar šalpos senatvės pensiją ir šalpos kompensaciją, mokama didesnio dydžio šalpos išmoka arba asmenų, nurodytų šio straipsnio 3 dalyje, prašymu – tik viena iš šių šalpos išmokų. Kai šio įstatymo 5 straipsnio 3 ir 4 punktuose nurodyti asmenys, kuriems skiriamos ir mokamos šalpos neįgalumo pensijos, sukanka senatvės pensijos amžių, be atskiro jų prašymo jiems skiriama ir mokama atitinkamai šio įstatymo 8 straipsnio 5 dalies 1 ir 2 punktuose nurodyto dydžio šalpos senatvės pensija.“</w:t>
                          </w:r>
                        </w:p>
                        <w:p>
                          <w:pPr>
                            <w:spacing w:line="360" w:lineRule="auto"/>
                            <w:ind w:firstLine="720"/>
                            <w:jc w:val="both"/>
                            <w:rPr>
                              <w:szCs w:val="24"/>
                              <w:lang w:eastAsia="lt-LT"/>
                            </w:rPr>
                          </w:pPr>
                        </w:p>
                      </w:sdtContent>
                    </w:sdt>
                  </w:sdtContent>
                </w:sdt>
              </w:sdtContent>
            </w:sdt>
          </w:sdtContent>
        </w:sdt>
        <w:sdt>
          <w:sdtPr>
            <w:alias w:val="2 str."/>
            <w:tag w:val="part_326b2132956f4461bdf1588ec439cdf9"/>
            <w:lock w:val="sdtLocked"/>
            <w:richText/>
          </w:sdtPr>
          <w:sdtContent>
            <w:p>
              <w:pPr>
                <w:spacing w:line="360" w:lineRule="auto"/>
                <w:ind w:firstLine="720"/>
                <w:jc w:val="both"/>
                <w:rPr>
                  <w:b/>
                  <w:bCs/>
                  <w:szCs w:val="24"/>
                  <w:lang w:eastAsia="lt-LT"/>
                </w:rPr>
              </w:pPr>
              <w:sdt>
                <w:sdtPr>
                  <w:alias w:val="Numeris"/>
                  <w:tag w:val="nr_326b2132956f4461bdf1588ec439cdf9"/>
                  <w:lock w:val="sdtLocked"/>
                  <w:richText/>
                </w:sdtPr>
                <w:sdtContent>
                  <w:r>
                    <w:rPr>
                      <w:b/>
                      <w:bCs/>
                      <w:szCs w:val="24"/>
                      <w:lang w:eastAsia="lt-LT"/>
                    </w:rPr>
                    <w:t>2</w:t>
                  </w:r>
                </w:sdtContent>
              </w:sdt>
              <w:r>
                <w:rPr>
                  <w:b/>
                  <w:bCs/>
                  <w:szCs w:val="24"/>
                  <w:lang w:eastAsia="lt-LT"/>
                </w:rPr>
                <w:t xml:space="preserve"> straipsnis. </w:t>
              </w:r>
              <w:sdt>
                <w:sdtPr>
                  <w:alias w:val="Pavadinimas"/>
                  <w:tag w:val="title_326b2132956f4461bdf1588ec439cdf9"/>
                  <w:lock w:val="sdtLocked"/>
                  <w:richText/>
                </w:sdtPr>
                <w:sdtContent>
                  <w:r>
                    <w:rPr>
                      <w:b/>
                      <w:bCs/>
                      <w:szCs w:val="24"/>
                      <w:lang w:eastAsia="lt-LT"/>
                    </w:rPr>
                    <w:t>16 straipsnio pakeitimas</w:t>
                  </w:r>
                </w:sdtContent>
              </w:sdt>
            </w:p>
            <w:sdt>
              <w:sdtPr>
                <w:alias w:val="2 str. 1 d."/>
                <w:tag w:val="part_0a14505fe4b94cf7bb8023fabbae8449"/>
                <w:lock w:val="sdtLocked"/>
                <w:richText/>
              </w:sdtPr>
              <w:sdtContent>
                <w:p>
                  <w:pPr>
                    <w:spacing w:line="360" w:lineRule="auto"/>
                    <w:ind w:firstLine="720"/>
                    <w:jc w:val="both"/>
                    <w:rPr>
                      <w:szCs w:val="24"/>
                      <w:lang w:eastAsia="lt-LT"/>
                    </w:rPr>
                  </w:pPr>
                  <w:r>
                    <w:rPr>
                      <w:szCs w:val="24"/>
                      <w:lang w:eastAsia="lt-LT"/>
                    </w:rPr>
                    <w:t>Papildyti 16 straipsnį 5 dalimi:</w:t>
                  </w:r>
                </w:p>
                <w:sdt>
                  <w:sdtPr>
                    <w:alias w:val="citata"/>
                    <w:tag w:val="part_26ed151429264988ada171843997052f"/>
                    <w:lock w:val="sdtLocked"/>
                    <w:richText/>
                  </w:sdtPr>
                  <w:sdtContent>
                    <w:sdt>
                      <w:sdtPr>
                        <w:alias w:val="5 d."/>
                        <w:tag w:val="part_32a53b93661847609d3d428588314af6"/>
                        <w:lock w:val="sdtLocked"/>
                        <w:richText/>
                      </w:sdtPr>
                      <w:sdtContent>
                        <w:p>
                          <w:pPr>
                            <w:spacing w:line="360" w:lineRule="auto"/>
                            <w:ind w:firstLine="720"/>
                            <w:jc w:val="both"/>
                            <w:rPr>
                              <w:b/>
                              <w:bCs/>
                              <w:szCs w:val="24"/>
                              <w:lang w:eastAsia="lt-LT"/>
                            </w:rPr>
                          </w:pPr>
                          <w:r>
                            <w:t>„</w:t>
                          </w:r>
                          <w:sdt>
                            <w:sdtPr>
                              <w:alias w:val="Numeris"/>
                              <w:tag w:val="nr_32a53b93661847609d3d428588314af6"/>
                              <w:lock w:val="sdtLocked"/>
                              <w:richText/>
                            </w:sdtPr>
                            <w:sdtContent>
                              <w:r>
                                <w:t>5</w:t>
                              </w:r>
                            </w:sdtContent>
                          </w:sdt>
                          <w:r>
                            <w:t>. Šalpos išmoka neįgaliojo aprūpintojui mokama jo prašymu, kol galioja Neįgalumo ir darbingumo nustatymo tarnybos prie Socialinės apsaugos ir darbo ministerijos direktoriaus ar jo įgalioto asmens sprendimas dėl neįgaliojo aprūpintojo skyrimo.“</w:t>
                          </w:r>
                        </w:p>
                        <w:p>
                          <w:pPr>
                            <w:spacing w:line="360" w:lineRule="auto"/>
                            <w:ind w:firstLine="720"/>
                            <w:jc w:val="both"/>
                            <w:rPr>
                              <w:szCs w:val="24"/>
                            </w:rPr>
                          </w:pPr>
                        </w:p>
                      </w:sdtContent>
                    </w:sdt>
                  </w:sdtContent>
                </w:sdt>
              </w:sdtContent>
            </w:sdt>
          </w:sdtContent>
        </w:sdt>
        <w:sdt>
          <w:sdtPr>
            <w:alias w:val="3 str."/>
            <w:tag w:val="part_c9d72a81f40341babe22a2868054d0f2"/>
            <w:lock w:val="sdtLocked"/>
            <w:richText/>
          </w:sdtPr>
          <w:sdtContent>
            <w:p>
              <w:pPr>
                <w:tabs>
                  <w:tab w:val="left" w:pos="709"/>
                </w:tabs>
                <w:spacing w:line="360" w:lineRule="auto"/>
                <w:ind w:firstLine="720"/>
                <w:jc w:val="both"/>
                <w:rPr>
                  <w:b/>
                </w:rPr>
              </w:pPr>
              <w:sdt>
                <w:sdtPr>
                  <w:alias w:val="Numeris"/>
                  <w:tag w:val="nr_c9d72a81f40341babe22a2868054d0f2"/>
                  <w:lock w:val="sdtLocked"/>
                  <w:richText/>
                </w:sdtPr>
                <w:sdtContent>
                  <w:r>
                    <w:rPr>
                      <w:b/>
                      <w:szCs w:val="24"/>
                    </w:rPr>
                    <w:t>3</w:t>
                  </w:r>
                </w:sdtContent>
              </w:sdt>
              <w:r>
                <w:rPr>
                  <w:b/>
                  <w:szCs w:val="24"/>
                </w:rPr>
                <w:t xml:space="preserve"> straipsnis. </w:t>
              </w:r>
              <w:sdt>
                <w:sdtPr>
                  <w:alias w:val="Pavadinimas"/>
                  <w:tag w:val="title_c9d72a81f40341babe22a2868054d0f2"/>
                  <w:lock w:val="sdtLocked"/>
                  <w:richText/>
                </w:sdtPr>
                <w:sdtContent>
                  <w:r>
                    <w:rPr>
                      <w:b/>
                    </w:rPr>
                    <w:t>Įstatymo įsigaliojimas ir įgyvendinimas</w:t>
                  </w:r>
                </w:sdtContent>
              </w:sdt>
            </w:p>
            <w:sdt>
              <w:sdtPr>
                <w:alias w:val="3 str. 1 d."/>
                <w:tag w:val="part_727ae3a395e846fca5e7793a96f7426d"/>
                <w:lock w:val="sdtLocked"/>
                <w:richText/>
              </w:sdtPr>
              <w:sdtContent>
                <w:p>
                  <w:pPr>
                    <w:tabs>
                      <w:tab w:val="left" w:pos="851"/>
                    </w:tabs>
                    <w:spacing w:line="360" w:lineRule="auto"/>
                    <w:ind w:firstLine="720"/>
                    <w:jc w:val="both"/>
                    <w:rPr>
                      <w:szCs w:val="24"/>
                    </w:rPr>
                  </w:pPr>
                  <w:sdt>
                    <w:sdtPr>
                      <w:alias w:val="Numeris"/>
                      <w:tag w:val="nr_727ae3a395e846fca5e7793a96f7426d"/>
                      <w:lock w:val="sdtLocked"/>
                      <w:richText/>
                    </w:sdtPr>
                    <w:sdtContent>
                      <w:r>
                        <w:rPr>
                          <w:szCs w:val="24"/>
                        </w:rPr>
                        <w:t>1</w:t>
                      </w:r>
                    </w:sdtContent>
                  </w:sdt>
                  <w:r>
                    <w:rPr>
                      <w:szCs w:val="24"/>
                    </w:rPr>
                    <w:t>. Šis įstatymas, išskyrus šio straipsnio 2 dalį, įsigalioja 2022 m. rugsėjo 1 d.</w:t>
                  </w:r>
                </w:p>
              </w:sdtContent>
            </w:sdt>
            <w:sdt>
              <w:sdtPr>
                <w:alias w:val="3 str. 2 d."/>
                <w:tag w:val="part_070820f29df8497fa39fdf776cb3eaac"/>
                <w:lock w:val="sdtLocked"/>
                <w:richText/>
              </w:sdtPr>
              <w:sdtContent>
                <w:p>
                  <w:pPr>
                    <w:tabs>
                      <w:tab w:val="left" w:pos="851"/>
                    </w:tabs>
                    <w:spacing w:line="360" w:lineRule="auto"/>
                    <w:ind w:firstLine="720"/>
                    <w:jc w:val="both"/>
                    <w:rPr>
                      <w:szCs w:val="24"/>
                    </w:rPr>
                  </w:pPr>
                  <w:sdt>
                    <w:sdtPr>
                      <w:alias w:val="Numeris"/>
                      <w:tag w:val="nr_070820f29df8497fa39fdf776cb3eaac"/>
                      <w:lock w:val="sdtLocked"/>
                      <w:richText/>
                    </w:sdtPr>
                    <w:sdtContent>
                      <w:r>
                        <w:rPr>
                          <w:szCs w:val="24"/>
                        </w:rPr>
                        <w:t>2</w:t>
                      </w:r>
                    </w:sdtContent>
                  </w:sdt>
                  <w:r>
                    <w:rPr>
                      <w:szCs w:val="24"/>
                    </w:rPr>
                    <w:t>. Socialinės apsaugos ir darbo ministras iki 2022 m. rugpjūčio 31 d. priima šio įstatymo įgyvendinamuosius teisės aktus.</w:t>
                  </w:r>
                </w:p>
                <w:p>
                  <w:pPr>
                    <w:spacing w:line="360" w:lineRule="auto"/>
                    <w:ind w:firstLine="720"/>
                    <w:jc w:val="both"/>
                    <w:rPr>
                      <w:i/>
                      <w:szCs w:val="24"/>
                    </w:rPr>
                  </w:pPr>
                </w:p>
              </w:sdtContent>
            </w:sdt>
          </w:sdtContent>
        </w:sdt>
        <w:sdt>
          <w:sdtPr>
            <w:alias w:val="signatura"/>
            <w:tag w:val="part_3ab0f1e2b6db4823b24bfb54f326f0b1"/>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p/>
            <w:p/>
            <w:p/>
            <w:p/>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D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059FB449-E395-4531-8E4C-4B24EB01922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db0620b754041779dad714d6b6bfcad" PartId="8d0ce904ac404c2ba05f7be140bd54a3">
    <Part Type="straipsnis" Nr="1" Abbr="1 str." Title="15 straipsnio pakeitimas" DocPartId="107693d64b964b4db6a2e8959af938ff" PartId="cb9d6006f2b34d91957ab38d487fd3b4">
      <Part Type="strDalis" Nr="1" Abbr="1 str. 1 d." DocPartId="83b738ad6fc341b2bb13d8da6c1e82d4" PartId="53c4a422fb084c2faba1df375af47681">
        <Part Type="citata" DocPartId="1411b8aae8fe45fa8d5f0bf6c8450083" PartId="728ec1057bc241afb8b6d41c632d90e8">
          <Part Type="strDalis" Nr="3" Abbr="3 d." DocPartId="f9e1648f8234426b949457724be16606" PartId="0c29717ad30f44daa9011da71aa3dfa4"/>
        </Part>
      </Part>
      <Part Type="strDalis" Nr="2" Abbr="1 str. 2 d." DocPartId="1a8e98baecd440b1b11bb761e484e509" PartId="60ba1466330a40c39db015db02798d4d">
        <Part Type="citata" DocPartId="3b74459c35924e949a4429560393a391" PartId="4f0d17697b0d4a9b83b69f94836d7ff8">
          <Part Type="strDalis" Nr="6" Abbr="6 d." DocPartId="9484684586b4441abb0d0a509215d381" PartId="de9adb6eb558435eb257dd1f6b5908fa"/>
        </Part>
      </Part>
    </Part>
    <Part Type="straipsnis" Nr="2" Abbr="2 str." Title="16 straipsnio pakeitimas" DocPartId="734b3d31cb224371a027cba3dc6caea9" PartId="326b2132956f4461bdf1588ec439cdf9">
      <Part Type="strDalis" Nr="1" Abbr="2 str. 1 d." DocPartId="94823716968146e1b6635394602f1e31" PartId="0a14505fe4b94cf7bb8023fabbae8449">
        <Part Type="citata" DocPartId="1406528af8344ec4a7b38af4555f9e74" PartId="26ed151429264988ada171843997052f">
          <Part Type="strDalis" Nr="5" Abbr="5 d." DocPartId="36e25067e1784e06947c21b3b2b65432" PartId="32a53b93661847609d3d428588314af6"/>
        </Part>
      </Part>
    </Part>
    <Part Type="straipsnis" Nr="3" Abbr="3 str." Title="Įstatymo įsigaliojimas ir įgyvendinimas" DocPartId="499326aa327248d2bc6d59cb62dcd0d0" PartId="c9d72a81f40341babe22a2868054d0f2">
      <Part Type="strDalis" Nr="1" Abbr="3 str. 1 d." DocPartId="ce799144f84a41b8b6adab1f0716ffea" PartId="727ae3a395e846fca5e7793a96f7426d"/>
      <Part Type="strDalis" Nr="2" Abbr="3 str. 2 d." DocPartId="e2a69d151b2c4ddba427a8092a1546e2" PartId="070820f29df8497fa39fdf776cb3eaac"/>
    </Part>
    <Part Type="signatura" DocPartId="2b95059ee9424bd4bc6b2d6702285594" PartId="3ab0f1e2b6db4823b24bfb54f326f0b1"/>
  </Part>
</Parts>
</file>

<file path=customXml/itemProps1.xml><?xml version="1.0" encoding="utf-8"?>
<ds:datastoreItem xmlns:ds="http://schemas.openxmlformats.org/officeDocument/2006/customXml" ds:itemID="{B88B7746-8BD7-479F-934A-8190DA351ED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340</Words>
  <Characters>2150</Characters>
  <Application>Microsoft Office Word</Application>
  <DocSecurity>4</DocSecurity>
  <Lines>52</Lines>
  <Paragraphs>20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2470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2022-07-14T08:01:00Z</dcterms:created>
  <dc:creator>MOZERĖ Dainora</dc:creator>
  <lastModifiedBy>adlibuser</lastModifiedBy>
  <lastPrinted>2022-06-30T15:51:00Z</lastPrinted>
  <dcterms:modified xsi:type="dcterms:W3CDTF">2022-07-14T08:01:00Z</dcterms:modified>
  <revision>2</revision>
</coreProperties>
</file>