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387d3cdd2434ba3bf25ae111fc3ed81"/>
        <w:id w:val="-102876553"/>
        <w:lock w:val="sdtLocked"/>
      </w:sdtPr>
      <w:sdtEndPr/>
      <w:sdtContent>
        <w:p w:rsidR="0023532D" w:rsidRDefault="00030C4F" w:rsidP="00030C4F">
          <w:pPr>
            <w:tabs>
              <w:tab w:val="center" w:pos="4986"/>
              <w:tab w:val="right" w:pos="9972"/>
            </w:tabs>
            <w:jc w:val="center"/>
            <w:rPr>
              <w:b/>
              <w:bCs/>
              <w:color w:val="000000"/>
              <w:szCs w:val="24"/>
              <w:lang w:val="lt"/>
            </w:rPr>
          </w:pPr>
          <w:r>
            <w:rPr>
              <w:szCs w:val="24"/>
            </w:rPr>
            <w:object w:dxaOrig="720" w:dyaOrig="870" w14:anchorId="4FE868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36pt;height:43.5pt;visibility:visible;mso-wrap-style:square" o:ole="">
                <v:imagedata r:id="rId12" o:title=""/>
              </v:shape>
              <o:OLEObject Type="Embed" ProgID="Word.Picture.8" ShapeID="Picture 1" DrawAspect="Content" ObjectID="_1839283639" r:id="rId13"/>
            </w:object>
          </w:r>
        </w:p>
        <w:p w:rsidR="0023532D" w:rsidRDefault="00030C4F" w:rsidP="00030C4F">
          <w:pPr>
            <w:jc w:val="center"/>
            <w:rPr>
              <w:b/>
              <w:bCs/>
              <w:color w:val="000000"/>
              <w:szCs w:val="24"/>
              <w:lang w:val="lt"/>
            </w:rPr>
          </w:pPr>
          <w:r>
            <w:rPr>
              <w:b/>
              <w:bCs/>
              <w:color w:val="000000"/>
              <w:szCs w:val="24"/>
              <w:lang w:val="lt"/>
            </w:rPr>
            <w:t>LIETUVOS RESPUBLIKOS SVEIKATOS APSAUGOS MINISTRAS</w:t>
          </w:r>
        </w:p>
        <w:p w:rsidR="0023532D" w:rsidRDefault="0023532D" w:rsidP="00030C4F">
          <w:pPr>
            <w:jc w:val="center"/>
            <w:rPr>
              <w:b/>
              <w:bCs/>
              <w:color w:val="000000"/>
              <w:szCs w:val="24"/>
              <w:lang w:val="lt"/>
            </w:rPr>
          </w:pPr>
        </w:p>
        <w:p w:rsidR="0023532D" w:rsidRDefault="00030C4F" w:rsidP="00030C4F">
          <w:pPr>
            <w:jc w:val="center"/>
            <w:rPr>
              <w:b/>
              <w:bCs/>
              <w:color w:val="000000"/>
              <w:szCs w:val="24"/>
              <w:lang w:val="lt"/>
            </w:rPr>
          </w:pPr>
          <w:r>
            <w:rPr>
              <w:b/>
              <w:bCs/>
              <w:color w:val="000000"/>
              <w:szCs w:val="24"/>
              <w:lang w:val="lt"/>
            </w:rPr>
            <w:t>ĮSAKYMAS</w:t>
          </w:r>
        </w:p>
        <w:p w:rsidR="0023532D" w:rsidRDefault="00030C4F" w:rsidP="00030C4F">
          <w:pPr>
            <w:jc w:val="center"/>
            <w:rPr>
              <w:b/>
              <w:bCs/>
              <w:szCs w:val="24"/>
            </w:rPr>
          </w:pPr>
          <w:r>
            <w:rPr>
              <w:b/>
              <w:bCs/>
              <w:szCs w:val="24"/>
            </w:rPr>
            <w:t xml:space="preserve">DĖL LIETUVOS RESPUBLIKOS SVEIKATOS APSAUGOS MINISTRO 2022 M. GEGUŽĖS 20 D. ĮSAKYMO NR. V-988 „DĖL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w:t>
          </w:r>
          <w:r>
            <w:rPr>
              <w:b/>
              <w:bCs/>
              <w:caps/>
              <w:szCs w:val="24"/>
              <w:lang w:eastAsia="lt-LT"/>
            </w:rPr>
            <w:t>ROGRAMOS PAŽANGOS PRIEMONĖS NR. 11-002-02-11-01 „GERINTI SVEIKATOS PRIEŽIŪROS PASLAUGŲ KOKYBĘ IR PRIEINAMUMĄ“ APRAŠO patvirtinimo“ PAKEITIMO</w:t>
          </w:r>
        </w:p>
        <w:p w:rsidR="0023532D" w:rsidRDefault="0023532D" w:rsidP="00030C4F">
          <w:pPr>
            <w:jc w:val="center"/>
            <w:rPr>
              <w:szCs w:val="24"/>
            </w:rPr>
          </w:pPr>
        </w:p>
        <w:p w:rsidR="00030C4F" w:rsidRDefault="00030C4F" w:rsidP="00030C4F">
          <w:pPr>
            <w:jc w:val="center"/>
            <w:rPr>
              <w:color w:val="000000"/>
            </w:rPr>
          </w:pPr>
          <w:r>
            <w:rPr>
              <w:color w:val="000000"/>
            </w:rPr>
            <w:t>2026 m. balandžio 30 d. Nr. V-452</w:t>
          </w:r>
        </w:p>
        <w:p w:rsidR="0023532D" w:rsidRDefault="00030C4F" w:rsidP="00030C4F">
          <w:pPr>
            <w:jc w:val="center"/>
            <w:rPr>
              <w:szCs w:val="24"/>
            </w:rPr>
          </w:pPr>
          <w:r>
            <w:rPr>
              <w:szCs w:val="24"/>
            </w:rPr>
            <w:t>Vilnius</w:t>
          </w:r>
        </w:p>
        <w:p w:rsidR="0023532D" w:rsidRDefault="0023532D">
          <w:pPr>
            <w:ind w:firstLine="851"/>
            <w:jc w:val="both"/>
            <w:rPr>
              <w:szCs w:val="24"/>
            </w:rPr>
          </w:pPr>
        </w:p>
        <w:p w:rsidR="0023532D" w:rsidRDefault="0023532D">
          <w:pPr>
            <w:ind w:firstLine="851"/>
            <w:jc w:val="both"/>
            <w:rPr>
              <w:szCs w:val="24"/>
            </w:rPr>
          </w:pPr>
        </w:p>
        <w:sdt>
          <w:sdtPr>
            <w:alias w:val="preambule"/>
            <w:tag w:val="part_29448d72d326409b8eee211f065c1460"/>
            <w:id w:val="-1375301475"/>
            <w:lock w:val="sdtLocked"/>
          </w:sdtPr>
          <w:sdtEndPr/>
          <w:sdtContent>
            <w:p w:rsidR="0023532D" w:rsidRDefault="00030C4F">
              <w:pPr>
                <w:ind w:firstLine="720"/>
                <w:jc w:val="both"/>
                <w:rPr>
                  <w:color w:val="000000"/>
                  <w:szCs w:val="24"/>
                  <w:lang w:val="lt"/>
                </w:rPr>
              </w:pPr>
              <w:r>
                <w:t>P a k e i č i u 2022–2030 metų plėtros programos valdytojos Liet</w:t>
              </w:r>
              <w:r>
                <w:t>uvos Respublikos sveikatos apsaugos ministerijos sveikatos priežiūros kokybės ir efektyvumo didinimo plėtros programos pažangos priemonės Nr. 11</w:t>
              </w:r>
              <w:r>
                <w:rPr>
                  <w:caps/>
                </w:rPr>
                <w:t>-002-02-11-01 </w:t>
              </w:r>
              <w:r>
                <w:t>„Gerinti sveikatos priežiūros paslaugų kokybę ir prieinamumą“ aprašą, patvirtintą Lietuvos Respubl</w:t>
              </w:r>
              <w:r>
                <w:t>ikos sveikatos apsaugos ministro 2022 m. gegužės 20 d. įsakymu Nr. V-988 „Dėl 2022–2030 metų plėtros programos valdytojos Lietuvos Respublikos sveikatos apsaugos ministerijos sveikatos priežiūros kokybės ir efektyvumo didinimo plėtros programos pažangos pr</w:t>
              </w:r>
              <w:r>
                <w:t xml:space="preserve">iemonės </w:t>
              </w:r>
              <w:r>
                <w:br/>
                <w:t>Nr. 11</w:t>
              </w:r>
              <w:r>
                <w:rPr>
                  <w:caps/>
                </w:rPr>
                <w:t>-002-02-11-01 </w:t>
              </w:r>
              <w:r>
                <w:t>„Gerinti sveikatos priežiūros paslaugų kokybę ir prieinamumą“ aprašo patvirtinimo“:</w:t>
              </w:r>
              <w:r>
                <w:rPr>
                  <w:color w:val="000000"/>
                  <w:szCs w:val="24"/>
                  <w:lang w:val="lt"/>
                </w:rPr>
                <w:t xml:space="preserve"> </w:t>
              </w:r>
            </w:p>
          </w:sdtContent>
        </w:sdt>
        <w:sdt>
          <w:sdtPr>
            <w:alias w:val="1 p."/>
            <w:tag w:val="part_d748e7f1095346c8bbf1fa3030d325db"/>
            <w:id w:val="-1036425703"/>
            <w:lock w:val="sdtLocked"/>
          </w:sdtPr>
          <w:sdtEndPr/>
          <w:sdtContent>
            <w:p w:rsidR="0023532D" w:rsidRDefault="00030C4F">
              <w:pPr>
                <w:tabs>
                  <w:tab w:val="center" w:pos="4153"/>
                  <w:tab w:val="right" w:pos="8306"/>
                </w:tabs>
                <w:ind w:firstLine="851"/>
                <w:jc w:val="both"/>
                <w:rPr>
                  <w:szCs w:val="24"/>
                </w:rPr>
              </w:pPr>
              <w:sdt>
                <w:sdtPr>
                  <w:alias w:val="Numeris"/>
                  <w:tag w:val="nr_d748e7f1095346c8bbf1fa3030d325db"/>
                  <w:id w:val="585420705"/>
                  <w:lock w:val="sdtLocked"/>
                </w:sdtPr>
                <w:sdtEndPr/>
                <w:sdtContent>
                  <w:r>
                    <w:rPr>
                      <w:color w:val="000000"/>
                      <w:szCs w:val="24"/>
                    </w:rPr>
                    <w:t>1</w:t>
                  </w:r>
                </w:sdtContent>
              </w:sdt>
              <w:r>
                <w:rPr>
                  <w:color w:val="000000"/>
                  <w:szCs w:val="24"/>
                </w:rPr>
                <w:t>. Pakeičiu III skyriaus lentelės 2.4</w:t>
              </w:r>
              <w:r>
                <w:rPr>
                  <w:color w:val="000000"/>
                  <w:szCs w:val="24"/>
                  <w:lang w:val="lt"/>
                </w:rPr>
                <w:t xml:space="preserve"> papunktį ir</w:t>
              </w:r>
              <w:r>
                <w:rPr>
                  <w:color w:val="000000"/>
                  <w:szCs w:val="24"/>
                </w:rPr>
                <w:t xml:space="preserve"> jį išdėstau taip:</w:t>
              </w:r>
            </w:p>
            <w:tbl>
              <w:tblPr>
                <w:tblW w:w="15026"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8"/>
                <w:gridCol w:w="567"/>
                <w:gridCol w:w="993"/>
                <w:gridCol w:w="567"/>
                <w:gridCol w:w="850"/>
                <w:gridCol w:w="567"/>
                <w:gridCol w:w="1418"/>
                <w:gridCol w:w="1134"/>
                <w:gridCol w:w="2976"/>
                <w:gridCol w:w="1134"/>
                <w:gridCol w:w="993"/>
                <w:gridCol w:w="989"/>
              </w:tblGrid>
              <w:tr w:rsidR="0023532D">
                <w:trPr>
                  <w:trHeight w:val="975"/>
                </w:trPr>
                <w:tc>
                  <w:tcPr>
                    <w:tcW w:w="2838" w:type="dxa"/>
                    <w:vMerge w:val="restart"/>
                    <w:tcMar>
                      <w:left w:w="105" w:type="dxa"/>
                      <w:right w:w="105" w:type="dxa"/>
                    </w:tcMar>
                  </w:tcPr>
                  <w:p w:rsidR="0023532D" w:rsidRDefault="00030C4F">
                    <w:pPr>
                      <w:rPr>
                        <w:strike/>
                        <w:color w:val="000000"/>
                        <w:szCs w:val="24"/>
                      </w:rPr>
                    </w:pPr>
                    <w:r>
                      <w:rPr>
                        <w:color w:val="000000"/>
                        <w:szCs w:val="24"/>
                      </w:rPr>
                      <w:t xml:space="preserve">„2.4. Regionų ir savivaldybių sveikatos priežiūros įstaigų </w:t>
                    </w:r>
                    <w:r>
                      <w:rPr>
                        <w:color w:val="000000"/>
                        <w:szCs w:val="24"/>
                      </w:rPr>
                      <w:t>infrastruktūros modernizavimas, Sostinės regionas</w:t>
                    </w:r>
                  </w:p>
                </w:tc>
                <w:tc>
                  <w:tcPr>
                    <w:tcW w:w="567" w:type="dxa"/>
                    <w:vMerge w:val="restart"/>
                    <w:tcMar>
                      <w:left w:w="105" w:type="dxa"/>
                      <w:right w:w="105" w:type="dxa"/>
                    </w:tcMar>
                  </w:tcPr>
                  <w:p w:rsidR="0023532D" w:rsidRDefault="00030C4F">
                    <w:pPr>
                      <w:rPr>
                        <w:strike/>
                        <w:color w:val="000000"/>
                        <w:szCs w:val="24"/>
                      </w:rPr>
                    </w:pPr>
                    <w:r>
                      <w:rPr>
                        <w:color w:val="000000"/>
                        <w:szCs w:val="24"/>
                      </w:rPr>
                      <w:t>I</w:t>
                    </w:r>
                  </w:p>
                </w:tc>
                <w:tc>
                  <w:tcPr>
                    <w:tcW w:w="993" w:type="dxa"/>
                    <w:vMerge w:val="restart"/>
                    <w:tcMar>
                      <w:left w:w="105" w:type="dxa"/>
                      <w:right w:w="105" w:type="dxa"/>
                    </w:tcMar>
                  </w:tcPr>
                  <w:p w:rsidR="0023532D" w:rsidRDefault="00030C4F">
                    <w:pPr>
                      <w:tabs>
                        <w:tab w:val="center" w:pos="4153"/>
                        <w:tab w:val="right" w:pos="8306"/>
                      </w:tabs>
                      <w:jc w:val="both"/>
                      <w:rPr>
                        <w:color w:val="000000"/>
                        <w:szCs w:val="24"/>
                      </w:rPr>
                    </w:pPr>
                    <w:r>
                      <w:rPr>
                        <w:color w:val="000000"/>
                        <w:szCs w:val="24"/>
                      </w:rPr>
                      <w:t>ASPĮ</w:t>
                    </w:r>
                  </w:p>
                  <w:p w:rsidR="0023532D" w:rsidRDefault="0023532D">
                    <w:pPr>
                      <w:ind w:firstLine="62"/>
                      <w:rPr>
                        <w:strike/>
                        <w:color w:val="000000"/>
                        <w:szCs w:val="24"/>
                      </w:rPr>
                    </w:pPr>
                  </w:p>
                </w:tc>
                <w:tc>
                  <w:tcPr>
                    <w:tcW w:w="567" w:type="dxa"/>
                    <w:vMerge w:val="restart"/>
                    <w:tcMar>
                      <w:left w:w="105" w:type="dxa"/>
                      <w:right w:w="105" w:type="dxa"/>
                    </w:tcMar>
                  </w:tcPr>
                  <w:p w:rsidR="0023532D" w:rsidRDefault="00030C4F">
                    <w:pPr>
                      <w:rPr>
                        <w:strike/>
                        <w:color w:val="000000"/>
                        <w:szCs w:val="24"/>
                      </w:rPr>
                    </w:pPr>
                    <w:r>
                      <w:rPr>
                        <w:color w:val="000000"/>
                        <w:szCs w:val="24"/>
                      </w:rPr>
                      <w:t>P</w:t>
                    </w:r>
                  </w:p>
                </w:tc>
                <w:tc>
                  <w:tcPr>
                    <w:tcW w:w="850" w:type="dxa"/>
                    <w:vMerge w:val="restart"/>
                    <w:tcMar>
                      <w:left w:w="105" w:type="dxa"/>
                      <w:right w:w="105" w:type="dxa"/>
                    </w:tcMar>
                  </w:tcPr>
                  <w:p w:rsidR="0023532D" w:rsidRDefault="00030C4F">
                    <w:pPr>
                      <w:rPr>
                        <w:strike/>
                        <w:color w:val="000000"/>
                        <w:szCs w:val="24"/>
                      </w:rPr>
                    </w:pPr>
                    <w:r>
                      <w:rPr>
                        <w:color w:val="000000"/>
                        <w:szCs w:val="24"/>
                      </w:rPr>
                      <w:t>Taip</w:t>
                    </w:r>
                  </w:p>
                </w:tc>
                <w:tc>
                  <w:tcPr>
                    <w:tcW w:w="567" w:type="dxa"/>
                    <w:vMerge w:val="restart"/>
                    <w:tcMar>
                      <w:left w:w="105" w:type="dxa"/>
                      <w:right w:w="105" w:type="dxa"/>
                    </w:tcMar>
                  </w:tcPr>
                  <w:p w:rsidR="0023532D" w:rsidRDefault="00030C4F">
                    <w:pPr>
                      <w:rPr>
                        <w:strike/>
                        <w:color w:val="000000"/>
                        <w:szCs w:val="24"/>
                      </w:rPr>
                    </w:pPr>
                    <w:r>
                      <w:rPr>
                        <w:color w:val="000000"/>
                        <w:szCs w:val="24"/>
                      </w:rPr>
                      <w:t>D</w:t>
                    </w:r>
                  </w:p>
                </w:tc>
                <w:tc>
                  <w:tcPr>
                    <w:tcW w:w="1418" w:type="dxa"/>
                    <w:tcMar>
                      <w:left w:w="105" w:type="dxa"/>
                      <w:right w:w="105" w:type="dxa"/>
                    </w:tcMar>
                  </w:tcPr>
                  <w:p w:rsidR="0023532D" w:rsidRDefault="00030C4F">
                    <w:pPr>
                      <w:rPr>
                        <w:strike/>
                        <w:color w:val="000000"/>
                        <w:szCs w:val="24"/>
                        <w:lang w:val="en-US"/>
                      </w:rPr>
                    </w:pPr>
                    <w:r>
                      <w:rPr>
                        <w:color w:val="000000"/>
                        <w:szCs w:val="24"/>
                      </w:rPr>
                      <w:t>5 850,490</w:t>
                    </w:r>
                  </w:p>
                </w:tc>
                <w:tc>
                  <w:tcPr>
                    <w:tcW w:w="1134" w:type="dxa"/>
                    <w:tcMar>
                      <w:left w:w="105" w:type="dxa"/>
                      <w:right w:w="105" w:type="dxa"/>
                    </w:tcMar>
                  </w:tcPr>
                  <w:p w:rsidR="0023532D" w:rsidRDefault="00030C4F">
                    <w:pPr>
                      <w:tabs>
                        <w:tab w:val="center" w:pos="4153"/>
                        <w:tab w:val="right" w:pos="8306"/>
                      </w:tabs>
                      <w:rPr>
                        <w:strike/>
                        <w:color w:val="000000"/>
                        <w:szCs w:val="24"/>
                      </w:rPr>
                    </w:pPr>
                    <w:r>
                      <w:rPr>
                        <w:color w:val="000000"/>
                        <w:szCs w:val="24"/>
                      </w:rPr>
                      <w:t>2021–2027 m. IP (ERPF)</w:t>
                    </w:r>
                  </w:p>
                </w:tc>
                <w:tc>
                  <w:tcPr>
                    <w:tcW w:w="2976" w:type="dxa"/>
                    <w:tcMar>
                      <w:left w:w="105" w:type="dxa"/>
                      <w:right w:w="105" w:type="dxa"/>
                    </w:tcMar>
                  </w:tcPr>
                  <w:p w:rsidR="0023532D" w:rsidRDefault="00030C4F">
                    <w:pPr>
                      <w:ind w:left="-57" w:right="-57"/>
                      <w:rPr>
                        <w:strike/>
                        <w:color w:val="000000"/>
                        <w:szCs w:val="24"/>
                      </w:rPr>
                    </w:pPr>
                    <w:r>
                      <w:rPr>
                        <w:color w:val="000000"/>
                        <w:szCs w:val="24"/>
                      </w:rPr>
                      <w:t>P – Naujos arba modernizuotos sveikatos priežiūros infrastruktūros talpumas, asmenys per metus</w:t>
                    </w:r>
                  </w:p>
                </w:tc>
                <w:tc>
                  <w:tcPr>
                    <w:tcW w:w="1134" w:type="dxa"/>
                    <w:tcMar>
                      <w:left w:w="105" w:type="dxa"/>
                      <w:right w:w="105" w:type="dxa"/>
                    </w:tcMar>
                  </w:tcPr>
                  <w:p w:rsidR="0023532D" w:rsidRDefault="00030C4F">
                    <w:pPr>
                      <w:tabs>
                        <w:tab w:val="center" w:pos="4153"/>
                        <w:tab w:val="right" w:pos="8306"/>
                      </w:tabs>
                      <w:jc w:val="both"/>
                      <w:rPr>
                        <w:color w:val="000000"/>
                        <w:szCs w:val="24"/>
                      </w:rPr>
                    </w:pPr>
                    <w:r>
                      <w:rPr>
                        <w:color w:val="000000"/>
                        <w:szCs w:val="24"/>
                      </w:rPr>
                      <w:t>51 500</w:t>
                    </w:r>
                  </w:p>
                  <w:p w:rsidR="0023532D" w:rsidRDefault="00030C4F">
                    <w:pPr>
                      <w:ind w:left="-57" w:right="-57"/>
                      <w:jc w:val="center"/>
                      <w:rPr>
                        <w:strike/>
                        <w:color w:val="000000"/>
                        <w:szCs w:val="24"/>
                      </w:rPr>
                    </w:pPr>
                    <w:r>
                      <w:rPr>
                        <w:color w:val="000000"/>
                        <w:szCs w:val="24"/>
                      </w:rPr>
                      <w:t>(2029 m.)</w:t>
                    </w:r>
                  </w:p>
                </w:tc>
                <w:tc>
                  <w:tcPr>
                    <w:tcW w:w="993" w:type="dxa"/>
                    <w:vMerge w:val="restart"/>
                    <w:tcMar>
                      <w:left w:w="105" w:type="dxa"/>
                      <w:right w:w="105" w:type="dxa"/>
                    </w:tcMar>
                  </w:tcPr>
                  <w:p w:rsidR="0023532D" w:rsidRDefault="00030C4F">
                    <w:pPr>
                      <w:rPr>
                        <w:strike/>
                        <w:color w:val="000000"/>
                        <w:szCs w:val="24"/>
                      </w:rPr>
                    </w:pPr>
                    <w:r>
                      <w:rPr>
                        <w:color w:val="000000"/>
                        <w:szCs w:val="24"/>
                      </w:rPr>
                      <w:t>CPVA</w:t>
                    </w:r>
                  </w:p>
                </w:tc>
                <w:tc>
                  <w:tcPr>
                    <w:tcW w:w="989" w:type="dxa"/>
                    <w:vMerge w:val="restart"/>
                    <w:tcMar>
                      <w:left w:w="105" w:type="dxa"/>
                      <w:right w:w="105" w:type="dxa"/>
                    </w:tcMar>
                  </w:tcPr>
                  <w:p w:rsidR="0023532D" w:rsidRDefault="00030C4F">
                    <w:pPr>
                      <w:rPr>
                        <w:strike/>
                        <w:color w:val="000000"/>
                        <w:szCs w:val="24"/>
                      </w:rPr>
                    </w:pPr>
                    <w:r>
                      <w:rPr>
                        <w:color w:val="000000"/>
                        <w:szCs w:val="24"/>
                      </w:rPr>
                      <w:t>SAM“</w:t>
                    </w:r>
                  </w:p>
                </w:tc>
              </w:tr>
              <w:tr w:rsidR="0023532D">
                <w:trPr>
                  <w:trHeight w:val="416"/>
                </w:trPr>
                <w:tc>
                  <w:tcPr>
                    <w:tcW w:w="2838" w:type="dxa"/>
                    <w:vMerge/>
                    <w:vAlign w:val="center"/>
                  </w:tcPr>
                  <w:p w:rsidR="0023532D" w:rsidRDefault="0023532D">
                    <w:pPr>
                      <w:rPr>
                        <w:b/>
                        <w:bCs/>
                        <w:strike/>
                        <w:szCs w:val="24"/>
                      </w:rPr>
                    </w:pPr>
                  </w:p>
                </w:tc>
                <w:tc>
                  <w:tcPr>
                    <w:tcW w:w="567" w:type="dxa"/>
                    <w:vMerge/>
                    <w:vAlign w:val="center"/>
                  </w:tcPr>
                  <w:p w:rsidR="0023532D" w:rsidRDefault="0023532D">
                    <w:pPr>
                      <w:rPr>
                        <w:b/>
                        <w:bCs/>
                        <w:strike/>
                        <w:szCs w:val="24"/>
                      </w:rPr>
                    </w:pPr>
                  </w:p>
                </w:tc>
                <w:tc>
                  <w:tcPr>
                    <w:tcW w:w="993" w:type="dxa"/>
                    <w:vMerge/>
                    <w:vAlign w:val="center"/>
                  </w:tcPr>
                  <w:p w:rsidR="0023532D" w:rsidRDefault="0023532D">
                    <w:pPr>
                      <w:rPr>
                        <w:b/>
                        <w:bCs/>
                        <w:strike/>
                        <w:szCs w:val="24"/>
                      </w:rPr>
                    </w:pPr>
                  </w:p>
                </w:tc>
                <w:tc>
                  <w:tcPr>
                    <w:tcW w:w="567" w:type="dxa"/>
                    <w:vMerge/>
                    <w:vAlign w:val="center"/>
                  </w:tcPr>
                  <w:p w:rsidR="0023532D" w:rsidRDefault="0023532D">
                    <w:pPr>
                      <w:rPr>
                        <w:b/>
                        <w:bCs/>
                        <w:strike/>
                        <w:szCs w:val="24"/>
                      </w:rPr>
                    </w:pPr>
                  </w:p>
                </w:tc>
                <w:tc>
                  <w:tcPr>
                    <w:tcW w:w="850" w:type="dxa"/>
                    <w:vMerge/>
                    <w:vAlign w:val="center"/>
                  </w:tcPr>
                  <w:p w:rsidR="0023532D" w:rsidRDefault="0023532D">
                    <w:pPr>
                      <w:rPr>
                        <w:b/>
                        <w:bCs/>
                        <w:strike/>
                        <w:szCs w:val="24"/>
                      </w:rPr>
                    </w:pPr>
                  </w:p>
                </w:tc>
                <w:tc>
                  <w:tcPr>
                    <w:tcW w:w="567" w:type="dxa"/>
                    <w:vMerge/>
                    <w:vAlign w:val="center"/>
                  </w:tcPr>
                  <w:p w:rsidR="0023532D" w:rsidRDefault="0023532D">
                    <w:pPr>
                      <w:rPr>
                        <w:b/>
                        <w:bCs/>
                        <w:strike/>
                        <w:szCs w:val="24"/>
                      </w:rPr>
                    </w:pPr>
                  </w:p>
                </w:tc>
                <w:tc>
                  <w:tcPr>
                    <w:tcW w:w="1418" w:type="dxa"/>
                    <w:tcMar>
                      <w:left w:w="105" w:type="dxa"/>
                      <w:right w:w="105" w:type="dxa"/>
                    </w:tcMar>
                  </w:tcPr>
                  <w:p w:rsidR="0023532D" w:rsidRDefault="00030C4F">
                    <w:pPr>
                      <w:tabs>
                        <w:tab w:val="center" w:pos="4153"/>
                        <w:tab w:val="right" w:pos="8306"/>
                      </w:tabs>
                      <w:jc w:val="both"/>
                      <w:rPr>
                        <w:strike/>
                        <w:color w:val="EE0000"/>
                        <w:szCs w:val="24"/>
                      </w:rPr>
                    </w:pPr>
                    <w:r>
                      <w:rPr>
                        <w:color w:val="000000"/>
                        <w:szCs w:val="24"/>
                      </w:rPr>
                      <w:t>5 850,490</w:t>
                    </w:r>
                    <w:r>
                      <w:rPr>
                        <w:strike/>
                        <w:color w:val="000000"/>
                        <w:szCs w:val="24"/>
                      </w:rPr>
                      <w:t xml:space="preserve">  </w:t>
                    </w:r>
                  </w:p>
                  <w:p w:rsidR="0023532D" w:rsidRDefault="0023532D">
                    <w:pPr>
                      <w:rPr>
                        <w:strike/>
                        <w:color w:val="000000"/>
                        <w:szCs w:val="24"/>
                      </w:rPr>
                    </w:pPr>
                  </w:p>
                </w:tc>
                <w:tc>
                  <w:tcPr>
                    <w:tcW w:w="1134" w:type="dxa"/>
                    <w:tcMar>
                      <w:left w:w="105" w:type="dxa"/>
                      <w:right w:w="105" w:type="dxa"/>
                    </w:tcMar>
                  </w:tcPr>
                  <w:p w:rsidR="0023532D" w:rsidRDefault="00030C4F">
                    <w:pPr>
                      <w:rPr>
                        <w:strike/>
                        <w:color w:val="000000"/>
                        <w:szCs w:val="24"/>
                      </w:rPr>
                    </w:pPr>
                    <w:r>
                      <w:rPr>
                        <w:color w:val="000000"/>
                        <w:szCs w:val="24"/>
                      </w:rPr>
                      <w:t xml:space="preserve">2021–2027 m. </w:t>
                    </w:r>
                    <w:r>
                      <w:rPr>
                        <w:color w:val="000000"/>
                        <w:szCs w:val="24"/>
                      </w:rPr>
                      <w:t>IP (BF)</w:t>
                    </w:r>
                  </w:p>
                </w:tc>
                <w:tc>
                  <w:tcPr>
                    <w:tcW w:w="2976" w:type="dxa"/>
                    <w:tcMar>
                      <w:left w:w="105" w:type="dxa"/>
                      <w:right w:w="105" w:type="dxa"/>
                    </w:tcMar>
                  </w:tcPr>
                  <w:p w:rsidR="0023532D" w:rsidRDefault="00030C4F">
                    <w:pPr>
                      <w:tabs>
                        <w:tab w:val="center" w:pos="4153"/>
                        <w:tab w:val="right" w:pos="8306"/>
                      </w:tabs>
                      <w:rPr>
                        <w:strike/>
                        <w:color w:val="000000"/>
                        <w:szCs w:val="24"/>
                      </w:rPr>
                    </w:pPr>
                    <w:r>
                      <w:rPr>
                        <w:color w:val="000000"/>
                        <w:szCs w:val="24"/>
                      </w:rPr>
                      <w:t xml:space="preserve">R – Naujos arba modernizuotos sveikatos priežiūros infrastruktūros </w:t>
                    </w:r>
                    <w:r>
                      <w:rPr>
                        <w:color w:val="000000"/>
                        <w:szCs w:val="24"/>
                      </w:rPr>
                      <w:lastRenderedPageBreak/>
                      <w:t>naudotojų skaičius per metus, asmenys per metus</w:t>
                    </w:r>
                  </w:p>
                </w:tc>
                <w:tc>
                  <w:tcPr>
                    <w:tcW w:w="1134" w:type="dxa"/>
                    <w:tcMar>
                      <w:left w:w="105" w:type="dxa"/>
                      <w:right w:w="105" w:type="dxa"/>
                    </w:tcMar>
                  </w:tcPr>
                  <w:p w:rsidR="0023532D" w:rsidRDefault="00030C4F">
                    <w:pPr>
                      <w:tabs>
                        <w:tab w:val="center" w:pos="4153"/>
                        <w:tab w:val="right" w:pos="8306"/>
                      </w:tabs>
                      <w:jc w:val="both"/>
                      <w:rPr>
                        <w:color w:val="000000"/>
                        <w:szCs w:val="24"/>
                      </w:rPr>
                    </w:pPr>
                    <w:r>
                      <w:rPr>
                        <w:color w:val="000000"/>
                        <w:szCs w:val="24"/>
                      </w:rPr>
                      <w:lastRenderedPageBreak/>
                      <w:t>46 480</w:t>
                    </w:r>
                  </w:p>
                  <w:p w:rsidR="0023532D" w:rsidRDefault="00030C4F">
                    <w:pPr>
                      <w:ind w:left="-57" w:right="-57"/>
                      <w:jc w:val="center"/>
                      <w:rPr>
                        <w:strike/>
                        <w:color w:val="000000"/>
                        <w:szCs w:val="24"/>
                      </w:rPr>
                    </w:pPr>
                    <w:r>
                      <w:rPr>
                        <w:color w:val="000000"/>
                        <w:szCs w:val="24"/>
                      </w:rPr>
                      <w:t>(2029 m.)</w:t>
                    </w:r>
                  </w:p>
                </w:tc>
                <w:tc>
                  <w:tcPr>
                    <w:tcW w:w="993" w:type="dxa"/>
                    <w:vMerge/>
                    <w:vAlign w:val="center"/>
                  </w:tcPr>
                  <w:p w:rsidR="0023532D" w:rsidRDefault="0023532D">
                    <w:pPr>
                      <w:rPr>
                        <w:b/>
                        <w:bCs/>
                        <w:szCs w:val="24"/>
                      </w:rPr>
                    </w:pPr>
                  </w:p>
                </w:tc>
                <w:tc>
                  <w:tcPr>
                    <w:tcW w:w="989" w:type="dxa"/>
                    <w:vMerge/>
                    <w:vAlign w:val="center"/>
                  </w:tcPr>
                  <w:p w:rsidR="0023532D" w:rsidRDefault="0023532D">
                    <w:pPr>
                      <w:rPr>
                        <w:b/>
                        <w:bCs/>
                        <w:szCs w:val="24"/>
                      </w:rPr>
                    </w:pPr>
                  </w:p>
                </w:tc>
              </w:tr>
            </w:tbl>
            <w:p w:rsidR="0023532D" w:rsidRDefault="00030C4F"/>
          </w:sdtContent>
        </w:sdt>
        <w:sdt>
          <w:sdtPr>
            <w:alias w:val="2 p."/>
            <w:tag w:val="part_12d101f1dafb45a8845020fd5f31c5c0"/>
            <w:id w:val="1370415673"/>
            <w:lock w:val="sdtLocked"/>
          </w:sdtPr>
          <w:sdtEndPr/>
          <w:sdtContent>
            <w:p w:rsidR="0023532D" w:rsidRDefault="00030C4F">
              <w:pPr>
                <w:ind w:firstLine="720"/>
                <w:rPr>
                  <w:szCs w:val="24"/>
                </w:rPr>
              </w:pPr>
              <w:sdt>
                <w:sdtPr>
                  <w:alias w:val="Numeris"/>
                  <w:tag w:val="nr_12d101f1dafb45a8845020fd5f31c5c0"/>
                  <w:id w:val="406116268"/>
                  <w:lock w:val="sdtLocked"/>
                </w:sdtPr>
                <w:sdtEndPr/>
                <w:sdtContent>
                  <w:r>
                    <w:rPr>
                      <w:color w:val="000000"/>
                      <w:szCs w:val="24"/>
                      <w:lang w:val="lt"/>
                    </w:rPr>
                    <w:t>2</w:t>
                  </w:r>
                </w:sdtContent>
              </w:sdt>
              <w:r>
                <w:rPr>
                  <w:color w:val="000000"/>
                  <w:szCs w:val="24"/>
                  <w:lang w:val="lt"/>
                </w:rPr>
                <w:t xml:space="preserve">. </w:t>
              </w:r>
              <w:r>
                <w:rPr>
                  <w:szCs w:val="24"/>
                </w:rPr>
                <w:t>Pripažįstu netekusiu galios III skyriaus lentelės 2.11 papunktį.</w:t>
              </w:r>
            </w:p>
          </w:sdtContent>
        </w:sdt>
        <w:sdt>
          <w:sdtPr>
            <w:alias w:val="3 p."/>
            <w:tag w:val="part_e92cfa2eb39d47c18d1201ba5eda9208"/>
            <w:id w:val="-128939540"/>
            <w:lock w:val="sdtLocked"/>
          </w:sdtPr>
          <w:sdtEndPr/>
          <w:sdtContent>
            <w:p w:rsidR="0023532D" w:rsidRDefault="00030C4F">
              <w:pPr>
                <w:ind w:firstLine="720"/>
                <w:rPr>
                  <w:szCs w:val="24"/>
                </w:rPr>
              </w:pPr>
              <w:sdt>
                <w:sdtPr>
                  <w:alias w:val="Numeris"/>
                  <w:tag w:val="nr_e92cfa2eb39d47c18d1201ba5eda9208"/>
                  <w:id w:val="18206560"/>
                  <w:lock w:val="sdtLocked"/>
                </w:sdtPr>
                <w:sdtEndPr/>
                <w:sdtContent>
                  <w:r>
                    <w:rPr>
                      <w:color w:val="000000"/>
                      <w:szCs w:val="24"/>
                      <w:lang w:val="lt"/>
                    </w:rPr>
                    <w:t>3</w:t>
                  </w:r>
                </w:sdtContent>
              </w:sdt>
              <w:r>
                <w:rPr>
                  <w:color w:val="000000"/>
                  <w:szCs w:val="24"/>
                  <w:lang w:val="lt"/>
                </w:rPr>
                <w:t xml:space="preserve">. </w:t>
              </w:r>
              <w:r>
                <w:rPr>
                  <w:szCs w:val="24"/>
                </w:rPr>
                <w:t xml:space="preserve">Pripažįstu netekusiu galios III </w:t>
              </w:r>
              <w:r>
                <w:rPr>
                  <w:szCs w:val="24"/>
                </w:rPr>
                <w:t>skyriaus lentelės 2.12 papunktį.</w:t>
              </w:r>
            </w:p>
          </w:sdtContent>
        </w:sdt>
        <w:sdt>
          <w:sdtPr>
            <w:alias w:val="4 p."/>
            <w:tag w:val="part_f088aa0eb80545d08e9f5e71d42c1bdc"/>
            <w:id w:val="1521431506"/>
            <w:lock w:val="sdtLocked"/>
          </w:sdtPr>
          <w:sdtEndPr/>
          <w:sdtContent>
            <w:p w:rsidR="0023532D" w:rsidRDefault="00030C4F">
              <w:pPr>
                <w:ind w:firstLine="720"/>
                <w:rPr>
                  <w:szCs w:val="24"/>
                </w:rPr>
              </w:pPr>
              <w:sdt>
                <w:sdtPr>
                  <w:alias w:val="Numeris"/>
                  <w:tag w:val="nr_f088aa0eb80545d08e9f5e71d42c1bdc"/>
                  <w:id w:val="1937633185"/>
                  <w:lock w:val="sdtLocked"/>
                </w:sdtPr>
                <w:sdtEndPr/>
                <w:sdtContent>
                  <w:r>
                    <w:rPr>
                      <w:szCs w:val="24"/>
                    </w:rPr>
                    <w:t>4</w:t>
                  </w:r>
                </w:sdtContent>
              </w:sdt>
              <w:r>
                <w:rPr>
                  <w:szCs w:val="24"/>
                </w:rPr>
                <w:t>. Papildau III skyriaus lentelę 2.13 ir 2.14 papunkčiais:</w:t>
              </w:r>
            </w:p>
            <w:tbl>
              <w:tblPr>
                <w:tblW w:w="15026"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8"/>
                <w:gridCol w:w="567"/>
                <w:gridCol w:w="2127"/>
                <w:gridCol w:w="567"/>
                <w:gridCol w:w="708"/>
                <w:gridCol w:w="544"/>
                <w:gridCol w:w="1216"/>
                <w:gridCol w:w="1066"/>
                <w:gridCol w:w="2277"/>
                <w:gridCol w:w="1134"/>
                <w:gridCol w:w="993"/>
                <w:gridCol w:w="989"/>
              </w:tblGrid>
              <w:tr w:rsidR="0023532D">
                <w:trPr>
                  <w:trHeight w:val="699"/>
                </w:trPr>
                <w:tc>
                  <w:tcPr>
                    <w:tcW w:w="2838" w:type="dxa"/>
                    <w:vMerge w:val="restart"/>
                    <w:tcMar>
                      <w:left w:w="105" w:type="dxa"/>
                      <w:right w:w="105" w:type="dxa"/>
                    </w:tcMar>
                  </w:tcPr>
                  <w:p w:rsidR="0023532D" w:rsidRDefault="00030C4F">
                    <w:pPr>
                      <w:rPr>
                        <w:color w:val="000000"/>
                        <w:szCs w:val="24"/>
                      </w:rPr>
                    </w:pPr>
                    <w:r>
                      <w:rPr>
                        <w:color w:val="000000"/>
                        <w:szCs w:val="24"/>
                      </w:rPr>
                      <w:t>„2.13. Regionų ir savivaldybių sveikatos priežiūros įstaigų  infrastruktūros modernizavimas, Sostinės regionas</w:t>
                    </w:r>
                  </w:p>
                </w:tc>
                <w:tc>
                  <w:tcPr>
                    <w:tcW w:w="567" w:type="dxa"/>
                    <w:vMerge w:val="restart"/>
                    <w:tcMar>
                      <w:left w:w="105" w:type="dxa"/>
                      <w:right w:w="105" w:type="dxa"/>
                    </w:tcMar>
                  </w:tcPr>
                  <w:p w:rsidR="0023532D" w:rsidRDefault="00030C4F">
                    <w:pPr>
                      <w:rPr>
                        <w:color w:val="000000"/>
                        <w:szCs w:val="24"/>
                      </w:rPr>
                    </w:pPr>
                    <w:r>
                      <w:rPr>
                        <w:color w:val="000000"/>
                        <w:szCs w:val="24"/>
                      </w:rPr>
                      <w:t>I</w:t>
                    </w:r>
                  </w:p>
                </w:tc>
                <w:tc>
                  <w:tcPr>
                    <w:tcW w:w="2127" w:type="dxa"/>
                    <w:vMerge w:val="restart"/>
                    <w:tcMar>
                      <w:left w:w="105" w:type="dxa"/>
                      <w:right w:w="105" w:type="dxa"/>
                    </w:tcMar>
                  </w:tcPr>
                  <w:p w:rsidR="0023532D" w:rsidRDefault="00030C4F">
                    <w:pPr>
                      <w:tabs>
                        <w:tab w:val="center" w:pos="4153"/>
                        <w:tab w:val="right" w:pos="8306"/>
                      </w:tabs>
                      <w:jc w:val="both"/>
                      <w:rPr>
                        <w:color w:val="000000"/>
                        <w:szCs w:val="24"/>
                      </w:rPr>
                    </w:pPr>
                    <w:r>
                      <w:rPr>
                        <w:color w:val="000000"/>
                        <w:szCs w:val="24"/>
                      </w:rPr>
                      <w:t xml:space="preserve">VšĮ Respublikinė Vilniaus universitetinė </w:t>
                    </w:r>
                    <w:r>
                      <w:rPr>
                        <w:color w:val="000000"/>
                        <w:szCs w:val="24"/>
                      </w:rPr>
                      <w:t>ligoninė</w:t>
                    </w:r>
                  </w:p>
                  <w:p w:rsidR="0023532D" w:rsidRDefault="0023532D">
                    <w:pPr>
                      <w:ind w:firstLine="62"/>
                      <w:rPr>
                        <w:color w:val="000000"/>
                        <w:szCs w:val="24"/>
                      </w:rPr>
                    </w:pPr>
                  </w:p>
                </w:tc>
                <w:tc>
                  <w:tcPr>
                    <w:tcW w:w="567" w:type="dxa"/>
                    <w:vMerge w:val="restart"/>
                    <w:tcMar>
                      <w:left w:w="105" w:type="dxa"/>
                      <w:right w:w="105" w:type="dxa"/>
                    </w:tcMar>
                  </w:tcPr>
                  <w:p w:rsidR="0023532D" w:rsidRDefault="00030C4F">
                    <w:pPr>
                      <w:rPr>
                        <w:color w:val="000000"/>
                        <w:szCs w:val="24"/>
                      </w:rPr>
                    </w:pPr>
                    <w:r>
                      <w:rPr>
                        <w:color w:val="000000"/>
                        <w:szCs w:val="24"/>
                      </w:rPr>
                      <w:t>P</w:t>
                    </w:r>
                  </w:p>
                </w:tc>
                <w:tc>
                  <w:tcPr>
                    <w:tcW w:w="708" w:type="dxa"/>
                    <w:vMerge w:val="restart"/>
                    <w:tcMar>
                      <w:left w:w="105" w:type="dxa"/>
                      <w:right w:w="105" w:type="dxa"/>
                    </w:tcMar>
                  </w:tcPr>
                  <w:p w:rsidR="0023532D" w:rsidRDefault="00030C4F">
                    <w:pPr>
                      <w:rPr>
                        <w:color w:val="000000"/>
                        <w:szCs w:val="24"/>
                      </w:rPr>
                    </w:pPr>
                    <w:r>
                      <w:rPr>
                        <w:color w:val="000000"/>
                        <w:szCs w:val="24"/>
                      </w:rPr>
                      <w:t>Taip</w:t>
                    </w:r>
                  </w:p>
                </w:tc>
                <w:tc>
                  <w:tcPr>
                    <w:tcW w:w="544" w:type="dxa"/>
                    <w:vMerge w:val="restart"/>
                    <w:tcMar>
                      <w:left w:w="105" w:type="dxa"/>
                      <w:right w:w="105" w:type="dxa"/>
                    </w:tcMar>
                  </w:tcPr>
                  <w:p w:rsidR="0023532D" w:rsidRDefault="00030C4F">
                    <w:pPr>
                      <w:rPr>
                        <w:color w:val="000000"/>
                        <w:szCs w:val="24"/>
                      </w:rPr>
                    </w:pPr>
                    <w:r>
                      <w:rPr>
                        <w:color w:val="000000"/>
                        <w:szCs w:val="24"/>
                      </w:rPr>
                      <w:t>D</w:t>
                    </w:r>
                  </w:p>
                </w:tc>
                <w:tc>
                  <w:tcPr>
                    <w:tcW w:w="1216" w:type="dxa"/>
                    <w:tcMar>
                      <w:left w:w="105" w:type="dxa"/>
                      <w:right w:w="105" w:type="dxa"/>
                    </w:tcMar>
                  </w:tcPr>
                  <w:p w:rsidR="0023532D" w:rsidRDefault="00030C4F">
                    <w:pPr>
                      <w:rPr>
                        <w:color w:val="000000"/>
                        <w:szCs w:val="24"/>
                        <w:lang w:val="en-US"/>
                      </w:rPr>
                    </w:pPr>
                    <w:r>
                      <w:rPr>
                        <w:color w:val="000000"/>
                        <w:szCs w:val="24"/>
                      </w:rPr>
                      <w:t xml:space="preserve">5 400 </w:t>
                    </w:r>
                  </w:p>
                </w:tc>
                <w:tc>
                  <w:tcPr>
                    <w:tcW w:w="1066" w:type="dxa"/>
                    <w:tcMar>
                      <w:left w:w="105" w:type="dxa"/>
                      <w:right w:w="105" w:type="dxa"/>
                    </w:tcMar>
                  </w:tcPr>
                  <w:p w:rsidR="0023532D" w:rsidRDefault="00030C4F">
                    <w:pPr>
                      <w:tabs>
                        <w:tab w:val="center" w:pos="4153"/>
                        <w:tab w:val="right" w:pos="8306"/>
                      </w:tabs>
                      <w:jc w:val="both"/>
                      <w:rPr>
                        <w:color w:val="000000"/>
                        <w:szCs w:val="24"/>
                      </w:rPr>
                    </w:pPr>
                    <w:r>
                      <w:rPr>
                        <w:color w:val="000000"/>
                        <w:szCs w:val="24"/>
                      </w:rPr>
                      <w:t>2021–2027 m. IP (ERPF)</w:t>
                    </w:r>
                  </w:p>
                  <w:p w:rsidR="0023532D" w:rsidRDefault="0023532D">
                    <w:pPr>
                      <w:ind w:firstLine="62"/>
                      <w:rPr>
                        <w:color w:val="000000"/>
                        <w:szCs w:val="24"/>
                      </w:rPr>
                    </w:pPr>
                  </w:p>
                </w:tc>
                <w:tc>
                  <w:tcPr>
                    <w:tcW w:w="2277" w:type="dxa"/>
                    <w:tcMar>
                      <w:left w:w="105" w:type="dxa"/>
                      <w:right w:w="105" w:type="dxa"/>
                    </w:tcMar>
                  </w:tcPr>
                  <w:p w:rsidR="0023532D" w:rsidRDefault="00030C4F">
                    <w:pPr>
                      <w:ind w:left="-57" w:right="-57"/>
                      <w:rPr>
                        <w:color w:val="000000"/>
                        <w:szCs w:val="24"/>
                      </w:rPr>
                    </w:pPr>
                    <w:r>
                      <w:rPr>
                        <w:color w:val="000000"/>
                        <w:szCs w:val="24"/>
                      </w:rPr>
                      <w:t>P – Naujos arba modernizuotos sveikatos priežiūros infrastruktūros talpumas, asmenys per metus</w:t>
                    </w:r>
                  </w:p>
                </w:tc>
                <w:tc>
                  <w:tcPr>
                    <w:tcW w:w="1134" w:type="dxa"/>
                    <w:tcMar>
                      <w:left w:w="105" w:type="dxa"/>
                      <w:right w:w="105" w:type="dxa"/>
                    </w:tcMar>
                  </w:tcPr>
                  <w:p w:rsidR="0023532D" w:rsidRDefault="00030C4F">
                    <w:pPr>
                      <w:tabs>
                        <w:tab w:val="center" w:pos="4153"/>
                        <w:tab w:val="right" w:pos="8306"/>
                      </w:tabs>
                      <w:jc w:val="center"/>
                      <w:rPr>
                        <w:color w:val="000000"/>
                        <w:szCs w:val="24"/>
                      </w:rPr>
                    </w:pPr>
                    <w:r>
                      <w:rPr>
                        <w:szCs w:val="24"/>
                      </w:rPr>
                      <w:t>5 550</w:t>
                    </w:r>
                  </w:p>
                  <w:p w:rsidR="0023532D" w:rsidRDefault="00030C4F">
                    <w:pPr>
                      <w:ind w:left="-57" w:right="-57"/>
                      <w:jc w:val="center"/>
                      <w:rPr>
                        <w:color w:val="000000"/>
                        <w:szCs w:val="24"/>
                      </w:rPr>
                    </w:pPr>
                    <w:r>
                      <w:rPr>
                        <w:color w:val="000000"/>
                        <w:szCs w:val="24"/>
                      </w:rPr>
                      <w:t>(2029 m.)</w:t>
                    </w:r>
                  </w:p>
                </w:tc>
                <w:tc>
                  <w:tcPr>
                    <w:tcW w:w="993" w:type="dxa"/>
                    <w:vMerge w:val="restart"/>
                    <w:tcMar>
                      <w:left w:w="105" w:type="dxa"/>
                      <w:right w:w="105" w:type="dxa"/>
                    </w:tcMar>
                  </w:tcPr>
                  <w:p w:rsidR="0023532D" w:rsidRDefault="00030C4F">
                    <w:pPr>
                      <w:rPr>
                        <w:color w:val="000000"/>
                        <w:szCs w:val="24"/>
                      </w:rPr>
                    </w:pPr>
                    <w:r>
                      <w:rPr>
                        <w:color w:val="000000"/>
                        <w:szCs w:val="24"/>
                      </w:rPr>
                      <w:t>CPVA</w:t>
                    </w:r>
                  </w:p>
                </w:tc>
                <w:tc>
                  <w:tcPr>
                    <w:tcW w:w="989" w:type="dxa"/>
                    <w:vMerge w:val="restart"/>
                    <w:tcMar>
                      <w:left w:w="105" w:type="dxa"/>
                      <w:right w:w="105" w:type="dxa"/>
                    </w:tcMar>
                  </w:tcPr>
                  <w:p w:rsidR="0023532D" w:rsidRDefault="00030C4F">
                    <w:pPr>
                      <w:rPr>
                        <w:color w:val="000000"/>
                        <w:szCs w:val="24"/>
                      </w:rPr>
                    </w:pPr>
                    <w:r>
                      <w:rPr>
                        <w:color w:val="000000"/>
                        <w:szCs w:val="24"/>
                      </w:rPr>
                      <w:t>SAM</w:t>
                    </w:r>
                  </w:p>
                </w:tc>
              </w:tr>
              <w:tr w:rsidR="0023532D">
                <w:trPr>
                  <w:trHeight w:val="416"/>
                </w:trPr>
                <w:tc>
                  <w:tcPr>
                    <w:tcW w:w="2838" w:type="dxa"/>
                    <w:vMerge/>
                    <w:vAlign w:val="center"/>
                  </w:tcPr>
                  <w:p w:rsidR="0023532D" w:rsidRDefault="0023532D">
                    <w:pPr>
                      <w:rPr>
                        <w:szCs w:val="24"/>
                      </w:rPr>
                    </w:pPr>
                  </w:p>
                </w:tc>
                <w:tc>
                  <w:tcPr>
                    <w:tcW w:w="567" w:type="dxa"/>
                    <w:vMerge/>
                    <w:vAlign w:val="center"/>
                  </w:tcPr>
                  <w:p w:rsidR="0023532D" w:rsidRDefault="0023532D">
                    <w:pPr>
                      <w:rPr>
                        <w:szCs w:val="24"/>
                      </w:rPr>
                    </w:pPr>
                  </w:p>
                </w:tc>
                <w:tc>
                  <w:tcPr>
                    <w:tcW w:w="2127" w:type="dxa"/>
                    <w:vMerge/>
                    <w:vAlign w:val="center"/>
                  </w:tcPr>
                  <w:p w:rsidR="0023532D" w:rsidRDefault="0023532D">
                    <w:pPr>
                      <w:rPr>
                        <w:szCs w:val="24"/>
                      </w:rPr>
                    </w:pPr>
                  </w:p>
                </w:tc>
                <w:tc>
                  <w:tcPr>
                    <w:tcW w:w="567" w:type="dxa"/>
                    <w:vMerge/>
                    <w:vAlign w:val="center"/>
                  </w:tcPr>
                  <w:p w:rsidR="0023532D" w:rsidRDefault="0023532D">
                    <w:pPr>
                      <w:rPr>
                        <w:szCs w:val="24"/>
                      </w:rPr>
                    </w:pPr>
                  </w:p>
                </w:tc>
                <w:tc>
                  <w:tcPr>
                    <w:tcW w:w="708" w:type="dxa"/>
                    <w:vMerge/>
                    <w:vAlign w:val="center"/>
                  </w:tcPr>
                  <w:p w:rsidR="0023532D" w:rsidRDefault="0023532D">
                    <w:pPr>
                      <w:rPr>
                        <w:szCs w:val="24"/>
                      </w:rPr>
                    </w:pPr>
                  </w:p>
                </w:tc>
                <w:tc>
                  <w:tcPr>
                    <w:tcW w:w="544" w:type="dxa"/>
                    <w:vMerge/>
                    <w:vAlign w:val="center"/>
                  </w:tcPr>
                  <w:p w:rsidR="0023532D" w:rsidRDefault="0023532D">
                    <w:pPr>
                      <w:rPr>
                        <w:szCs w:val="24"/>
                      </w:rPr>
                    </w:pPr>
                  </w:p>
                </w:tc>
                <w:tc>
                  <w:tcPr>
                    <w:tcW w:w="1216" w:type="dxa"/>
                    <w:tcMar>
                      <w:left w:w="105" w:type="dxa"/>
                      <w:right w:w="105" w:type="dxa"/>
                    </w:tcMar>
                  </w:tcPr>
                  <w:p w:rsidR="0023532D" w:rsidRDefault="00030C4F">
                    <w:pPr>
                      <w:rPr>
                        <w:color w:val="000000"/>
                        <w:szCs w:val="24"/>
                      </w:rPr>
                    </w:pPr>
                    <w:r>
                      <w:rPr>
                        <w:color w:val="000000"/>
                        <w:szCs w:val="24"/>
                      </w:rPr>
                      <w:t xml:space="preserve">3 600  </w:t>
                    </w:r>
                  </w:p>
                </w:tc>
                <w:tc>
                  <w:tcPr>
                    <w:tcW w:w="1066" w:type="dxa"/>
                    <w:tcMar>
                      <w:left w:w="105" w:type="dxa"/>
                      <w:right w:w="105" w:type="dxa"/>
                    </w:tcMar>
                  </w:tcPr>
                  <w:p w:rsidR="0023532D" w:rsidRDefault="00030C4F">
                    <w:pPr>
                      <w:rPr>
                        <w:color w:val="000000"/>
                        <w:szCs w:val="24"/>
                      </w:rPr>
                    </w:pPr>
                    <w:r>
                      <w:rPr>
                        <w:color w:val="000000"/>
                        <w:szCs w:val="24"/>
                      </w:rPr>
                      <w:t>2021–2027 m. IP (BF)</w:t>
                    </w:r>
                  </w:p>
                </w:tc>
                <w:tc>
                  <w:tcPr>
                    <w:tcW w:w="2277" w:type="dxa"/>
                    <w:tcMar>
                      <w:left w:w="105" w:type="dxa"/>
                      <w:right w:w="105" w:type="dxa"/>
                    </w:tcMar>
                  </w:tcPr>
                  <w:p w:rsidR="0023532D" w:rsidRDefault="00030C4F">
                    <w:pPr>
                      <w:tabs>
                        <w:tab w:val="center" w:pos="4153"/>
                        <w:tab w:val="right" w:pos="8306"/>
                      </w:tabs>
                      <w:jc w:val="both"/>
                      <w:rPr>
                        <w:color w:val="000000"/>
                        <w:szCs w:val="24"/>
                      </w:rPr>
                    </w:pPr>
                    <w:r>
                      <w:rPr>
                        <w:color w:val="000000"/>
                        <w:szCs w:val="24"/>
                      </w:rPr>
                      <w:t>R – Naujos arba modernizuotos sveikatos priežiūros</w:t>
                    </w:r>
                    <w:r>
                      <w:rPr>
                        <w:color w:val="000000"/>
                        <w:szCs w:val="24"/>
                      </w:rPr>
                      <w:t xml:space="preserve"> infrastruktūros naudotojų skaičius per metus,</w:t>
                    </w:r>
                  </w:p>
                  <w:p w:rsidR="0023532D" w:rsidRDefault="00030C4F">
                    <w:pPr>
                      <w:ind w:left="-57" w:right="-57"/>
                      <w:rPr>
                        <w:color w:val="000000"/>
                        <w:szCs w:val="24"/>
                      </w:rPr>
                    </w:pPr>
                    <w:r>
                      <w:rPr>
                        <w:color w:val="000000"/>
                        <w:szCs w:val="24"/>
                      </w:rPr>
                      <w:t>asmenys per metus</w:t>
                    </w:r>
                  </w:p>
                </w:tc>
                <w:tc>
                  <w:tcPr>
                    <w:tcW w:w="1134" w:type="dxa"/>
                    <w:tcMar>
                      <w:left w:w="105" w:type="dxa"/>
                      <w:right w:w="105" w:type="dxa"/>
                    </w:tcMar>
                  </w:tcPr>
                  <w:p w:rsidR="0023532D" w:rsidRDefault="00030C4F">
                    <w:pPr>
                      <w:tabs>
                        <w:tab w:val="center" w:pos="4153"/>
                        <w:tab w:val="right" w:pos="8306"/>
                      </w:tabs>
                      <w:jc w:val="center"/>
                      <w:rPr>
                        <w:color w:val="000000"/>
                        <w:szCs w:val="24"/>
                      </w:rPr>
                    </w:pPr>
                    <w:r>
                      <w:rPr>
                        <w:szCs w:val="24"/>
                      </w:rPr>
                      <w:t>5 440</w:t>
                    </w:r>
                  </w:p>
                  <w:p w:rsidR="0023532D" w:rsidRDefault="00030C4F">
                    <w:pPr>
                      <w:ind w:left="-57" w:right="-57"/>
                      <w:jc w:val="center"/>
                      <w:rPr>
                        <w:color w:val="000000"/>
                        <w:szCs w:val="24"/>
                      </w:rPr>
                    </w:pPr>
                    <w:r>
                      <w:rPr>
                        <w:color w:val="000000"/>
                        <w:szCs w:val="24"/>
                      </w:rPr>
                      <w:t>(2029 m.)</w:t>
                    </w:r>
                  </w:p>
                </w:tc>
                <w:tc>
                  <w:tcPr>
                    <w:tcW w:w="993" w:type="dxa"/>
                    <w:vMerge/>
                    <w:vAlign w:val="center"/>
                  </w:tcPr>
                  <w:p w:rsidR="0023532D" w:rsidRDefault="0023532D">
                    <w:pPr>
                      <w:rPr>
                        <w:szCs w:val="24"/>
                      </w:rPr>
                    </w:pPr>
                  </w:p>
                </w:tc>
                <w:tc>
                  <w:tcPr>
                    <w:tcW w:w="989" w:type="dxa"/>
                    <w:vMerge/>
                    <w:vAlign w:val="center"/>
                  </w:tcPr>
                  <w:p w:rsidR="0023532D" w:rsidRDefault="0023532D">
                    <w:pPr>
                      <w:rPr>
                        <w:szCs w:val="24"/>
                      </w:rPr>
                    </w:pPr>
                  </w:p>
                </w:tc>
              </w:tr>
              <w:tr w:rsidR="0023532D">
                <w:trPr>
                  <w:trHeight w:val="975"/>
                </w:trPr>
                <w:tc>
                  <w:tcPr>
                    <w:tcW w:w="2838" w:type="dxa"/>
                    <w:vMerge w:val="restart"/>
                    <w:tcMar>
                      <w:left w:w="105" w:type="dxa"/>
                      <w:right w:w="105" w:type="dxa"/>
                    </w:tcMar>
                  </w:tcPr>
                  <w:p w:rsidR="0023532D" w:rsidRDefault="00030C4F">
                    <w:pPr>
                      <w:rPr>
                        <w:color w:val="000000"/>
                        <w:szCs w:val="24"/>
                      </w:rPr>
                    </w:pPr>
                    <w:r>
                      <w:rPr>
                        <w:color w:val="000000"/>
                        <w:szCs w:val="24"/>
                      </w:rPr>
                      <w:t xml:space="preserve">2.14. Sveikatos priežiūros specialistų paruošimas operatyviai ir koordinuotai teikti asmens sveikatos priežiūros paslaugas </w:t>
                    </w:r>
                    <w:r>
                      <w:rPr>
                        <w:iCs/>
                        <w:szCs w:val="24"/>
                      </w:rPr>
                      <w:t>įvairių krizių ar ekstremaliųjų situacijų metu</w:t>
                    </w:r>
                  </w:p>
                </w:tc>
                <w:tc>
                  <w:tcPr>
                    <w:tcW w:w="567" w:type="dxa"/>
                    <w:vMerge w:val="restart"/>
                    <w:tcMar>
                      <w:left w:w="105" w:type="dxa"/>
                      <w:right w:w="105" w:type="dxa"/>
                    </w:tcMar>
                  </w:tcPr>
                  <w:p w:rsidR="0023532D" w:rsidRDefault="00030C4F">
                    <w:pPr>
                      <w:rPr>
                        <w:color w:val="000000"/>
                        <w:szCs w:val="24"/>
                      </w:rPr>
                    </w:pPr>
                    <w:r>
                      <w:rPr>
                        <w:color w:val="000000"/>
                        <w:szCs w:val="24"/>
                      </w:rPr>
                      <w:t>I</w:t>
                    </w:r>
                  </w:p>
                </w:tc>
                <w:tc>
                  <w:tcPr>
                    <w:tcW w:w="2127" w:type="dxa"/>
                    <w:vMerge w:val="restart"/>
                    <w:tcMar>
                      <w:left w:w="105" w:type="dxa"/>
                      <w:right w:w="105" w:type="dxa"/>
                    </w:tcMar>
                  </w:tcPr>
                  <w:p w:rsidR="0023532D" w:rsidRDefault="00030C4F">
                    <w:pPr>
                      <w:rPr>
                        <w:color w:val="000000"/>
                        <w:szCs w:val="24"/>
                      </w:rPr>
                    </w:pPr>
                    <w:r>
                      <w:rPr>
                        <w:szCs w:val="24"/>
                      </w:rPr>
                      <w:t xml:space="preserve">Sveikatos apsaugos ministerijos Ekstremalių sveikatai situacijų centras, Vilniaus universitetas ir Lietuvos sveikatos mokslų universitetas </w:t>
                    </w:r>
                  </w:p>
                </w:tc>
                <w:tc>
                  <w:tcPr>
                    <w:tcW w:w="567" w:type="dxa"/>
                    <w:vMerge w:val="restart"/>
                    <w:tcMar>
                      <w:left w:w="105" w:type="dxa"/>
                      <w:right w:w="105" w:type="dxa"/>
                    </w:tcMar>
                  </w:tcPr>
                  <w:p w:rsidR="0023532D" w:rsidRDefault="00030C4F">
                    <w:pPr>
                      <w:rPr>
                        <w:color w:val="000000"/>
                        <w:szCs w:val="24"/>
                      </w:rPr>
                    </w:pPr>
                    <w:r>
                      <w:rPr>
                        <w:color w:val="000000"/>
                        <w:szCs w:val="24"/>
                      </w:rPr>
                      <w:t>P</w:t>
                    </w:r>
                  </w:p>
                </w:tc>
                <w:tc>
                  <w:tcPr>
                    <w:tcW w:w="708" w:type="dxa"/>
                    <w:vMerge w:val="restart"/>
                    <w:tcMar>
                      <w:left w:w="105" w:type="dxa"/>
                      <w:right w:w="105" w:type="dxa"/>
                    </w:tcMar>
                  </w:tcPr>
                  <w:p w:rsidR="0023532D" w:rsidRDefault="00030C4F">
                    <w:pPr>
                      <w:rPr>
                        <w:color w:val="000000"/>
                        <w:szCs w:val="24"/>
                      </w:rPr>
                    </w:pPr>
                    <w:r>
                      <w:rPr>
                        <w:color w:val="000000"/>
                        <w:szCs w:val="24"/>
                      </w:rPr>
                      <w:t>Taip</w:t>
                    </w:r>
                  </w:p>
                </w:tc>
                <w:tc>
                  <w:tcPr>
                    <w:tcW w:w="544" w:type="dxa"/>
                    <w:vMerge w:val="restart"/>
                    <w:tcMar>
                      <w:left w:w="105" w:type="dxa"/>
                      <w:right w:w="105" w:type="dxa"/>
                    </w:tcMar>
                  </w:tcPr>
                  <w:p w:rsidR="0023532D" w:rsidRDefault="00030C4F">
                    <w:pPr>
                      <w:rPr>
                        <w:color w:val="000000"/>
                        <w:szCs w:val="24"/>
                      </w:rPr>
                    </w:pPr>
                    <w:r>
                      <w:rPr>
                        <w:color w:val="000000"/>
                        <w:szCs w:val="24"/>
                      </w:rPr>
                      <w:t>D</w:t>
                    </w:r>
                  </w:p>
                </w:tc>
                <w:tc>
                  <w:tcPr>
                    <w:tcW w:w="1216" w:type="dxa"/>
                    <w:tcMar>
                      <w:left w:w="105" w:type="dxa"/>
                      <w:right w:w="105" w:type="dxa"/>
                    </w:tcMar>
                  </w:tcPr>
                  <w:p w:rsidR="0023532D" w:rsidRDefault="00030C4F">
                    <w:pPr>
                      <w:rPr>
                        <w:color w:val="000000"/>
                        <w:szCs w:val="24"/>
                        <w:lang w:val="en-US"/>
                      </w:rPr>
                    </w:pPr>
                    <w:r>
                      <w:rPr>
                        <w:color w:val="000000"/>
                        <w:szCs w:val="24"/>
                        <w:lang w:val="en-US"/>
                      </w:rPr>
                      <w:t>9 321,577</w:t>
                    </w:r>
                  </w:p>
                </w:tc>
                <w:tc>
                  <w:tcPr>
                    <w:tcW w:w="1066" w:type="dxa"/>
                    <w:tcMar>
                      <w:left w:w="105" w:type="dxa"/>
                      <w:right w:w="105" w:type="dxa"/>
                    </w:tcMar>
                  </w:tcPr>
                  <w:p w:rsidR="0023532D" w:rsidRDefault="00030C4F">
                    <w:pPr>
                      <w:rPr>
                        <w:color w:val="000000"/>
                        <w:szCs w:val="24"/>
                      </w:rPr>
                    </w:pPr>
                    <w:r>
                      <w:rPr>
                        <w:color w:val="000000"/>
                        <w:szCs w:val="24"/>
                      </w:rPr>
                      <w:t xml:space="preserve">2021–2027 m. IP (ESF+) </w:t>
                    </w:r>
                  </w:p>
                </w:tc>
                <w:tc>
                  <w:tcPr>
                    <w:tcW w:w="2277" w:type="dxa"/>
                    <w:tcMar>
                      <w:left w:w="105" w:type="dxa"/>
                      <w:right w:w="105" w:type="dxa"/>
                    </w:tcMar>
                  </w:tcPr>
                  <w:p w:rsidR="0023532D" w:rsidRDefault="00030C4F">
                    <w:pPr>
                      <w:ind w:left="-57" w:right="-57"/>
                      <w:rPr>
                        <w:color w:val="000000"/>
                        <w:szCs w:val="24"/>
                      </w:rPr>
                    </w:pPr>
                    <w:r>
                      <w:rPr>
                        <w:color w:val="000000"/>
                        <w:szCs w:val="24"/>
                      </w:rPr>
                      <w:t xml:space="preserve">P – Specialistai, dalyvavę kvalifikacijos tobulinimo ar perkvalifikavimo </w:t>
                    </w:r>
                    <w:r>
                      <w:rPr>
                        <w:color w:val="000000"/>
                        <w:szCs w:val="24"/>
                      </w:rPr>
                      <w:t>veiklose, asmenys</w:t>
                    </w:r>
                  </w:p>
                </w:tc>
                <w:tc>
                  <w:tcPr>
                    <w:tcW w:w="1134" w:type="dxa"/>
                    <w:tcMar>
                      <w:left w:w="105" w:type="dxa"/>
                      <w:right w:w="105" w:type="dxa"/>
                    </w:tcMar>
                  </w:tcPr>
                  <w:p w:rsidR="0023532D" w:rsidRDefault="00030C4F">
                    <w:pPr>
                      <w:ind w:left="-57" w:right="-57"/>
                      <w:jc w:val="center"/>
                      <w:rPr>
                        <w:color w:val="000000"/>
                        <w:szCs w:val="24"/>
                      </w:rPr>
                    </w:pPr>
                    <w:r>
                      <w:rPr>
                        <w:color w:val="000000"/>
                        <w:szCs w:val="24"/>
                      </w:rPr>
                      <w:t>4 920</w:t>
                    </w:r>
                  </w:p>
                  <w:p w:rsidR="0023532D" w:rsidRDefault="00030C4F">
                    <w:pPr>
                      <w:ind w:left="-57" w:right="-57"/>
                      <w:jc w:val="center"/>
                      <w:rPr>
                        <w:color w:val="000000"/>
                        <w:szCs w:val="24"/>
                      </w:rPr>
                    </w:pPr>
                    <w:r>
                      <w:rPr>
                        <w:color w:val="000000"/>
                        <w:szCs w:val="24"/>
                      </w:rPr>
                      <w:t>(2029 m.)</w:t>
                    </w:r>
                  </w:p>
                </w:tc>
                <w:tc>
                  <w:tcPr>
                    <w:tcW w:w="993" w:type="dxa"/>
                    <w:vMerge w:val="restart"/>
                    <w:tcMar>
                      <w:left w:w="105" w:type="dxa"/>
                      <w:right w:w="105" w:type="dxa"/>
                    </w:tcMar>
                  </w:tcPr>
                  <w:p w:rsidR="0023532D" w:rsidRDefault="00030C4F">
                    <w:pPr>
                      <w:rPr>
                        <w:color w:val="000000"/>
                        <w:szCs w:val="24"/>
                      </w:rPr>
                    </w:pPr>
                    <w:r>
                      <w:rPr>
                        <w:color w:val="000000"/>
                        <w:szCs w:val="24"/>
                      </w:rPr>
                      <w:t>CPVA</w:t>
                    </w:r>
                  </w:p>
                </w:tc>
                <w:tc>
                  <w:tcPr>
                    <w:tcW w:w="989" w:type="dxa"/>
                    <w:vMerge w:val="restart"/>
                    <w:tcMar>
                      <w:left w:w="105" w:type="dxa"/>
                      <w:right w:w="105" w:type="dxa"/>
                    </w:tcMar>
                  </w:tcPr>
                  <w:p w:rsidR="0023532D" w:rsidRDefault="00030C4F">
                    <w:pPr>
                      <w:rPr>
                        <w:color w:val="000000"/>
                        <w:szCs w:val="24"/>
                      </w:rPr>
                    </w:pPr>
                    <w:r>
                      <w:rPr>
                        <w:color w:val="000000"/>
                        <w:szCs w:val="24"/>
                      </w:rPr>
                      <w:t>SAM“</w:t>
                    </w:r>
                  </w:p>
                </w:tc>
              </w:tr>
              <w:tr w:rsidR="0023532D">
                <w:trPr>
                  <w:trHeight w:val="416"/>
                </w:trPr>
                <w:tc>
                  <w:tcPr>
                    <w:tcW w:w="2838" w:type="dxa"/>
                    <w:vMerge/>
                    <w:vAlign w:val="center"/>
                  </w:tcPr>
                  <w:p w:rsidR="0023532D" w:rsidRDefault="0023532D">
                    <w:pPr>
                      <w:rPr>
                        <w:szCs w:val="24"/>
                      </w:rPr>
                    </w:pPr>
                  </w:p>
                </w:tc>
                <w:tc>
                  <w:tcPr>
                    <w:tcW w:w="567" w:type="dxa"/>
                    <w:vMerge/>
                    <w:vAlign w:val="center"/>
                  </w:tcPr>
                  <w:p w:rsidR="0023532D" w:rsidRDefault="0023532D">
                    <w:pPr>
                      <w:rPr>
                        <w:szCs w:val="24"/>
                      </w:rPr>
                    </w:pPr>
                  </w:p>
                </w:tc>
                <w:tc>
                  <w:tcPr>
                    <w:tcW w:w="2127" w:type="dxa"/>
                    <w:vMerge/>
                    <w:vAlign w:val="center"/>
                  </w:tcPr>
                  <w:p w:rsidR="0023532D" w:rsidRDefault="0023532D">
                    <w:pPr>
                      <w:rPr>
                        <w:szCs w:val="24"/>
                      </w:rPr>
                    </w:pPr>
                  </w:p>
                </w:tc>
                <w:tc>
                  <w:tcPr>
                    <w:tcW w:w="567" w:type="dxa"/>
                    <w:vMerge/>
                    <w:vAlign w:val="center"/>
                  </w:tcPr>
                  <w:p w:rsidR="0023532D" w:rsidRDefault="0023532D">
                    <w:pPr>
                      <w:rPr>
                        <w:szCs w:val="24"/>
                      </w:rPr>
                    </w:pPr>
                  </w:p>
                </w:tc>
                <w:tc>
                  <w:tcPr>
                    <w:tcW w:w="708" w:type="dxa"/>
                    <w:vMerge/>
                    <w:vAlign w:val="center"/>
                  </w:tcPr>
                  <w:p w:rsidR="0023532D" w:rsidRDefault="0023532D">
                    <w:pPr>
                      <w:rPr>
                        <w:szCs w:val="24"/>
                      </w:rPr>
                    </w:pPr>
                  </w:p>
                </w:tc>
                <w:tc>
                  <w:tcPr>
                    <w:tcW w:w="544" w:type="dxa"/>
                    <w:vMerge/>
                    <w:vAlign w:val="center"/>
                  </w:tcPr>
                  <w:p w:rsidR="0023532D" w:rsidRDefault="0023532D">
                    <w:pPr>
                      <w:rPr>
                        <w:szCs w:val="24"/>
                      </w:rPr>
                    </w:pPr>
                  </w:p>
                </w:tc>
                <w:tc>
                  <w:tcPr>
                    <w:tcW w:w="1216" w:type="dxa"/>
                    <w:tcMar>
                      <w:left w:w="105" w:type="dxa"/>
                      <w:right w:w="105" w:type="dxa"/>
                    </w:tcMar>
                  </w:tcPr>
                  <w:p w:rsidR="0023532D" w:rsidRDefault="00030C4F">
                    <w:pPr>
                      <w:rPr>
                        <w:color w:val="000000"/>
                        <w:szCs w:val="24"/>
                      </w:rPr>
                    </w:pPr>
                    <w:r>
                      <w:rPr>
                        <w:color w:val="000000"/>
                        <w:szCs w:val="24"/>
                      </w:rPr>
                      <w:t>490,611</w:t>
                    </w:r>
                  </w:p>
                </w:tc>
                <w:tc>
                  <w:tcPr>
                    <w:tcW w:w="1066" w:type="dxa"/>
                    <w:tcMar>
                      <w:left w:w="105" w:type="dxa"/>
                      <w:right w:w="105" w:type="dxa"/>
                    </w:tcMar>
                  </w:tcPr>
                  <w:p w:rsidR="0023532D" w:rsidRDefault="00030C4F">
                    <w:pPr>
                      <w:rPr>
                        <w:color w:val="000000"/>
                        <w:szCs w:val="24"/>
                      </w:rPr>
                    </w:pPr>
                    <w:r>
                      <w:rPr>
                        <w:color w:val="000000"/>
                        <w:szCs w:val="24"/>
                      </w:rPr>
                      <w:t>2021–2027 m. IP (BF)</w:t>
                    </w:r>
                  </w:p>
                </w:tc>
                <w:tc>
                  <w:tcPr>
                    <w:tcW w:w="2277" w:type="dxa"/>
                    <w:tcMar>
                      <w:left w:w="105" w:type="dxa"/>
                      <w:right w:w="105" w:type="dxa"/>
                    </w:tcMar>
                  </w:tcPr>
                  <w:p w:rsidR="0023532D" w:rsidRDefault="00030C4F">
                    <w:pPr>
                      <w:ind w:left="-57" w:right="-57"/>
                      <w:rPr>
                        <w:color w:val="000000"/>
                        <w:szCs w:val="24"/>
                      </w:rPr>
                    </w:pPr>
                    <w:r>
                      <w:rPr>
                        <w:color w:val="000000"/>
                        <w:szCs w:val="24"/>
                      </w:rPr>
                      <w:t>R – Specialistų, kurie po dalyvavimo veiklose įgijo ar patobulino kvalifikaciją, dalis, proc.</w:t>
                    </w:r>
                  </w:p>
                </w:tc>
                <w:tc>
                  <w:tcPr>
                    <w:tcW w:w="1134" w:type="dxa"/>
                    <w:tcMar>
                      <w:left w:w="105" w:type="dxa"/>
                      <w:right w:w="105" w:type="dxa"/>
                    </w:tcMar>
                  </w:tcPr>
                  <w:p w:rsidR="0023532D" w:rsidRDefault="00030C4F">
                    <w:pPr>
                      <w:ind w:left="-57" w:right="-57"/>
                      <w:jc w:val="center"/>
                      <w:rPr>
                        <w:color w:val="000000"/>
                        <w:szCs w:val="24"/>
                      </w:rPr>
                    </w:pPr>
                    <w:r>
                      <w:rPr>
                        <w:color w:val="000000"/>
                        <w:szCs w:val="24"/>
                      </w:rPr>
                      <w:t>90</w:t>
                    </w:r>
                  </w:p>
                  <w:p w:rsidR="0023532D" w:rsidRDefault="00030C4F">
                    <w:pPr>
                      <w:ind w:left="-57" w:right="-57"/>
                      <w:jc w:val="center"/>
                      <w:rPr>
                        <w:color w:val="000000"/>
                        <w:szCs w:val="24"/>
                      </w:rPr>
                    </w:pPr>
                    <w:r>
                      <w:rPr>
                        <w:color w:val="000000"/>
                        <w:szCs w:val="24"/>
                      </w:rPr>
                      <w:t>(2029 m.)</w:t>
                    </w:r>
                  </w:p>
                  <w:p w:rsidR="0023532D" w:rsidRDefault="0023532D">
                    <w:pPr>
                      <w:ind w:left="-57" w:right="-57"/>
                      <w:jc w:val="center"/>
                      <w:rPr>
                        <w:color w:val="000000"/>
                        <w:szCs w:val="24"/>
                      </w:rPr>
                    </w:pPr>
                  </w:p>
                </w:tc>
                <w:tc>
                  <w:tcPr>
                    <w:tcW w:w="993" w:type="dxa"/>
                    <w:vMerge/>
                    <w:vAlign w:val="center"/>
                  </w:tcPr>
                  <w:p w:rsidR="0023532D" w:rsidRDefault="0023532D">
                    <w:pPr>
                      <w:rPr>
                        <w:b/>
                        <w:bCs/>
                        <w:szCs w:val="24"/>
                      </w:rPr>
                    </w:pPr>
                  </w:p>
                </w:tc>
                <w:tc>
                  <w:tcPr>
                    <w:tcW w:w="989" w:type="dxa"/>
                    <w:vMerge/>
                    <w:vAlign w:val="center"/>
                  </w:tcPr>
                  <w:p w:rsidR="0023532D" w:rsidRDefault="0023532D">
                    <w:pPr>
                      <w:rPr>
                        <w:b/>
                        <w:bCs/>
                        <w:szCs w:val="24"/>
                      </w:rPr>
                    </w:pPr>
                  </w:p>
                </w:tc>
              </w:tr>
            </w:tbl>
            <w:p w:rsidR="0023532D" w:rsidRDefault="00030C4F"/>
          </w:sdtContent>
        </w:sdt>
        <w:sdt>
          <w:sdtPr>
            <w:alias w:val="5 p."/>
            <w:tag w:val="part_5f1b59878c53444e907c164d7d8fa3c6"/>
            <w:id w:val="-715119424"/>
            <w:lock w:val="sdtLocked"/>
          </w:sdtPr>
          <w:sdtEndPr/>
          <w:sdtContent>
            <w:p w:rsidR="0023532D" w:rsidRDefault="00030C4F">
              <w:pPr>
                <w:spacing w:line="360" w:lineRule="atLeast"/>
                <w:ind w:firstLine="720"/>
                <w:jc w:val="both"/>
                <w:rPr>
                  <w:szCs w:val="24"/>
                </w:rPr>
              </w:pPr>
              <w:sdt>
                <w:sdtPr>
                  <w:alias w:val="Numeris"/>
                  <w:tag w:val="nr_5f1b59878c53444e907c164d7d8fa3c6"/>
                  <w:id w:val="1282452400"/>
                  <w:lock w:val="sdtLocked"/>
                </w:sdtPr>
                <w:sdtEndPr/>
                <w:sdtContent>
                  <w:r>
                    <w:rPr>
                      <w:szCs w:val="24"/>
                    </w:rPr>
                    <w:t>5</w:t>
                  </w:r>
                </w:sdtContent>
              </w:sdt>
              <w:r>
                <w:rPr>
                  <w:szCs w:val="24"/>
                </w:rPr>
                <w:t>. Papildau 38 priedu (pridedama).</w:t>
              </w:r>
            </w:p>
          </w:sdtContent>
        </w:sdt>
        <w:sdt>
          <w:sdtPr>
            <w:alias w:val="6 p."/>
            <w:tag w:val="part_86df118c929e4198997f755c546ac2c1"/>
            <w:id w:val="-611435225"/>
            <w:lock w:val="sdtLocked"/>
          </w:sdtPr>
          <w:sdtEndPr/>
          <w:sdtContent>
            <w:p w:rsidR="0023532D" w:rsidRDefault="00030C4F">
              <w:pPr>
                <w:spacing w:line="360" w:lineRule="atLeast"/>
                <w:ind w:firstLine="720"/>
                <w:jc w:val="both"/>
                <w:rPr>
                  <w:szCs w:val="24"/>
                </w:rPr>
              </w:pPr>
              <w:sdt>
                <w:sdtPr>
                  <w:alias w:val="Numeris"/>
                  <w:tag w:val="nr_86df118c929e4198997f755c546ac2c1"/>
                  <w:id w:val="756404724"/>
                  <w:lock w:val="sdtLocked"/>
                </w:sdtPr>
                <w:sdtEndPr/>
                <w:sdtContent>
                  <w:r>
                    <w:rPr>
                      <w:szCs w:val="24"/>
                    </w:rPr>
                    <w:t>6</w:t>
                  </w:r>
                </w:sdtContent>
              </w:sdt>
              <w:r>
                <w:rPr>
                  <w:szCs w:val="24"/>
                </w:rPr>
                <w:t>. Papildau 39 priedu</w:t>
              </w:r>
              <w:r>
                <w:rPr>
                  <w:szCs w:val="24"/>
                </w:rPr>
                <w:t xml:space="preserve"> (pridedama).</w:t>
              </w:r>
            </w:p>
            <w:p w:rsidR="0023532D" w:rsidRDefault="00030C4F">
              <w:pPr>
                <w:tabs>
                  <w:tab w:val="center" w:pos="4986"/>
                  <w:tab w:val="right" w:pos="9972"/>
                </w:tabs>
              </w:pPr>
            </w:p>
          </w:sdtContent>
        </w:sdt>
        <w:sdt>
          <w:sdtPr>
            <w:alias w:val="signatura"/>
            <w:tag w:val="part_0bdb91fc464c4b8ea2d532c600d82c0f"/>
            <w:id w:val="1539309018"/>
            <w:lock w:val="sdtLocked"/>
          </w:sdtPr>
          <w:sdtEndPr/>
          <w:sdtContent>
            <w:p w:rsidR="0023532D" w:rsidRDefault="00030C4F" w:rsidP="00030C4F">
              <w:pPr>
                <w:jc w:val="both"/>
                <w:rPr>
                  <w:color w:val="000000"/>
                </w:rPr>
              </w:pPr>
              <w:r>
                <w:rPr>
                  <w:color w:val="000000"/>
                </w:rPr>
                <w:t xml:space="preserve">Sveikatos apsaugos ministrė </w:t>
              </w:r>
              <w:r>
                <w:rPr>
                  <w:color w:val="000000"/>
                </w:rPr>
                <w:tab/>
              </w:r>
              <w:r>
                <w:rPr>
                  <w:color w:val="000000"/>
                </w:rPr>
                <w:tab/>
              </w:r>
              <w:r>
                <w:rPr>
                  <w:color w:val="000000"/>
                </w:rPr>
                <w:tab/>
              </w:r>
              <w:r>
                <w:rPr>
                  <w:color w:val="000000"/>
                </w:rPr>
                <w:tab/>
              </w:r>
              <w:r>
                <w:rPr>
                  <w:color w:val="000000"/>
                </w:rPr>
                <w:tab/>
                <w:t xml:space="preserve">                                                                Marija </w:t>
              </w:r>
              <w:proofErr w:type="spellStart"/>
              <w:r>
                <w:rPr>
                  <w:color w:val="000000"/>
                </w:rPr>
                <w:t>Jakubauskienė</w:t>
              </w:r>
              <w:proofErr w:type="spellEnd"/>
            </w:p>
          </w:sdtContent>
        </w:sdt>
      </w:sdtContent>
    </w:sdt>
    <w:sdt>
      <w:sdtPr>
        <w:alias w:val="38 pr."/>
        <w:tag w:val="part_f06b538d0cd844548c40ccf10c550c3a"/>
        <w:id w:val="1354002881"/>
        <w:lock w:val="sdtLocked"/>
      </w:sdtPr>
      <w:sdtEndPr/>
      <w:sdtContent>
        <w:p w:rsidR="00030C4F" w:rsidRDefault="00030C4F">
          <w:pPr>
            <w:ind w:left="9639"/>
            <w:jc w:val="both"/>
            <w:sectPr w:rsidR="00030C4F" w:rsidSect="00030C4F">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1134" w:left="1134" w:header="283" w:footer="283" w:gutter="0"/>
              <w:pgNumType w:start="1"/>
              <w:cols w:space="1296"/>
              <w:titlePg/>
              <w:docGrid w:linePitch="360"/>
            </w:sectPr>
          </w:pPr>
        </w:p>
        <w:p w:rsidR="0023532D" w:rsidRDefault="00030C4F">
          <w:pPr>
            <w:ind w:left="9639"/>
            <w:jc w:val="both"/>
            <w:rPr>
              <w:szCs w:val="24"/>
            </w:rPr>
          </w:pPr>
          <w:r>
            <w:rPr>
              <w:szCs w:val="24"/>
            </w:rPr>
            <w:t xml:space="preserve">2022–2030 metų plėtros programos valdytojos Lietuvos </w:t>
          </w:r>
          <w:r>
            <w:rPr>
              <w:szCs w:val="24"/>
            </w:rPr>
            <w:t>Respublikos sveikatos apsaugos ministerijos sveikatos priežiūros kokybės ir efektyvumo didinimo plėtros programos pažangos priemonės Nr. 11-002-02-11-01 „Gerinti sveikatos priežiūros paslaugų kokybę ir prieinamumą“ aprašo</w:t>
          </w:r>
        </w:p>
        <w:p w:rsidR="0023532D" w:rsidRDefault="00030C4F">
          <w:pPr>
            <w:ind w:left="9639"/>
            <w:jc w:val="both"/>
            <w:rPr>
              <w:szCs w:val="24"/>
            </w:rPr>
          </w:pPr>
          <w:sdt>
            <w:sdtPr>
              <w:alias w:val="Numeris"/>
              <w:tag w:val="nr_f06b538d0cd844548c40ccf10c550c3a"/>
              <w:id w:val="938645547"/>
              <w:lock w:val="sdtLocked"/>
            </w:sdtPr>
            <w:sdtEndPr/>
            <w:sdtContent>
              <w:r>
                <w:rPr>
                  <w:szCs w:val="24"/>
                </w:rPr>
                <w:t>38</w:t>
              </w:r>
            </w:sdtContent>
          </w:sdt>
          <w:r>
            <w:rPr>
              <w:szCs w:val="24"/>
            </w:rPr>
            <w:t xml:space="preserve"> priedas</w:t>
          </w:r>
        </w:p>
        <w:p w:rsidR="0023532D" w:rsidRDefault="0023532D">
          <w:pPr>
            <w:ind w:left="9639"/>
            <w:rPr>
              <w:bCs/>
              <w:szCs w:val="24"/>
            </w:rPr>
          </w:pPr>
        </w:p>
        <w:sdt>
          <w:sdtPr>
            <w:alias w:val="Pavadinimas"/>
            <w:tag w:val="title_f06b538d0cd844548c40ccf10c550c3a"/>
            <w:id w:val="383922032"/>
            <w:lock w:val="sdtLocked"/>
          </w:sdtPr>
          <w:sdtEndPr/>
          <w:sdtContent>
            <w:p w:rsidR="0023532D" w:rsidRDefault="00030C4F">
              <w:pPr>
                <w:jc w:val="center"/>
                <w:rPr>
                  <w:iCs/>
                  <w:szCs w:val="24"/>
                </w:rPr>
              </w:pPr>
              <w:r>
                <w:rPr>
                  <w:b/>
                  <w:bCs/>
                  <w:szCs w:val="24"/>
                </w:rPr>
                <w:t>2022–2030 METŲ SVEIK</w:t>
              </w:r>
              <w:r>
                <w:rPr>
                  <w:b/>
                  <w:bCs/>
                  <w:szCs w:val="24"/>
                </w:rPr>
                <w:t>ATOS PRIEŽIŪROS KOKYBĖS IR EFEKTYVUMO DIDINIMO PLĖTROS PROGRAMOS PAŽANGOS PRIEMONĖS NR. 11-002-02-11-01 „GERINTI SVEIKATOS PRIEŽIŪROS PASLAUGŲ KOKYBĘ IR PRIEINAMUMĄ“</w:t>
              </w:r>
            </w:p>
            <w:p w:rsidR="0023532D" w:rsidRDefault="00030C4F">
              <w:pPr>
                <w:jc w:val="center"/>
                <w:rPr>
                  <w:b/>
                  <w:szCs w:val="24"/>
                </w:rPr>
              </w:pPr>
              <w:r>
                <w:rPr>
                  <w:b/>
                  <w:szCs w:val="24"/>
                </w:rPr>
                <w:t>PROJEKTŲ FINANSAVIMO SĄLYGŲ APRAŠAS Nr. 38</w:t>
              </w:r>
            </w:p>
          </w:sdtContent>
        </w:sdt>
        <w:p w:rsidR="0023532D" w:rsidRDefault="0023532D">
          <w:pPr>
            <w:rPr>
              <w:bCs/>
              <w:i/>
              <w:szCs w:val="24"/>
            </w:rPr>
          </w:pPr>
        </w:p>
        <w:sdt>
          <w:sdtPr>
            <w:alias w:val="skyrius"/>
            <w:tag w:val="part_7e05312b078c4010bfa017c4874cfed8"/>
            <w:id w:val="-1531023184"/>
            <w:lock w:val="sdtLocked"/>
          </w:sdtPr>
          <w:sdtEndPr/>
          <w:sdtContent>
            <w:p w:rsidR="0023532D" w:rsidRDefault="00030C4F">
              <w:pPr>
                <w:spacing w:line="259" w:lineRule="auto"/>
                <w:jc w:val="center"/>
                <w:rPr>
                  <w:b/>
                  <w:bCs/>
                </w:rPr>
              </w:pPr>
              <w:sdt>
                <w:sdtPr>
                  <w:alias w:val="Numeris"/>
                  <w:tag w:val="nr_7e05312b078c4010bfa017c4874cfed8"/>
                  <w:id w:val="704292500"/>
                  <w:lock w:val="sdtLocked"/>
                </w:sdtPr>
                <w:sdtEndPr/>
                <w:sdtContent>
                  <w:r>
                    <w:rPr>
                      <w:b/>
                      <w:bCs/>
                    </w:rPr>
                    <w:t>I</w:t>
                  </w:r>
                </w:sdtContent>
              </w:sdt>
              <w:r>
                <w:rPr>
                  <w:b/>
                  <w:bCs/>
                </w:rPr>
                <w:t xml:space="preserve"> SKYRIUS</w:t>
              </w:r>
            </w:p>
            <w:p w:rsidR="0023532D" w:rsidRDefault="00030C4F">
              <w:pPr>
                <w:spacing w:line="259" w:lineRule="auto"/>
                <w:jc w:val="center"/>
                <w:rPr>
                  <w:b/>
                  <w:bCs/>
                </w:rPr>
              </w:pPr>
              <w:sdt>
                <w:sdtPr>
                  <w:alias w:val="Pavadinimas"/>
                  <w:tag w:val="title_7e05312b078c4010bfa017c4874cfed8"/>
                  <w:id w:val="-710257158"/>
                  <w:lock w:val="sdtLocked"/>
                </w:sdtPr>
                <w:sdtEndPr/>
                <w:sdtContent>
                  <w:r>
                    <w:rPr>
                      <w:b/>
                      <w:bCs/>
                    </w:rPr>
                    <w:t xml:space="preserve">VEIKLOS AR POVEIKLĖS, KURIOMS </w:t>
                  </w:r>
                  <w:r>
                    <w:rPr>
                      <w:b/>
                      <w:bCs/>
                    </w:rPr>
                    <w:t>NUSTATOMOS PROJEKTŲ FINANSAVIMO SĄLYGOS IR JŲ RODIKLIAI</w:t>
                  </w:r>
                </w:sdtContent>
              </w:sdt>
            </w:p>
            <w:p w:rsidR="0023532D" w:rsidRDefault="0023532D">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134"/>
                <w:gridCol w:w="992"/>
                <w:gridCol w:w="1418"/>
                <w:gridCol w:w="1134"/>
                <w:gridCol w:w="1275"/>
                <w:gridCol w:w="993"/>
                <w:gridCol w:w="1275"/>
                <w:gridCol w:w="1134"/>
                <w:gridCol w:w="1134"/>
                <w:gridCol w:w="970"/>
                <w:gridCol w:w="1149"/>
              </w:tblGrid>
              <w:tr w:rsidR="0023532D">
                <w:tc>
                  <w:tcPr>
                    <w:tcW w:w="15155" w:type="dxa"/>
                    <w:gridSpan w:val="13"/>
                    <w:vAlign w:val="center"/>
                  </w:tcPr>
                  <w:p w:rsidR="0023532D" w:rsidRDefault="00030C4F">
                    <w:pPr>
                      <w:jc w:val="both"/>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tc>
              </w:tr>
              <w:tr w:rsidR="0023532D">
                <w:tc>
                  <w:tcPr>
                    <w:tcW w:w="1413" w:type="dxa"/>
                    <w:vAlign w:val="center"/>
                  </w:tcPr>
                  <w:p w:rsidR="0023532D" w:rsidRDefault="00030C4F">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1134" w:type="dxa"/>
                    <w:vAlign w:val="center"/>
                  </w:tcPr>
                  <w:p w:rsidR="0023532D" w:rsidRDefault="00030C4F">
                    <w:pPr>
                      <w:jc w:val="center"/>
                      <w:rPr>
                        <w:b/>
                        <w:sz w:val="20"/>
                      </w:rPr>
                    </w:pPr>
                    <w:proofErr w:type="spellStart"/>
                    <w:r>
                      <w:rPr>
                        <w:b/>
                        <w:sz w:val="20"/>
                      </w:rPr>
                      <w:t>Finansa</w:t>
                    </w:r>
                    <w:proofErr w:type="spellEnd"/>
                    <w:r>
                      <w:rPr>
                        <w:b/>
                        <w:sz w:val="20"/>
                      </w:rPr>
                      <w:t>-vimo šaltinis</w:t>
                    </w:r>
                  </w:p>
                </w:tc>
                <w:tc>
                  <w:tcPr>
                    <w:tcW w:w="1134" w:type="dxa"/>
                    <w:vAlign w:val="center"/>
                  </w:tcPr>
                  <w:p w:rsidR="0023532D" w:rsidRDefault="00030C4F">
                    <w:pPr>
                      <w:jc w:val="center"/>
                      <w:rPr>
                        <w:b/>
                        <w:sz w:val="20"/>
                      </w:rPr>
                    </w:pPr>
                    <w:proofErr w:type="spellStart"/>
                    <w:r>
                      <w:rPr>
                        <w:b/>
                        <w:sz w:val="20"/>
                      </w:rPr>
                      <w:t>Priorite</w:t>
                    </w:r>
                    <w:proofErr w:type="spellEnd"/>
                    <w:r>
                      <w:rPr>
                        <w:b/>
                        <w:sz w:val="20"/>
                      </w:rPr>
                      <w:t xml:space="preserve">-tas ar </w:t>
                    </w:r>
                    <w:proofErr w:type="spellStart"/>
                    <w:r>
                      <w:rPr>
                        <w:b/>
                        <w:sz w:val="20"/>
                      </w:rPr>
                      <w:t>kompo-nentas</w:t>
                    </w:r>
                    <w:proofErr w:type="spellEnd"/>
                  </w:p>
                </w:tc>
                <w:tc>
                  <w:tcPr>
                    <w:tcW w:w="992" w:type="dxa"/>
                    <w:vAlign w:val="center"/>
                  </w:tcPr>
                  <w:p w:rsidR="0023532D" w:rsidRDefault="00030C4F">
                    <w:pPr>
                      <w:jc w:val="center"/>
                      <w:rPr>
                        <w:b/>
                        <w:sz w:val="20"/>
                      </w:rPr>
                    </w:pPr>
                    <w:proofErr w:type="spellStart"/>
                    <w:r>
                      <w:rPr>
                        <w:b/>
                        <w:sz w:val="20"/>
                      </w:rPr>
                      <w:t>Uždavi-nys</w:t>
                    </w:r>
                    <w:proofErr w:type="spellEnd"/>
                    <w:r>
                      <w:rPr>
                        <w:b/>
                        <w:sz w:val="20"/>
                      </w:rPr>
                      <w:t xml:space="preserve"> ar prie-</w:t>
                    </w:r>
                    <w:proofErr w:type="spellStart"/>
                    <w:r>
                      <w:rPr>
                        <w:b/>
                        <w:sz w:val="20"/>
                      </w:rPr>
                      <w:t>monė</w:t>
                    </w:r>
                    <w:proofErr w:type="spellEnd"/>
                  </w:p>
                </w:tc>
                <w:tc>
                  <w:tcPr>
                    <w:tcW w:w="1418" w:type="dxa"/>
                    <w:vAlign w:val="center"/>
                  </w:tcPr>
                  <w:p w:rsidR="0023532D" w:rsidRDefault="00030C4F">
                    <w:pPr>
                      <w:jc w:val="center"/>
                      <w:rPr>
                        <w:b/>
                        <w:sz w:val="20"/>
                      </w:rPr>
                    </w:pPr>
                    <w:r>
                      <w:rPr>
                        <w:b/>
                        <w:sz w:val="20"/>
                      </w:rPr>
                      <w:t xml:space="preserve">Veikla ar </w:t>
                    </w:r>
                    <w:proofErr w:type="spellStart"/>
                    <w:r>
                      <w:rPr>
                        <w:b/>
                        <w:sz w:val="20"/>
                      </w:rPr>
                      <w:t>papriemonė</w:t>
                    </w:r>
                    <w:proofErr w:type="spellEnd"/>
                  </w:p>
                </w:tc>
                <w:tc>
                  <w:tcPr>
                    <w:tcW w:w="1134" w:type="dxa"/>
                    <w:vAlign w:val="center"/>
                  </w:tcPr>
                  <w:p w:rsidR="0023532D" w:rsidRDefault="00030C4F">
                    <w:pPr>
                      <w:jc w:val="center"/>
                      <w:rPr>
                        <w:b/>
                        <w:sz w:val="20"/>
                      </w:rPr>
                    </w:pPr>
                    <w:proofErr w:type="spellStart"/>
                    <w:r>
                      <w:rPr>
                        <w:b/>
                        <w:sz w:val="20"/>
                      </w:rPr>
                      <w:t>Interven-cinės</w:t>
                    </w:r>
                    <w:proofErr w:type="spellEnd"/>
                    <w:r>
                      <w:rPr>
                        <w:b/>
                        <w:sz w:val="20"/>
                      </w:rPr>
                      <w:t xml:space="preserve"> priemonės kodas</w:t>
                    </w:r>
                  </w:p>
                </w:tc>
                <w:tc>
                  <w:tcPr>
                    <w:tcW w:w="1275" w:type="dxa"/>
                    <w:vAlign w:val="center"/>
                  </w:tcPr>
                  <w:p w:rsidR="0023532D" w:rsidRDefault="00030C4F">
                    <w:pPr>
                      <w:jc w:val="center"/>
                      <w:rPr>
                        <w:b/>
                        <w:sz w:val="20"/>
                      </w:rPr>
                    </w:pPr>
                    <w:r>
                      <w:rPr>
                        <w:b/>
                        <w:sz w:val="20"/>
                      </w:rPr>
                      <w:t xml:space="preserve">Regionas, kuriam priskiriama veikla ar </w:t>
                    </w:r>
                    <w:proofErr w:type="spellStart"/>
                    <w:r>
                      <w:rPr>
                        <w:b/>
                        <w:sz w:val="20"/>
                      </w:rPr>
                      <w:t>poveiklė</w:t>
                    </w:r>
                    <w:proofErr w:type="spellEnd"/>
                  </w:p>
                </w:tc>
                <w:tc>
                  <w:tcPr>
                    <w:tcW w:w="993" w:type="dxa"/>
                    <w:vAlign w:val="center"/>
                  </w:tcPr>
                  <w:p w:rsidR="0023532D" w:rsidRDefault="00030C4F">
                    <w:pPr>
                      <w:jc w:val="center"/>
                      <w:rPr>
                        <w:b/>
                        <w:sz w:val="20"/>
                      </w:rPr>
                    </w:pPr>
                    <w:r>
                      <w:rPr>
                        <w:b/>
                        <w:sz w:val="20"/>
                      </w:rPr>
                      <w:t>Paramos formos kodas</w:t>
                    </w:r>
                  </w:p>
                </w:tc>
                <w:tc>
                  <w:tcPr>
                    <w:tcW w:w="1275" w:type="dxa"/>
                    <w:vAlign w:val="center"/>
                  </w:tcPr>
                  <w:p w:rsidR="0023532D" w:rsidRDefault="00030C4F">
                    <w:pPr>
                      <w:jc w:val="center"/>
                      <w:rPr>
                        <w:b/>
                        <w:sz w:val="20"/>
                      </w:rPr>
                    </w:pPr>
                    <w:r>
                      <w:rPr>
                        <w:b/>
                        <w:sz w:val="20"/>
                      </w:rPr>
                      <w:t xml:space="preserve">Pagrindinės teritorinės srities kodas </w:t>
                    </w:r>
                  </w:p>
                  <w:p w:rsidR="0023532D" w:rsidRDefault="00030C4F">
                    <w:pPr>
                      <w:jc w:val="center"/>
                      <w:rPr>
                        <w:b/>
                        <w:sz w:val="20"/>
                      </w:rPr>
                    </w:pPr>
                    <w:r>
                      <w:rPr>
                        <w:b/>
                        <w:sz w:val="20"/>
                      </w:rPr>
                      <w:t>(-ai)</w:t>
                    </w:r>
                  </w:p>
                </w:tc>
                <w:tc>
                  <w:tcPr>
                    <w:tcW w:w="1134" w:type="dxa"/>
                    <w:vAlign w:val="center"/>
                  </w:tcPr>
                  <w:p w:rsidR="0023532D" w:rsidRDefault="00030C4F">
                    <w:pPr>
                      <w:jc w:val="center"/>
                      <w:rPr>
                        <w:b/>
                        <w:sz w:val="20"/>
                      </w:rPr>
                    </w:pPr>
                    <w:proofErr w:type="spellStart"/>
                    <w:r>
                      <w:rPr>
                        <w:b/>
                        <w:sz w:val="20"/>
                      </w:rPr>
                      <w:t>Ekono</w:t>
                    </w:r>
                    <w:proofErr w:type="spellEnd"/>
                    <w:r>
                      <w:rPr>
                        <w:b/>
                        <w:sz w:val="20"/>
                      </w:rPr>
                      <w:t xml:space="preserve">-minės veiklos kodas </w:t>
                    </w:r>
                  </w:p>
                  <w:p w:rsidR="0023532D" w:rsidRDefault="00030C4F">
                    <w:pPr>
                      <w:jc w:val="center"/>
                      <w:rPr>
                        <w:b/>
                        <w:sz w:val="20"/>
                      </w:rPr>
                    </w:pPr>
                    <w:r>
                      <w:rPr>
                        <w:b/>
                        <w:sz w:val="20"/>
                      </w:rPr>
                      <w:t>(-ai)</w:t>
                    </w:r>
                  </w:p>
                </w:tc>
                <w:tc>
                  <w:tcPr>
                    <w:tcW w:w="1134" w:type="dxa"/>
                    <w:vAlign w:val="center"/>
                  </w:tcPr>
                  <w:p w:rsidR="0023532D" w:rsidRDefault="00030C4F">
                    <w:pPr>
                      <w:jc w:val="center"/>
                      <w:rPr>
                        <w:b/>
                        <w:sz w:val="20"/>
                      </w:rPr>
                    </w:pPr>
                    <w:r>
                      <w:rPr>
                        <w:b/>
                        <w:sz w:val="20"/>
                      </w:rPr>
                      <w:t>„Europos socialinio fondo +“ (toliau – ESF+) antrinių tem</w:t>
                    </w:r>
                    <w:r>
                      <w:rPr>
                        <w:b/>
                        <w:sz w:val="20"/>
                      </w:rPr>
                      <w:t>ų kodai</w:t>
                    </w:r>
                  </w:p>
                </w:tc>
                <w:tc>
                  <w:tcPr>
                    <w:tcW w:w="970" w:type="dxa"/>
                    <w:vAlign w:val="center"/>
                  </w:tcPr>
                  <w:p w:rsidR="0023532D" w:rsidRDefault="00030C4F">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rsidR="0023532D" w:rsidRDefault="00030C4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23532D" w:rsidRDefault="00030C4F">
                    <w:pPr>
                      <w:jc w:val="center"/>
                      <w:rPr>
                        <w:b/>
                        <w:sz w:val="20"/>
                      </w:rPr>
                    </w:pPr>
                    <w:r>
                      <w:rPr>
                        <w:b/>
                        <w:sz w:val="20"/>
                      </w:rPr>
                      <w:t>(Taip / Ne)</w:t>
                    </w:r>
                  </w:p>
                </w:tc>
              </w:tr>
              <w:tr w:rsidR="0023532D">
                <w:tc>
                  <w:tcPr>
                    <w:tcW w:w="1413" w:type="dxa"/>
                  </w:tcPr>
                  <w:p w:rsidR="0023532D" w:rsidRDefault="00030C4F">
                    <w:pPr>
                      <w:widowControl w:val="0"/>
                      <w:rPr>
                        <w:sz w:val="22"/>
                        <w:szCs w:val="22"/>
                      </w:rPr>
                    </w:pPr>
                    <w:r>
                      <w:rPr>
                        <w:sz w:val="22"/>
                        <w:szCs w:val="22"/>
                      </w:rPr>
                      <w:t xml:space="preserve">2.14. </w:t>
                    </w:r>
                    <w:proofErr w:type="spellStart"/>
                    <w:r>
                      <w:rPr>
                        <w:sz w:val="22"/>
                        <w:szCs w:val="22"/>
                      </w:rPr>
                      <w:t>poveiklė</w:t>
                    </w:r>
                    <w:proofErr w:type="spellEnd"/>
                    <w:r>
                      <w:rPr>
                        <w:sz w:val="22"/>
                        <w:szCs w:val="22"/>
                      </w:rPr>
                      <w:t xml:space="preserve"> „Sveikatos priežiūros specialistų paruošimas operatyviai ir koordinuotai teikti asmens sveikatos priežiūros paslaugas įvairių krizių ar ekstremaliųjų situacijų metu“ </w:t>
                    </w:r>
                  </w:p>
                </w:tc>
                <w:tc>
                  <w:tcPr>
                    <w:tcW w:w="1134" w:type="dxa"/>
                  </w:tcPr>
                  <w:p w:rsidR="0023532D" w:rsidRDefault="00030C4F">
                    <w:pPr>
                      <w:jc w:val="center"/>
                      <w:rPr>
                        <w:bCs/>
                        <w:iCs/>
                        <w:sz w:val="22"/>
                        <w:szCs w:val="22"/>
                      </w:rPr>
                    </w:pPr>
                    <w:r>
                      <w:rPr>
                        <w:bCs/>
                        <w:iCs/>
                        <w:sz w:val="22"/>
                        <w:szCs w:val="22"/>
                      </w:rPr>
                      <w:t xml:space="preserve">Europos Sąjungos fondų lėšos (toliau </w:t>
                    </w:r>
                    <w:r>
                      <w:rPr>
                        <w:bCs/>
                        <w:sz w:val="22"/>
                        <w:szCs w:val="22"/>
                      </w:rPr>
                      <w:t>–</w:t>
                    </w:r>
                    <w:r>
                      <w:rPr>
                        <w:bCs/>
                        <w:iCs/>
                        <w:sz w:val="22"/>
                        <w:szCs w:val="22"/>
                      </w:rPr>
                      <w:t xml:space="preserve"> ES lėšos)</w:t>
                    </w:r>
                  </w:p>
                  <w:p w:rsidR="0023532D" w:rsidRDefault="00030C4F">
                    <w:pPr>
                      <w:jc w:val="center"/>
                      <w:rPr>
                        <w:bCs/>
                        <w:iCs/>
                        <w:sz w:val="22"/>
                        <w:szCs w:val="22"/>
                      </w:rPr>
                    </w:pPr>
                    <w:r>
                      <w:rPr>
                        <w:bCs/>
                        <w:sz w:val="22"/>
                        <w:szCs w:val="22"/>
                      </w:rPr>
                      <w:t xml:space="preserve">Bendrojo </w:t>
                    </w:r>
                    <w:proofErr w:type="spellStart"/>
                    <w:r>
                      <w:rPr>
                        <w:bCs/>
                        <w:sz w:val="22"/>
                        <w:szCs w:val="22"/>
                      </w:rPr>
                      <w:t>finansavi-mo</w:t>
                    </w:r>
                    <w:proofErr w:type="spellEnd"/>
                    <w:r>
                      <w:rPr>
                        <w:bCs/>
                        <w:sz w:val="22"/>
                        <w:szCs w:val="22"/>
                      </w:rPr>
                      <w:t xml:space="preserve"> lėš</w:t>
                    </w:r>
                    <w:r>
                      <w:rPr>
                        <w:bCs/>
                        <w:sz w:val="22"/>
                        <w:szCs w:val="22"/>
                      </w:rPr>
                      <w:t>os (toliau – BF lėšos)</w:t>
                    </w:r>
                  </w:p>
                </w:tc>
                <w:tc>
                  <w:tcPr>
                    <w:tcW w:w="1134" w:type="dxa"/>
                  </w:tcPr>
                  <w:p w:rsidR="0023532D" w:rsidRDefault="00030C4F">
                    <w:pPr>
                      <w:jc w:val="center"/>
                      <w:rPr>
                        <w:sz w:val="22"/>
                        <w:szCs w:val="22"/>
                      </w:rPr>
                    </w:pPr>
                    <w:r>
                      <w:rPr>
                        <w:sz w:val="22"/>
                        <w:szCs w:val="22"/>
                      </w:rPr>
                      <w:t>16</w:t>
                    </w:r>
                  </w:p>
                </w:tc>
                <w:tc>
                  <w:tcPr>
                    <w:tcW w:w="992" w:type="dxa"/>
                  </w:tcPr>
                  <w:p w:rsidR="0023532D" w:rsidRDefault="00030C4F">
                    <w:pPr>
                      <w:jc w:val="center"/>
                      <w:rPr>
                        <w:iCs/>
                        <w:sz w:val="22"/>
                        <w:szCs w:val="22"/>
                      </w:rPr>
                    </w:pPr>
                    <w:r>
                      <w:rPr>
                        <w:iCs/>
                        <w:sz w:val="22"/>
                        <w:szCs w:val="22"/>
                      </w:rPr>
                      <w:t>16.1</w:t>
                    </w:r>
                  </w:p>
                </w:tc>
                <w:tc>
                  <w:tcPr>
                    <w:tcW w:w="1418" w:type="dxa"/>
                  </w:tcPr>
                  <w:p w:rsidR="0023532D" w:rsidRDefault="00030C4F">
                    <w:pPr>
                      <w:jc w:val="center"/>
                      <w:rPr>
                        <w:iCs/>
                        <w:sz w:val="22"/>
                        <w:szCs w:val="22"/>
                      </w:rPr>
                    </w:pPr>
                    <w:r>
                      <w:rPr>
                        <w:iCs/>
                        <w:sz w:val="22"/>
                        <w:szCs w:val="22"/>
                      </w:rPr>
                      <w:t xml:space="preserve">16.1.1 </w:t>
                    </w:r>
                    <w:r>
                      <w:rPr>
                        <w:sz w:val="22"/>
                        <w:szCs w:val="22"/>
                      </w:rPr>
                      <w:t>Stiprinti sveikatos priežiūros ir kitų sveikatos srityje dirbančių specialistų taktinės medicinos žinias ir specialiąsias kompetencijas, didinti gyventojų sveikatos raštingumą</w:t>
                    </w:r>
                    <w:r>
                      <w:rPr>
                        <w:iCs/>
                        <w:sz w:val="22"/>
                        <w:szCs w:val="22"/>
                      </w:rPr>
                      <w:t xml:space="preserve"> </w:t>
                    </w:r>
                  </w:p>
                </w:tc>
                <w:tc>
                  <w:tcPr>
                    <w:tcW w:w="1134" w:type="dxa"/>
                  </w:tcPr>
                  <w:p w:rsidR="0023532D" w:rsidRDefault="00030C4F">
                    <w:pPr>
                      <w:jc w:val="center"/>
                      <w:rPr>
                        <w:iCs/>
                        <w:sz w:val="22"/>
                        <w:szCs w:val="22"/>
                      </w:rPr>
                    </w:pPr>
                    <w:r>
                      <w:rPr>
                        <w:iCs/>
                        <w:sz w:val="22"/>
                        <w:szCs w:val="22"/>
                      </w:rPr>
                      <w:t>160</w:t>
                    </w:r>
                  </w:p>
                </w:tc>
                <w:tc>
                  <w:tcPr>
                    <w:tcW w:w="1275" w:type="dxa"/>
                  </w:tcPr>
                  <w:p w:rsidR="0023532D" w:rsidRDefault="00030C4F">
                    <w:pPr>
                      <w:jc w:val="center"/>
                      <w:rPr>
                        <w:iCs/>
                        <w:sz w:val="22"/>
                        <w:szCs w:val="22"/>
                      </w:rPr>
                    </w:pPr>
                    <w:r>
                      <w:rPr>
                        <w:iCs/>
                        <w:sz w:val="22"/>
                        <w:szCs w:val="22"/>
                      </w:rPr>
                      <w:t xml:space="preserve">Vidurio ir vakarų Lietuvos regionas </w:t>
                    </w:r>
                    <w:r>
                      <w:rPr>
                        <w:iCs/>
                        <w:sz w:val="22"/>
                        <w:szCs w:val="22"/>
                      </w:rPr>
                      <w:t>(visos apskritys, išskyrus Vilniaus apskritį)</w:t>
                    </w:r>
                  </w:p>
                </w:tc>
                <w:tc>
                  <w:tcPr>
                    <w:tcW w:w="993" w:type="dxa"/>
                  </w:tcPr>
                  <w:p w:rsidR="0023532D" w:rsidRDefault="00030C4F">
                    <w:pPr>
                      <w:jc w:val="center"/>
                      <w:rPr>
                        <w:iCs/>
                        <w:sz w:val="22"/>
                        <w:szCs w:val="22"/>
                      </w:rPr>
                    </w:pPr>
                    <w:r>
                      <w:rPr>
                        <w:iCs/>
                        <w:sz w:val="22"/>
                        <w:szCs w:val="22"/>
                      </w:rPr>
                      <w:t xml:space="preserve">01 - </w:t>
                    </w:r>
                    <w:r>
                      <w:rPr>
                        <w:bCs/>
                        <w:iCs/>
                        <w:sz w:val="22"/>
                        <w:szCs w:val="22"/>
                      </w:rPr>
                      <w:t>Dotacija</w:t>
                    </w:r>
                  </w:p>
                </w:tc>
                <w:tc>
                  <w:tcPr>
                    <w:tcW w:w="1275" w:type="dxa"/>
                  </w:tcPr>
                  <w:p w:rsidR="0023532D" w:rsidRDefault="00030C4F">
                    <w:pPr>
                      <w:jc w:val="center"/>
                      <w:rPr>
                        <w:bCs/>
                        <w:iCs/>
                        <w:sz w:val="22"/>
                        <w:szCs w:val="22"/>
                      </w:rPr>
                    </w:pPr>
                    <w:r>
                      <w:rPr>
                        <w:bCs/>
                        <w:iCs/>
                        <w:sz w:val="22"/>
                        <w:szCs w:val="22"/>
                      </w:rPr>
                      <w:t xml:space="preserve">33 – </w:t>
                    </w:r>
                    <w:proofErr w:type="spellStart"/>
                    <w:r>
                      <w:rPr>
                        <w:bCs/>
                        <w:iCs/>
                        <w:sz w:val="22"/>
                        <w:szCs w:val="22"/>
                      </w:rPr>
                      <w:t>Nesiorien-tuojant</w:t>
                    </w:r>
                    <w:proofErr w:type="spellEnd"/>
                    <w:r>
                      <w:rPr>
                        <w:bCs/>
                        <w:iCs/>
                        <w:sz w:val="22"/>
                        <w:szCs w:val="22"/>
                      </w:rPr>
                      <w:t xml:space="preserve"> į </w:t>
                    </w:r>
                    <w:proofErr w:type="spellStart"/>
                    <w:r>
                      <w:rPr>
                        <w:bCs/>
                        <w:iCs/>
                        <w:sz w:val="22"/>
                        <w:szCs w:val="22"/>
                      </w:rPr>
                      <w:t>teritoriškumą</w:t>
                    </w:r>
                    <w:proofErr w:type="spellEnd"/>
                  </w:p>
                </w:tc>
                <w:tc>
                  <w:tcPr>
                    <w:tcW w:w="1134" w:type="dxa"/>
                  </w:tcPr>
                  <w:p w:rsidR="0023532D" w:rsidRDefault="00030C4F">
                    <w:pPr>
                      <w:jc w:val="center"/>
                      <w:rPr>
                        <w:iCs/>
                        <w:sz w:val="22"/>
                        <w:szCs w:val="22"/>
                      </w:rPr>
                    </w:pPr>
                    <w:r>
                      <w:rPr>
                        <w:iCs/>
                        <w:sz w:val="22"/>
                        <w:szCs w:val="22"/>
                      </w:rPr>
                      <w:t xml:space="preserve">22 </w:t>
                    </w:r>
                    <w:r>
                      <w:rPr>
                        <w:bCs/>
                        <w:iCs/>
                        <w:sz w:val="22"/>
                        <w:szCs w:val="22"/>
                      </w:rPr>
                      <w:t>–</w:t>
                    </w:r>
                    <w:r>
                      <w:rPr>
                        <w:color w:val="000000"/>
                        <w:sz w:val="22"/>
                        <w:szCs w:val="22"/>
                      </w:rPr>
                      <w:t>Žmonių sveikatos priežiūros veikla</w:t>
                    </w:r>
                  </w:p>
                </w:tc>
                <w:tc>
                  <w:tcPr>
                    <w:tcW w:w="1134" w:type="dxa"/>
                  </w:tcPr>
                  <w:p w:rsidR="0023532D" w:rsidRDefault="00030C4F">
                    <w:pPr>
                      <w:jc w:val="center"/>
                      <w:rPr>
                        <w:iCs/>
                        <w:sz w:val="22"/>
                        <w:szCs w:val="22"/>
                      </w:rPr>
                    </w:pPr>
                    <w:r>
                      <w:rPr>
                        <w:iCs/>
                        <w:sz w:val="22"/>
                        <w:szCs w:val="22"/>
                      </w:rPr>
                      <w:t>09 – Netaikoma</w:t>
                    </w:r>
                  </w:p>
                </w:tc>
                <w:tc>
                  <w:tcPr>
                    <w:tcW w:w="970" w:type="dxa"/>
                  </w:tcPr>
                  <w:p w:rsidR="0023532D" w:rsidRDefault="00030C4F">
                    <w:pPr>
                      <w:jc w:val="center"/>
                      <w:rPr>
                        <w:iCs/>
                        <w:sz w:val="22"/>
                        <w:szCs w:val="22"/>
                      </w:rPr>
                    </w:pPr>
                    <w:r>
                      <w:rPr>
                        <w:iCs/>
                        <w:sz w:val="22"/>
                        <w:szCs w:val="22"/>
                      </w:rPr>
                      <w:t xml:space="preserve">03 – </w:t>
                    </w:r>
                    <w:proofErr w:type="spellStart"/>
                    <w:r>
                      <w:rPr>
                        <w:iCs/>
                        <w:sz w:val="22"/>
                        <w:szCs w:val="22"/>
                      </w:rPr>
                      <w:t>Neutra-lumas</w:t>
                    </w:r>
                    <w:proofErr w:type="spellEnd"/>
                    <w:r>
                      <w:rPr>
                        <w:iCs/>
                        <w:sz w:val="22"/>
                        <w:szCs w:val="22"/>
                      </w:rPr>
                      <w:t xml:space="preserve"> lyties požiūriu</w:t>
                    </w:r>
                  </w:p>
                </w:tc>
                <w:tc>
                  <w:tcPr>
                    <w:tcW w:w="1149" w:type="dxa"/>
                  </w:tcPr>
                  <w:p w:rsidR="0023532D" w:rsidRDefault="00030C4F">
                    <w:pPr>
                      <w:jc w:val="center"/>
                      <w:rPr>
                        <w:bCs/>
                        <w:sz w:val="22"/>
                        <w:szCs w:val="22"/>
                      </w:rPr>
                    </w:pPr>
                    <w:r>
                      <w:rPr>
                        <w:bCs/>
                        <w:sz w:val="22"/>
                        <w:szCs w:val="22"/>
                      </w:rPr>
                      <w:t>Ne</w:t>
                    </w:r>
                  </w:p>
                </w:tc>
              </w:tr>
            </w:tbl>
            <w:p w:rsidR="0023532D" w:rsidRDefault="0023532D">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260"/>
                <w:gridCol w:w="3433"/>
                <w:gridCol w:w="3789"/>
              </w:tblGrid>
              <w:tr w:rsidR="0023532D">
                <w:trPr>
                  <w:trHeight w:val="405"/>
                </w:trPr>
                <w:tc>
                  <w:tcPr>
                    <w:tcW w:w="15155" w:type="dxa"/>
                    <w:gridSpan w:val="4"/>
                    <w:vAlign w:val="center"/>
                  </w:tcPr>
                  <w:p w:rsidR="0023532D" w:rsidRDefault="00030C4F">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23532D">
                <w:trPr>
                  <w:trHeight w:val="405"/>
                </w:trPr>
                <w:tc>
                  <w:tcPr>
                    <w:tcW w:w="4673" w:type="dxa"/>
                    <w:vAlign w:val="center"/>
                  </w:tcPr>
                  <w:p w:rsidR="0023532D" w:rsidRDefault="00030C4F">
                    <w:pPr>
                      <w:jc w:val="center"/>
                      <w:rPr>
                        <w:szCs w:val="24"/>
                      </w:rPr>
                    </w:pPr>
                    <w:r>
                      <w:rPr>
                        <w:szCs w:val="24"/>
                      </w:rPr>
                      <w:t>Rodiklio pavadinimas</w:t>
                    </w:r>
                  </w:p>
                </w:tc>
                <w:tc>
                  <w:tcPr>
                    <w:tcW w:w="3260" w:type="dxa"/>
                    <w:vAlign w:val="center"/>
                  </w:tcPr>
                  <w:p w:rsidR="0023532D" w:rsidRDefault="00030C4F">
                    <w:pPr>
                      <w:jc w:val="center"/>
                      <w:rPr>
                        <w:szCs w:val="24"/>
                      </w:rPr>
                    </w:pPr>
                    <w:r>
                      <w:rPr>
                        <w:szCs w:val="24"/>
                      </w:rPr>
                      <w:t>Rodiklio</w:t>
                    </w:r>
                    <w:r>
                      <w:rPr>
                        <w:szCs w:val="24"/>
                      </w:rPr>
                      <w:t xml:space="preserve"> kodas</w:t>
                    </w:r>
                  </w:p>
                </w:tc>
                <w:tc>
                  <w:tcPr>
                    <w:tcW w:w="3433" w:type="dxa"/>
                    <w:vAlign w:val="center"/>
                  </w:tcPr>
                  <w:p w:rsidR="0023532D" w:rsidRDefault="00030C4F">
                    <w:pPr>
                      <w:jc w:val="center"/>
                      <w:rPr>
                        <w:szCs w:val="24"/>
                      </w:rPr>
                    </w:pPr>
                    <w:r>
                      <w:rPr>
                        <w:szCs w:val="24"/>
                      </w:rPr>
                      <w:t>Matavimo vienetai</w:t>
                    </w:r>
                  </w:p>
                </w:tc>
                <w:tc>
                  <w:tcPr>
                    <w:tcW w:w="3789" w:type="dxa"/>
                    <w:vAlign w:val="center"/>
                  </w:tcPr>
                  <w:p w:rsidR="0023532D" w:rsidRDefault="00030C4F">
                    <w:pPr>
                      <w:jc w:val="center"/>
                      <w:rPr>
                        <w:szCs w:val="24"/>
                      </w:rPr>
                    </w:pPr>
                    <w:r>
                      <w:rPr>
                        <w:szCs w:val="24"/>
                      </w:rPr>
                      <w:t>Siektina reikšmė ir pasiekimo data</w:t>
                    </w:r>
                  </w:p>
                </w:tc>
              </w:tr>
              <w:tr w:rsidR="0023532D">
                <w:trPr>
                  <w:trHeight w:val="405"/>
                </w:trPr>
                <w:tc>
                  <w:tcPr>
                    <w:tcW w:w="4673" w:type="dxa"/>
                  </w:tcPr>
                  <w:p w:rsidR="0023532D" w:rsidRDefault="00030C4F">
                    <w:pPr>
                      <w:jc w:val="both"/>
                      <w:rPr>
                        <w:szCs w:val="24"/>
                      </w:rPr>
                    </w:pPr>
                    <w:r>
                      <w:rPr>
                        <w:szCs w:val="24"/>
                      </w:rPr>
                      <w:t>2.1. Specialistai, dalyvavę kvalifikacijos tobulinimo ar perkvalifikavimo veiklose</w:t>
                    </w:r>
                  </w:p>
                </w:tc>
                <w:tc>
                  <w:tcPr>
                    <w:tcW w:w="3260" w:type="dxa"/>
                  </w:tcPr>
                  <w:p w:rsidR="0023532D" w:rsidRDefault="00030C4F">
                    <w:pPr>
                      <w:jc w:val="center"/>
                      <w:rPr>
                        <w:szCs w:val="24"/>
                      </w:rPr>
                    </w:pPr>
                    <w:r>
                      <w:rPr>
                        <w:szCs w:val="24"/>
                      </w:rPr>
                      <w:t>P-11-002-02-11-01-59</w:t>
                    </w:r>
                  </w:p>
                  <w:p w:rsidR="0023532D" w:rsidRDefault="00030C4F">
                    <w:pPr>
                      <w:jc w:val="center"/>
                      <w:rPr>
                        <w:szCs w:val="24"/>
                      </w:rPr>
                    </w:pPr>
                    <w:r>
                      <w:rPr>
                        <w:szCs w:val="24"/>
                      </w:rPr>
                      <w:t>P.S.2.1520</w:t>
                    </w:r>
                  </w:p>
                </w:tc>
                <w:tc>
                  <w:tcPr>
                    <w:tcW w:w="3433" w:type="dxa"/>
                  </w:tcPr>
                  <w:p w:rsidR="0023532D" w:rsidRDefault="00030C4F">
                    <w:pPr>
                      <w:jc w:val="center"/>
                      <w:rPr>
                        <w:szCs w:val="24"/>
                      </w:rPr>
                    </w:pPr>
                    <w:r>
                      <w:rPr>
                        <w:szCs w:val="24"/>
                      </w:rPr>
                      <w:t>Asmenys</w:t>
                    </w:r>
                  </w:p>
                </w:tc>
                <w:tc>
                  <w:tcPr>
                    <w:tcW w:w="3789" w:type="dxa"/>
                  </w:tcPr>
                  <w:p w:rsidR="0023532D" w:rsidRDefault="00030C4F">
                    <w:pPr>
                      <w:jc w:val="center"/>
                      <w:rPr>
                        <w:szCs w:val="24"/>
                      </w:rPr>
                    </w:pPr>
                    <w:r>
                      <w:rPr>
                        <w:szCs w:val="24"/>
                      </w:rPr>
                      <w:t>1 330</w:t>
                    </w:r>
                  </w:p>
                  <w:p w:rsidR="0023532D" w:rsidRDefault="00030C4F">
                    <w:pPr>
                      <w:jc w:val="center"/>
                      <w:rPr>
                        <w:szCs w:val="24"/>
                      </w:rPr>
                    </w:pPr>
                    <w:r>
                      <w:rPr>
                        <w:szCs w:val="24"/>
                      </w:rPr>
                      <w:t>(2029 m.)</w:t>
                    </w:r>
                  </w:p>
                </w:tc>
              </w:tr>
              <w:tr w:rsidR="0023532D">
                <w:trPr>
                  <w:trHeight w:val="405"/>
                </w:trPr>
                <w:tc>
                  <w:tcPr>
                    <w:tcW w:w="4673" w:type="dxa"/>
                  </w:tcPr>
                  <w:p w:rsidR="0023532D" w:rsidRDefault="00030C4F">
                    <w:pPr>
                      <w:jc w:val="both"/>
                      <w:rPr>
                        <w:szCs w:val="24"/>
                      </w:rPr>
                    </w:pPr>
                    <w:r>
                      <w:rPr>
                        <w:rFonts w:eastAsia="Calibri"/>
                        <w:szCs w:val="24"/>
                      </w:rPr>
                      <w:t xml:space="preserve">2.2. </w:t>
                    </w:r>
                    <w:r>
                      <w:rPr>
                        <w:szCs w:val="24"/>
                      </w:rPr>
                      <w:t>Specialistų, kurie po dalyvavimo veiklose įgijo ar</w:t>
                    </w:r>
                    <w:r>
                      <w:rPr>
                        <w:szCs w:val="24"/>
                      </w:rPr>
                      <w:t xml:space="preserve"> patobulino kvalifikaciją, dalis</w:t>
                    </w:r>
                  </w:p>
                </w:tc>
                <w:tc>
                  <w:tcPr>
                    <w:tcW w:w="3260" w:type="dxa"/>
                  </w:tcPr>
                  <w:p w:rsidR="0023532D" w:rsidRDefault="00030C4F">
                    <w:pPr>
                      <w:jc w:val="center"/>
                      <w:rPr>
                        <w:szCs w:val="24"/>
                      </w:rPr>
                    </w:pPr>
                    <w:r>
                      <w:rPr>
                        <w:szCs w:val="24"/>
                      </w:rPr>
                      <w:t>R-11-002-02-11-01-56</w:t>
                    </w:r>
                  </w:p>
                  <w:p w:rsidR="0023532D" w:rsidRDefault="00030C4F">
                    <w:pPr>
                      <w:jc w:val="center"/>
                      <w:rPr>
                        <w:szCs w:val="24"/>
                      </w:rPr>
                    </w:pPr>
                    <w:r>
                      <w:rPr>
                        <w:szCs w:val="24"/>
                      </w:rPr>
                      <w:t>R.S.2.3524</w:t>
                    </w:r>
                  </w:p>
                </w:tc>
                <w:tc>
                  <w:tcPr>
                    <w:tcW w:w="3433" w:type="dxa"/>
                  </w:tcPr>
                  <w:p w:rsidR="0023532D" w:rsidRDefault="00030C4F">
                    <w:pPr>
                      <w:jc w:val="center"/>
                      <w:rPr>
                        <w:szCs w:val="24"/>
                      </w:rPr>
                    </w:pPr>
                    <w:r>
                      <w:rPr>
                        <w:szCs w:val="24"/>
                      </w:rPr>
                      <w:t>Procentai</w:t>
                    </w:r>
                  </w:p>
                </w:tc>
                <w:tc>
                  <w:tcPr>
                    <w:tcW w:w="3789" w:type="dxa"/>
                  </w:tcPr>
                  <w:p w:rsidR="0023532D" w:rsidRDefault="00030C4F">
                    <w:pPr>
                      <w:jc w:val="center"/>
                      <w:rPr>
                        <w:szCs w:val="24"/>
                      </w:rPr>
                    </w:pPr>
                    <w:r>
                      <w:rPr>
                        <w:szCs w:val="24"/>
                      </w:rPr>
                      <w:t>90</w:t>
                    </w:r>
                  </w:p>
                  <w:p w:rsidR="0023532D" w:rsidRDefault="00030C4F">
                    <w:pPr>
                      <w:jc w:val="center"/>
                      <w:rPr>
                        <w:szCs w:val="24"/>
                      </w:rPr>
                    </w:pPr>
                    <w:r>
                      <w:rPr>
                        <w:szCs w:val="24"/>
                      </w:rPr>
                      <w:t>(2029 m.)</w:t>
                    </w:r>
                  </w:p>
                </w:tc>
              </w:tr>
            </w:tbl>
            <w:p w:rsidR="0023532D" w:rsidRDefault="0023532D">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23532D">
                <w:trPr>
                  <w:trHeight w:val="298"/>
                </w:trPr>
                <w:tc>
                  <w:tcPr>
                    <w:tcW w:w="15158" w:type="dxa"/>
                  </w:tcPr>
                  <w:p w:rsidR="0023532D" w:rsidRDefault="00030C4F">
                    <w:pPr>
                      <w:jc w:val="both"/>
                      <w:rPr>
                        <w:szCs w:val="24"/>
                      </w:rPr>
                    </w:pPr>
                    <w:r>
                      <w:rPr>
                        <w:b/>
                        <w:bCs/>
                        <w:szCs w:val="24"/>
                      </w:rPr>
                      <w:t>3.</w:t>
                    </w:r>
                    <w:r>
                      <w:rPr>
                        <w:szCs w:val="24"/>
                      </w:rPr>
                      <w:t xml:space="preserve"> </w:t>
                    </w:r>
                    <w:r>
                      <w:rPr>
                        <w:b/>
                        <w:bCs/>
                        <w:szCs w:val="24"/>
                      </w:rPr>
                      <w:t>Ministerijos stebėsenos rodiklių aprašymo kortelės</w:t>
                    </w:r>
                  </w:p>
                </w:tc>
              </w:tr>
              <w:tr w:rsidR="0023532D">
                <w:trPr>
                  <w:trHeight w:val="315"/>
                </w:trPr>
                <w:tc>
                  <w:tcPr>
                    <w:tcW w:w="15158" w:type="dxa"/>
                  </w:tcPr>
                  <w:p w:rsidR="0023532D" w:rsidRDefault="00030C4F">
                    <w:pPr>
                      <w:jc w:val="both"/>
                      <w:rPr>
                        <w:iCs/>
                        <w:szCs w:val="24"/>
                        <w:highlight w:val="yellow"/>
                      </w:rPr>
                    </w:pPr>
                    <w:r>
                      <w:rPr>
                        <w:iCs/>
                        <w:szCs w:val="24"/>
                      </w:rPr>
                      <w:t xml:space="preserve">Stebėsenos rodiklių aprašymo kortelės patvirtintos Lietuvos Respublikos sveikatos apsaugos ministro 2024 m. </w:t>
                    </w:r>
                    <w:r>
                      <w:rPr>
                        <w:iCs/>
                        <w:szCs w:val="24"/>
                      </w:rPr>
                      <w:t>rugpjūčio 12 d. įsakymu Nr. V-817 „Dėl 2022–2030 metų plėtros programos valdytojos Lietuvos Respublikos sveikatos apsaugos ministerijos Sveikatos priežiūros kokybės ir efektyvumo didinimo plėtros programos pažangos priemonės Nr. 11-002-02-11-01 „Gerinti sv</w:t>
                    </w:r>
                    <w:r>
                      <w:rPr>
                        <w:iCs/>
                        <w:szCs w:val="24"/>
                      </w:rPr>
                      <w:t>eikatos priežiūros paslaugų kokybę ir prieinamumą“ stebėsenos rodiklių aprašymo kortelių sąvadų patvirtinimo“.</w:t>
                    </w:r>
                  </w:p>
                </w:tc>
              </w:tr>
            </w:tbl>
            <w:p w:rsidR="0023532D" w:rsidRDefault="00030C4F">
              <w:pPr>
                <w:jc w:val="center"/>
                <w:rPr>
                  <w:szCs w:val="24"/>
                </w:rPr>
              </w:pPr>
            </w:p>
          </w:sdtContent>
        </w:sdt>
        <w:sdt>
          <w:sdtPr>
            <w:alias w:val="skyrius"/>
            <w:tag w:val="part_6f20311ac648444bb03112afb6492fe9"/>
            <w:id w:val="-1824190297"/>
            <w:lock w:val="sdtLocked"/>
          </w:sdtPr>
          <w:sdtEndPr/>
          <w:sdtContent>
            <w:p w:rsidR="0023532D" w:rsidRDefault="00030C4F">
              <w:pPr>
                <w:jc w:val="center"/>
                <w:rPr>
                  <w:b/>
                  <w:bCs/>
                  <w:szCs w:val="24"/>
                </w:rPr>
              </w:pPr>
              <w:sdt>
                <w:sdtPr>
                  <w:alias w:val="Numeris"/>
                  <w:tag w:val="nr_6f20311ac648444bb03112afb6492fe9"/>
                  <w:id w:val="1761413709"/>
                  <w:lock w:val="sdtLocked"/>
                </w:sdtPr>
                <w:sdtEndPr/>
                <w:sdtContent>
                  <w:r>
                    <w:rPr>
                      <w:b/>
                      <w:bCs/>
                      <w:szCs w:val="24"/>
                    </w:rPr>
                    <w:t>II</w:t>
                  </w:r>
                </w:sdtContent>
              </w:sdt>
              <w:r>
                <w:rPr>
                  <w:b/>
                  <w:bCs/>
                  <w:szCs w:val="24"/>
                </w:rPr>
                <w:t xml:space="preserve"> SKYRIUS</w:t>
              </w:r>
            </w:p>
            <w:p w:rsidR="0023532D" w:rsidRDefault="00030C4F">
              <w:pPr>
                <w:jc w:val="center"/>
                <w:rPr>
                  <w:b/>
                  <w:szCs w:val="24"/>
                </w:rPr>
              </w:pPr>
              <w:sdt>
                <w:sdtPr>
                  <w:alias w:val="Pavadinimas"/>
                  <w:tag w:val="title_6f20311ac648444bb03112afb6492fe9"/>
                  <w:id w:val="2097749453"/>
                  <w:lock w:val="sdtLocked"/>
                </w:sdtPr>
                <w:sdtEndPr/>
                <w:sdtContent>
                  <w:r>
                    <w:rPr>
                      <w:b/>
                      <w:szCs w:val="24"/>
                    </w:rPr>
                    <w:t>SPECIALIEJI FINANSAVIMO REIKALAVIMAI</w:t>
                  </w:r>
                </w:sdtContent>
              </w:sdt>
            </w:p>
            <w:p w:rsidR="0023532D" w:rsidRDefault="0023532D">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3532D">
                <w:tc>
                  <w:tcPr>
                    <w:tcW w:w="15134" w:type="dxa"/>
                  </w:tcPr>
                  <w:p w:rsidR="0023532D" w:rsidRDefault="00030C4F">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3532D">
                <w:tc>
                  <w:tcPr>
                    <w:tcW w:w="15134" w:type="dxa"/>
                  </w:tcPr>
                  <w:p w:rsidR="0023532D" w:rsidRDefault="00030C4F">
                    <w:pPr>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w:t>
                    </w:r>
                    <w:r>
                      <w:rPr>
                        <w:szCs w:val="24"/>
                        <w:lang w:eastAsia="lt-LT"/>
                      </w:rPr>
                      <w:t xml:space="preserve">os apsaugos ministro 2022 m. gegužės 20 d. įsakymu Nr. V-988 „Dėl 2022–2030 metų plėtros programos valdytojos Lietuvos Respublikos sveikatos apsaugos ministerijos sveikatos priežiūros kokybės ir efektyvumo didinimo plėtros programos pažangos priemonės Nr. </w:t>
                    </w:r>
                    <w:r>
                      <w:rPr>
                        <w:szCs w:val="24"/>
                        <w:lang w:eastAsia="lt-LT"/>
                      </w:rPr>
                      <w:t xml:space="preserve">11-002-02-11-01 „Gerinti sveikatos priežiūros paslaugų kokybę ir prieinamumą“ aprašo patvirtinimo“ (toliau – </w:t>
                    </w:r>
                    <w:r>
                      <w:rPr>
                        <w:color w:val="000000"/>
                        <w:szCs w:val="24"/>
                      </w:rPr>
                      <w:t>Pažangos priemonė</w:t>
                    </w:r>
                    <w:r>
                      <w:rPr>
                        <w:szCs w:val="24"/>
                        <w:lang w:eastAsia="lt-LT"/>
                      </w:rPr>
                      <w:t>)</w:t>
                    </w:r>
                    <w:r>
                      <w:rPr>
                        <w:color w:val="000000"/>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w:t>
                    </w:r>
                    <w:r>
                      <w:rPr>
                        <w:szCs w:val="24"/>
                      </w:rPr>
                      <w:t xml:space="preserve">2-11-01 „Gerinti sveikatos priežiūros paslaugų kokybę ir prieinamumą“ projektų finansavimo sąlygų aprašą Nr. 38 </w:t>
                    </w:r>
                    <w:r>
                      <w:rPr>
                        <w:szCs w:val="24"/>
                        <w:lang w:eastAsia="lt-LT"/>
                      </w:rPr>
                      <w:t>(toliau – Aprašas):</w:t>
                    </w:r>
                  </w:p>
                  <w:p w:rsidR="0023532D" w:rsidRDefault="00030C4F">
                    <w:pPr>
                      <w:tabs>
                        <w:tab w:val="left" w:pos="600"/>
                      </w:tabs>
                      <w:ind w:left="29"/>
                      <w:jc w:val="both"/>
                      <w:rPr>
                        <w:b/>
                        <w:bCs/>
                        <w:color w:val="000000"/>
                        <w:szCs w:val="24"/>
                      </w:rPr>
                    </w:pPr>
                    <w:r>
                      <w:rPr>
                        <w:b/>
                        <w:bCs/>
                        <w:color w:val="000000"/>
                        <w:szCs w:val="24"/>
                      </w:rPr>
                      <w:t>4.1. bendrieji teisės aktai:</w:t>
                    </w:r>
                  </w:p>
                  <w:p w:rsidR="0023532D" w:rsidRDefault="00030C4F">
                    <w:pPr>
                      <w:tabs>
                        <w:tab w:val="left" w:pos="457"/>
                      </w:tabs>
                      <w:jc w:val="both"/>
                      <w:rPr>
                        <w:szCs w:val="24"/>
                        <w:lang w:eastAsia="lt-LT"/>
                      </w:rPr>
                    </w:pPr>
                    <w:r>
                      <w:rPr>
                        <w:szCs w:val="24"/>
                        <w:lang w:eastAsia="lt-LT"/>
                      </w:rPr>
                      <w:t xml:space="preserve">4.1.1. </w:t>
                    </w:r>
                    <w:r>
                      <w:rPr>
                        <w:szCs w:val="24"/>
                      </w:rPr>
                      <w:t xml:space="preserve">2021 m. birželio 24 d. Europos Parlamento ir Tarybos reglamentas </w:t>
                    </w:r>
                    <w:hyperlink r:id="rId20" w:tgtFrame="_blank" w:history="1">
                      <w:r>
                        <w:rPr>
                          <w:color w:val="0563C1" w:themeColor="hyperlink"/>
                          <w:szCs w:val="24"/>
                          <w:u w:val="single"/>
                        </w:rPr>
                        <w:t>(ES)2021/1060</w:t>
                      </w:r>
                    </w:hyperlink>
                    <w:r>
                      <w:rPr>
                        <w:szCs w:val="24"/>
                      </w:rPr>
                      <w:t xml:space="preserve">, kuriuo nustatomos bendros Europos regioninės plėtros fondo, „Europos socialinio fondo +“, Sanglaudos fondo, Teisingos pertvarkos fondo ir Europos jūrų reikalų, </w:t>
                    </w:r>
                    <w:r>
                      <w:rPr>
                        <w:szCs w:val="24"/>
                      </w:rPr>
                      <w:t>žvejybos ir akvakultūros fondo nuostatos ir šių fondų bei Prieglobsčio, migracijos ir integracijos fondo, Vidaus saugumo fondo ir Sienų valdymo ir vizų politikos finansinės paramos priemonės taisyklės;</w:t>
                    </w:r>
                  </w:p>
                  <w:p w:rsidR="0023532D" w:rsidRDefault="00030C4F">
                    <w:pPr>
                      <w:tabs>
                        <w:tab w:val="left" w:pos="457"/>
                      </w:tabs>
                      <w:jc w:val="both"/>
                      <w:rPr>
                        <w:szCs w:val="24"/>
                        <w:lang w:eastAsia="lt-LT"/>
                      </w:rPr>
                    </w:pPr>
                    <w:r>
                      <w:rPr>
                        <w:szCs w:val="24"/>
                        <w:lang w:eastAsia="lt-LT"/>
                      </w:rPr>
                      <w:t xml:space="preserve">4.1.2. </w:t>
                    </w:r>
                    <w:r>
                      <w:rPr>
                        <w:szCs w:val="24"/>
                      </w:rPr>
                      <w:t>2022 m. rugpjūčio 3 d. Europos Komisijos sprend</w:t>
                    </w:r>
                    <w:r>
                      <w:rPr>
                        <w:szCs w:val="24"/>
                      </w:rPr>
                      <w:t>imas Nr. C(2022)5742, kuriuo patvirtinta 2021–2027 metų Europos Sąjungos investicijų programa (toliau – Investicijų programa)</w:t>
                    </w:r>
                    <w:r>
                      <w:rPr>
                        <w:szCs w:val="24"/>
                        <w:lang w:eastAsia="lt-LT"/>
                      </w:rPr>
                      <w:t>;</w:t>
                    </w:r>
                  </w:p>
                  <w:p w:rsidR="0023532D" w:rsidRDefault="00030C4F">
                    <w:pPr>
                      <w:tabs>
                        <w:tab w:val="left" w:pos="457"/>
                      </w:tabs>
                      <w:jc w:val="both"/>
                      <w:rPr>
                        <w:szCs w:val="24"/>
                        <w:lang w:eastAsia="lt-LT"/>
                      </w:rPr>
                    </w:pPr>
                    <w:r>
                      <w:rPr>
                        <w:szCs w:val="24"/>
                        <w:lang w:eastAsia="lt-LT"/>
                      </w:rPr>
                      <w:t xml:space="preserve">4.1.3. </w:t>
                    </w:r>
                    <w:r>
                      <w:rPr>
                        <w:szCs w:val="24"/>
                      </w:rPr>
                      <w:t>2020 m. rugsėjo 9 d. Lietuvos Respublikos Vyriausybės nutarimas Nr. 998 „Dėl 2021–2030 m. nacionalinio pažangos plano patv</w:t>
                    </w:r>
                    <w:r>
                      <w:rPr>
                        <w:szCs w:val="24"/>
                      </w:rPr>
                      <w:t>irtinimo“;</w:t>
                    </w:r>
                  </w:p>
                  <w:p w:rsidR="0023532D" w:rsidRDefault="00030C4F">
                    <w:pPr>
                      <w:tabs>
                        <w:tab w:val="left" w:pos="457"/>
                      </w:tabs>
                      <w:jc w:val="both"/>
                      <w:rPr>
                        <w:szCs w:val="24"/>
                      </w:rPr>
                    </w:pPr>
                    <w:r>
                      <w:rPr>
                        <w:szCs w:val="24"/>
                      </w:rPr>
                      <w:t>4.1.4. 2021 m. balandžio 28 d. Lietuvos Respublikos Vyriausybės nutarimas Nr. 292 „Dėl Strateginio valdymo metodikos patvirtinimo“;</w:t>
                    </w:r>
                  </w:p>
                  <w:p w:rsidR="0023532D" w:rsidRDefault="00030C4F">
                    <w:pPr>
                      <w:tabs>
                        <w:tab w:val="left" w:pos="457"/>
                      </w:tabs>
                      <w:jc w:val="both"/>
                      <w:rPr>
                        <w:szCs w:val="24"/>
                      </w:rPr>
                    </w:pPr>
                    <w:r>
                      <w:rPr>
                        <w:color w:val="000000"/>
                        <w:szCs w:val="24"/>
                        <w:lang w:eastAsia="lt-LT"/>
                      </w:rPr>
                      <w:t xml:space="preserve">4.1.5. </w:t>
                    </w:r>
                    <w:r>
                      <w:rPr>
                        <w:szCs w:val="24"/>
                      </w:rPr>
                      <w:t>Lietuvos Respublikos finansų ministro 2022 m. birželio 22 d. įsakymas Nr. 1K-237 „Dėl 2021–2027 metų Europ</w:t>
                    </w:r>
                    <w:r>
                      <w:rPr>
                        <w:szCs w:val="24"/>
                      </w:rPr>
                      <w:t>os Sąjungos fondų investicijų programos ir Ekonomikos gaivinimo ir atsparumo didinimo plano „Naujos kartos Lietuva“ įgyvendinimo“, kuriuo patvirtintos 2021–2027 metų Europos Sąjungos fondų investicijų programos ir Ekonomikos gaivinimo ir atsparumo didinimo</w:t>
                    </w:r>
                    <w:r>
                      <w:rPr>
                        <w:szCs w:val="24"/>
                      </w:rPr>
                      <w:t xml:space="preserve"> plano „Naujos kartos Lietuva“ administravimo taisyklės (toliau – Administravimo taisyklės) ir Projektų administravimo ir finansavimo taisyklės (toliau – PAFT);</w:t>
                    </w:r>
                  </w:p>
                  <w:p w:rsidR="0023532D" w:rsidRDefault="00030C4F">
                    <w:pPr>
                      <w:tabs>
                        <w:tab w:val="left" w:pos="457"/>
                      </w:tabs>
                      <w:jc w:val="both"/>
                      <w:rPr>
                        <w:b/>
                        <w:bCs/>
                        <w:color w:val="000000"/>
                        <w:szCs w:val="24"/>
                      </w:rPr>
                    </w:pPr>
                    <w:r>
                      <w:rPr>
                        <w:b/>
                        <w:bCs/>
                        <w:color w:val="000000"/>
                        <w:szCs w:val="24"/>
                      </w:rPr>
                      <w:t>4.2. specialieji teisės aktai:</w:t>
                    </w:r>
                  </w:p>
                  <w:p w:rsidR="0023532D" w:rsidRDefault="00030C4F">
                    <w:pPr>
                      <w:jc w:val="both"/>
                      <w:rPr>
                        <w:szCs w:val="24"/>
                      </w:rPr>
                    </w:pPr>
                    <w:r>
                      <w:rPr>
                        <w:szCs w:val="24"/>
                      </w:rPr>
                      <w:t xml:space="preserve">4.2.1. </w:t>
                    </w:r>
                    <w:r>
                      <w:rPr>
                        <w:color w:val="000000"/>
                        <w:szCs w:val="24"/>
                      </w:rPr>
                      <w:t>Lietuvos Respublikos sveikatos apsaugos</w:t>
                    </w:r>
                    <w:r>
                      <w:rPr>
                        <w:szCs w:val="24"/>
                      </w:rPr>
                      <w:t xml:space="preserve"> </w:t>
                    </w:r>
                    <w:r>
                      <w:rPr>
                        <w:color w:val="000000"/>
                        <w:szCs w:val="24"/>
                      </w:rPr>
                      <w:t xml:space="preserve">ministro 2002 m. </w:t>
                    </w:r>
                    <w:r>
                      <w:rPr>
                        <w:color w:val="000000"/>
                        <w:szCs w:val="24"/>
                      </w:rPr>
                      <w:t>kovo 18 d. įsakymas Nr. 132</w:t>
                    </w:r>
                    <w:r>
                      <w:rPr>
                        <w:szCs w:val="24"/>
                      </w:rPr>
                      <w:t xml:space="preserve"> „Dėl Sveikatos priežiūros ir farmacijos specialistų profesinės kvalifikacijos tobulinimo ir jo finansavimo tvarkos“;</w:t>
                    </w:r>
                  </w:p>
                  <w:p w:rsidR="0023532D" w:rsidRDefault="00030C4F">
                    <w:pPr>
                      <w:jc w:val="both"/>
                      <w:rPr>
                        <w:szCs w:val="24"/>
                      </w:rPr>
                    </w:pPr>
                    <w:r>
                      <w:rPr>
                        <w:szCs w:val="24"/>
                      </w:rPr>
                      <w:t xml:space="preserve">4.2.2. </w:t>
                    </w:r>
                    <w:r>
                      <w:rPr>
                        <w:color w:val="000000"/>
                        <w:szCs w:val="24"/>
                      </w:rPr>
                      <w:t>Lietuvos Respublikos sveikatos apsaugos</w:t>
                    </w:r>
                    <w:r>
                      <w:rPr>
                        <w:szCs w:val="24"/>
                      </w:rPr>
                      <w:t xml:space="preserve"> </w:t>
                    </w:r>
                    <w:r>
                      <w:rPr>
                        <w:color w:val="000000"/>
                        <w:szCs w:val="24"/>
                      </w:rPr>
                      <w:t>ministro 2011 m. birželio 28 d. įsakymas Nr. V-645 „</w:t>
                    </w:r>
                    <w:r>
                      <w:rPr>
                        <w:szCs w:val="24"/>
                      </w:rPr>
                      <w:t>Dėl Sveikato</w:t>
                    </w:r>
                    <w:r>
                      <w:rPr>
                        <w:szCs w:val="24"/>
                      </w:rPr>
                      <w:t>s specialistų tobulinimo programų derinimo taisyklių ir Tobulinimo programų vertinimo komisijos nuostatų patvirtinimo“.</w:t>
                    </w:r>
                  </w:p>
                </w:tc>
              </w:tr>
              <w:tr w:rsidR="0023532D">
                <w:tc>
                  <w:tcPr>
                    <w:tcW w:w="15134" w:type="dxa"/>
                  </w:tcPr>
                  <w:p w:rsidR="0023532D" w:rsidRDefault="00030C4F">
                    <w:pPr>
                      <w:rPr>
                        <w:bCs/>
                        <w:szCs w:val="24"/>
                      </w:rPr>
                    </w:pPr>
                    <w:r>
                      <w:rPr>
                        <w:b/>
                        <w:szCs w:val="24"/>
                      </w:rPr>
                      <w:t>5</w:t>
                    </w:r>
                    <w:r>
                      <w:rPr>
                        <w:bCs/>
                        <w:szCs w:val="24"/>
                      </w:rPr>
                      <w:t xml:space="preserve">. </w:t>
                    </w:r>
                    <w:r>
                      <w:rPr>
                        <w:b/>
                        <w:szCs w:val="24"/>
                      </w:rPr>
                      <w:t>Reikalavimai projektams, pareiškėjams ir partneriams</w:t>
                    </w:r>
                  </w:p>
                </w:tc>
              </w:tr>
              <w:tr w:rsidR="0023532D">
                <w:trPr>
                  <w:trHeight w:val="1247"/>
                </w:trPr>
                <w:tc>
                  <w:tcPr>
                    <w:tcW w:w="15134" w:type="dxa"/>
                  </w:tcPr>
                  <w:p w:rsidR="0023532D" w:rsidRDefault="00030C4F">
                    <w:pPr>
                      <w:jc w:val="both"/>
                      <w:rPr>
                        <w:i/>
                        <w:iCs/>
                        <w:szCs w:val="24"/>
                      </w:rPr>
                    </w:pPr>
                    <w:r>
                      <w:rPr>
                        <w:b/>
                        <w:bCs/>
                        <w:szCs w:val="24"/>
                      </w:rPr>
                      <w:t>5.1. Reikalavimai projektams:</w:t>
                    </w:r>
                  </w:p>
                  <w:p w:rsidR="0023532D" w:rsidRDefault="00030C4F">
                    <w:pPr>
                      <w:jc w:val="both"/>
                      <w:rPr>
                        <w:szCs w:val="24"/>
                      </w:rPr>
                    </w:pPr>
                    <w:r>
                      <w:rPr>
                        <w:szCs w:val="24"/>
                      </w:rPr>
                      <w:t xml:space="preserve">5.1.1. Pagal Aprašą investicijos skiriamos </w:t>
                    </w:r>
                    <w:r>
                      <w:rPr>
                        <w:szCs w:val="24"/>
                      </w:rPr>
                      <w:t>sveikatos priežiūros specialistų kvalifikacijai tobulinti ir naujiems įgūdžiams įgyti siekiant paruošti sveikatos priežiūros specialistus operatyviai ir koordinuotai teikti sveikatos priežiūros paslaugas įvairių krizių ir ekstremaliųjų situacijų metu. Fina</w:t>
                    </w:r>
                    <w:r>
                      <w:rPr>
                        <w:szCs w:val="24"/>
                      </w:rPr>
                      <w:t>nsuojamos veiklos:</w:t>
                    </w:r>
                  </w:p>
                  <w:p w:rsidR="0023532D" w:rsidRDefault="00030C4F">
                    <w:pPr>
                      <w:jc w:val="both"/>
                      <w:rPr>
                        <w:szCs w:val="24"/>
                      </w:rPr>
                    </w:pPr>
                    <w:r>
                      <w:rPr>
                        <w:szCs w:val="24"/>
                      </w:rPr>
                      <w:t>5.1.1.1. sveikatos priežiūros specialistų, teikiančių sveikatos priežiūros paslaugas, kvalifikacijos tobulinimas, įskaitant taktinę mediciną, ir mokymams bei stažuotėms Ukrainoje ir Izraelyje reikalingų priemonių įsigijimas:</w:t>
                    </w:r>
                  </w:p>
                  <w:p w:rsidR="0023532D" w:rsidRDefault="00030C4F">
                    <w:pPr>
                      <w:jc w:val="both"/>
                      <w:rPr>
                        <w:szCs w:val="24"/>
                      </w:rPr>
                    </w:pPr>
                    <w:r>
                      <w:rPr>
                        <w:szCs w:val="24"/>
                      </w:rPr>
                      <w:t>5.1.1.1.1. s</w:t>
                    </w:r>
                    <w:r>
                      <w:rPr>
                        <w:szCs w:val="24"/>
                      </w:rPr>
                      <w:t xml:space="preserve">veikatos priežiūros specialistų mokymai Lietuvoje, remiantis TECC </w:t>
                    </w:r>
                    <w:r>
                      <w:rPr>
                        <w:iCs/>
                        <w:szCs w:val="24"/>
                      </w:rPr>
                      <w:t>(</w:t>
                    </w:r>
                    <w:proofErr w:type="spellStart"/>
                    <w:r>
                      <w:rPr>
                        <w:i/>
                        <w:szCs w:val="24"/>
                      </w:rPr>
                      <w:t>Tactical</w:t>
                    </w:r>
                    <w:proofErr w:type="spellEnd"/>
                    <w:r>
                      <w:rPr>
                        <w:i/>
                        <w:szCs w:val="24"/>
                      </w:rPr>
                      <w:t xml:space="preserve"> </w:t>
                    </w:r>
                    <w:proofErr w:type="spellStart"/>
                    <w:r>
                      <w:rPr>
                        <w:i/>
                        <w:szCs w:val="24"/>
                      </w:rPr>
                      <w:t>Emergency</w:t>
                    </w:r>
                    <w:proofErr w:type="spellEnd"/>
                    <w:r>
                      <w:rPr>
                        <w:i/>
                        <w:szCs w:val="24"/>
                      </w:rPr>
                      <w:t xml:space="preserve"> </w:t>
                    </w:r>
                    <w:proofErr w:type="spellStart"/>
                    <w:r>
                      <w:rPr>
                        <w:i/>
                        <w:szCs w:val="24"/>
                      </w:rPr>
                      <w:t>Casualty</w:t>
                    </w:r>
                    <w:proofErr w:type="spellEnd"/>
                    <w:r>
                      <w:rPr>
                        <w:i/>
                        <w:szCs w:val="24"/>
                      </w:rPr>
                      <w:t xml:space="preserve"> Care</w:t>
                    </w:r>
                    <w:r>
                      <w:rPr>
                        <w:iCs/>
                        <w:szCs w:val="24"/>
                      </w:rPr>
                      <w:t xml:space="preserve">) </w:t>
                    </w:r>
                    <w:r>
                      <w:rPr>
                        <w:szCs w:val="24"/>
                      </w:rPr>
                      <w:t>ir CLS (</w:t>
                    </w:r>
                    <w:proofErr w:type="spellStart"/>
                    <w:r>
                      <w:rPr>
                        <w:i/>
                        <w:iCs/>
                        <w:szCs w:val="24"/>
                      </w:rPr>
                      <w:t>Combat</w:t>
                    </w:r>
                    <w:proofErr w:type="spellEnd"/>
                    <w:r>
                      <w:rPr>
                        <w:i/>
                        <w:iCs/>
                        <w:szCs w:val="24"/>
                      </w:rPr>
                      <w:t xml:space="preserve"> </w:t>
                    </w:r>
                    <w:proofErr w:type="spellStart"/>
                    <w:r>
                      <w:rPr>
                        <w:i/>
                        <w:iCs/>
                        <w:szCs w:val="24"/>
                      </w:rPr>
                      <w:t>Lifesaver</w:t>
                    </w:r>
                    <w:proofErr w:type="spellEnd"/>
                    <w:r>
                      <w:rPr>
                        <w:i/>
                        <w:iCs/>
                        <w:szCs w:val="24"/>
                      </w:rPr>
                      <w:t xml:space="preserve"> </w:t>
                    </w:r>
                    <w:proofErr w:type="spellStart"/>
                    <w:r>
                      <w:rPr>
                        <w:i/>
                        <w:iCs/>
                        <w:szCs w:val="24"/>
                      </w:rPr>
                      <w:t>Course</w:t>
                    </w:r>
                    <w:proofErr w:type="spellEnd"/>
                    <w:r>
                      <w:rPr>
                        <w:szCs w:val="24"/>
                      </w:rPr>
                      <w:t>) mokymų turiniu arba kitomis lygiavertėmis mokymų programomis / standartais;</w:t>
                    </w:r>
                  </w:p>
                  <w:p w:rsidR="0023532D" w:rsidRDefault="00030C4F">
                    <w:pPr>
                      <w:jc w:val="both"/>
                      <w:rPr>
                        <w:szCs w:val="24"/>
                      </w:rPr>
                    </w:pPr>
                    <w:r>
                      <w:rPr>
                        <w:szCs w:val="24"/>
                      </w:rPr>
                      <w:t>5.1.1.1.2. sveikatos priežiūros specialistų mo</w:t>
                    </w:r>
                    <w:r>
                      <w:rPr>
                        <w:szCs w:val="24"/>
                      </w:rPr>
                      <w:t>kymai Ukrainoje, remiantis LTT (</w:t>
                    </w:r>
                    <w:proofErr w:type="spellStart"/>
                    <w:r>
                      <w:rPr>
                        <w:i/>
                        <w:iCs/>
                        <w:szCs w:val="24"/>
                      </w:rPr>
                      <w:t>Live</w:t>
                    </w:r>
                    <w:proofErr w:type="spellEnd"/>
                    <w:r>
                      <w:rPr>
                        <w:i/>
                        <w:iCs/>
                        <w:szCs w:val="24"/>
                      </w:rPr>
                      <w:t xml:space="preserve"> </w:t>
                    </w:r>
                    <w:proofErr w:type="spellStart"/>
                    <w:r>
                      <w:rPr>
                        <w:i/>
                        <w:iCs/>
                        <w:szCs w:val="24"/>
                      </w:rPr>
                      <w:t>Tissue</w:t>
                    </w:r>
                    <w:proofErr w:type="spellEnd"/>
                    <w:r>
                      <w:rPr>
                        <w:i/>
                        <w:iCs/>
                        <w:szCs w:val="24"/>
                      </w:rPr>
                      <w:t xml:space="preserve"> </w:t>
                    </w:r>
                    <w:proofErr w:type="spellStart"/>
                    <w:r>
                      <w:rPr>
                        <w:i/>
                        <w:iCs/>
                        <w:szCs w:val="24"/>
                      </w:rPr>
                      <w:t>Training</w:t>
                    </w:r>
                    <w:proofErr w:type="spellEnd"/>
                    <w:r>
                      <w:rPr>
                        <w:szCs w:val="24"/>
                      </w:rPr>
                      <w:t>) mokymų turiniu arba kitomis lygiavertėmis mokymų programomis / standartais;</w:t>
                    </w:r>
                  </w:p>
                  <w:p w:rsidR="0023532D" w:rsidRDefault="00030C4F">
                    <w:pPr>
                      <w:jc w:val="both"/>
                      <w:rPr>
                        <w:szCs w:val="24"/>
                      </w:rPr>
                    </w:pPr>
                    <w:r>
                      <w:rPr>
                        <w:szCs w:val="24"/>
                      </w:rPr>
                      <w:t>5.1.1.1.3. sveikatos priežiūros specialistų stažuotės Ukrainoje;</w:t>
                    </w:r>
                  </w:p>
                  <w:p w:rsidR="0023532D" w:rsidRDefault="00030C4F">
                    <w:pPr>
                      <w:jc w:val="both"/>
                      <w:rPr>
                        <w:szCs w:val="24"/>
                      </w:rPr>
                    </w:pPr>
                    <w:r>
                      <w:rPr>
                        <w:szCs w:val="24"/>
                      </w:rPr>
                      <w:t xml:space="preserve">5.1.1.1.4. sveikatos priežiūros specialistų stažuotės </w:t>
                    </w:r>
                    <w:r>
                      <w:rPr>
                        <w:szCs w:val="24"/>
                      </w:rPr>
                      <w:t>Izraelyje;</w:t>
                    </w:r>
                  </w:p>
                  <w:p w:rsidR="0023532D" w:rsidRDefault="00030C4F">
                    <w:pPr>
                      <w:jc w:val="both"/>
                      <w:rPr>
                        <w:szCs w:val="24"/>
                      </w:rPr>
                    </w:pPr>
                    <w:r>
                      <w:rPr>
                        <w:szCs w:val="24"/>
                      </w:rPr>
                      <w:t>5.1.1.1.5. Greitosios medicinos pagalbos tarnyboje (toliau – GMPT) dirbančių specialistų mokymai Lietuvoje, remiantis TCCC (</w:t>
                    </w:r>
                    <w:proofErr w:type="spellStart"/>
                    <w:r>
                      <w:rPr>
                        <w:i/>
                        <w:iCs/>
                        <w:szCs w:val="24"/>
                      </w:rPr>
                      <w:t>Tactical</w:t>
                    </w:r>
                    <w:proofErr w:type="spellEnd"/>
                    <w:r>
                      <w:rPr>
                        <w:i/>
                        <w:iCs/>
                        <w:szCs w:val="24"/>
                      </w:rPr>
                      <w:t xml:space="preserve"> </w:t>
                    </w:r>
                    <w:proofErr w:type="spellStart"/>
                    <w:r>
                      <w:rPr>
                        <w:i/>
                        <w:iCs/>
                        <w:szCs w:val="24"/>
                      </w:rPr>
                      <w:t>Combat</w:t>
                    </w:r>
                    <w:proofErr w:type="spellEnd"/>
                    <w:r>
                      <w:rPr>
                        <w:i/>
                        <w:iCs/>
                        <w:szCs w:val="24"/>
                      </w:rPr>
                      <w:t xml:space="preserve"> </w:t>
                    </w:r>
                    <w:proofErr w:type="spellStart"/>
                    <w:r>
                      <w:rPr>
                        <w:i/>
                        <w:iCs/>
                        <w:szCs w:val="24"/>
                      </w:rPr>
                      <w:t>Casualty</w:t>
                    </w:r>
                    <w:proofErr w:type="spellEnd"/>
                    <w:r>
                      <w:rPr>
                        <w:i/>
                        <w:iCs/>
                        <w:szCs w:val="24"/>
                      </w:rPr>
                      <w:t xml:space="preserve"> Care</w:t>
                    </w:r>
                    <w:r>
                      <w:rPr>
                        <w:szCs w:val="24"/>
                      </w:rPr>
                      <w:t>) mokymų turiniu arba kitomis lygiavertėmis mokymų programomis / standartais, skirti instruk</w:t>
                    </w:r>
                    <w:r>
                      <w:rPr>
                        <w:szCs w:val="24"/>
                      </w:rPr>
                      <w:t>toriams parengti;</w:t>
                    </w:r>
                  </w:p>
                  <w:p w:rsidR="0023532D" w:rsidRDefault="00030C4F">
                    <w:pPr>
                      <w:jc w:val="both"/>
                      <w:rPr>
                        <w:szCs w:val="24"/>
                      </w:rPr>
                    </w:pPr>
                    <w:r>
                      <w:rPr>
                        <w:szCs w:val="24"/>
                      </w:rPr>
                      <w:t>5.1.1.2. projekto veiklų, numatytų Aprašo 5.1.1.1.1–5.1.1.1.5 papunkčiuose, koordinavimas (koordinatoriaus darbo užmokesčio išlaidos). Koordinatoriaus funkcijos projekte nustatytos Aprašo 1 priede.</w:t>
                    </w:r>
                  </w:p>
                  <w:p w:rsidR="0023532D" w:rsidRDefault="00030C4F">
                    <w:pPr>
                      <w:jc w:val="both"/>
                      <w:rPr>
                        <w:szCs w:val="24"/>
                      </w:rPr>
                    </w:pPr>
                    <w:r>
                      <w:rPr>
                        <w:szCs w:val="24"/>
                      </w:rPr>
                      <w:t>5.1.2. Pagal Aprašą įgyvendinamas 1 (vie</w:t>
                    </w:r>
                    <w:r>
                      <w:rPr>
                        <w:szCs w:val="24"/>
                      </w:rPr>
                      <w:t>nas) projektas.</w:t>
                    </w:r>
                  </w:p>
                  <w:p w:rsidR="0023532D" w:rsidRDefault="00030C4F">
                    <w:pPr>
                      <w:jc w:val="both"/>
                      <w:rPr>
                        <w:szCs w:val="24"/>
                      </w:rPr>
                    </w:pPr>
                    <w:r>
                      <w:rPr>
                        <w:szCs w:val="24"/>
                      </w:rPr>
                      <w:t xml:space="preserve">5.1.3. Pagal Aprašą veiklos įgyvendinamos valstybės planavimo būdu. </w:t>
                    </w:r>
                  </w:p>
                  <w:p w:rsidR="0023532D" w:rsidRDefault="00030C4F">
                    <w:pPr>
                      <w:jc w:val="both"/>
                      <w:rPr>
                        <w:szCs w:val="24"/>
                      </w:rPr>
                    </w:pPr>
                    <w:r>
                      <w:rPr>
                        <w:szCs w:val="24"/>
                      </w:rPr>
                      <w:t>5.1.4. Projektui taikoma finansavimo forma – dotacija.</w:t>
                    </w:r>
                  </w:p>
                  <w:p w:rsidR="0023532D" w:rsidRDefault="00030C4F">
                    <w:pPr>
                      <w:jc w:val="both"/>
                      <w:rPr>
                        <w:szCs w:val="24"/>
                      </w:rPr>
                    </w:pPr>
                    <w:r>
                      <w:rPr>
                        <w:szCs w:val="24"/>
                      </w:rPr>
                      <w:t>5.1.5. Aprašo veikloms įgyvendinti skiriama finansavimo lėšų suma:</w:t>
                    </w: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0"/>
                      <w:gridCol w:w="6645"/>
                      <w:gridCol w:w="2410"/>
                      <w:gridCol w:w="2268"/>
                      <w:gridCol w:w="2410"/>
                    </w:tblGrid>
                    <w:tr w:rsidR="0023532D">
                      <w:tc>
                        <w:tcPr>
                          <w:tcW w:w="1150" w:type="dxa"/>
                          <w:tcBorders>
                            <w:top w:val="single" w:sz="4" w:space="0" w:color="auto"/>
                            <w:left w:val="single" w:sz="4" w:space="0" w:color="auto"/>
                            <w:bottom w:val="single" w:sz="4" w:space="0" w:color="auto"/>
                            <w:right w:val="single" w:sz="4" w:space="0" w:color="auto"/>
                          </w:tcBorders>
                          <w:hideMark/>
                        </w:tcPr>
                        <w:p w:rsidR="0023532D" w:rsidRDefault="00030C4F">
                          <w:pPr>
                            <w:jc w:val="center"/>
                            <w:rPr>
                              <w:szCs w:val="24"/>
                            </w:rPr>
                          </w:pPr>
                          <w:proofErr w:type="spellStart"/>
                          <w:r>
                            <w:rPr>
                              <w:szCs w:val="24"/>
                            </w:rPr>
                            <w:t>Poveiklės</w:t>
                          </w:r>
                          <w:proofErr w:type="spellEnd"/>
                          <w:r>
                            <w:rPr>
                              <w:szCs w:val="24"/>
                            </w:rPr>
                            <w:t xml:space="preserve"> Nr.</w:t>
                          </w:r>
                        </w:p>
                      </w:tc>
                      <w:tc>
                        <w:tcPr>
                          <w:tcW w:w="6645" w:type="dxa"/>
                          <w:tcBorders>
                            <w:top w:val="single" w:sz="4" w:space="0" w:color="auto"/>
                            <w:left w:val="single" w:sz="4" w:space="0" w:color="auto"/>
                            <w:bottom w:val="single" w:sz="4" w:space="0" w:color="auto"/>
                            <w:right w:val="single" w:sz="4" w:space="0" w:color="auto"/>
                          </w:tcBorders>
                          <w:hideMark/>
                        </w:tcPr>
                        <w:p w:rsidR="0023532D" w:rsidRDefault="00030C4F">
                          <w:pPr>
                            <w:jc w:val="center"/>
                            <w:rPr>
                              <w:szCs w:val="24"/>
                            </w:rPr>
                          </w:pPr>
                          <w:proofErr w:type="spellStart"/>
                          <w:r>
                            <w:rPr>
                              <w:szCs w:val="24"/>
                            </w:rPr>
                            <w:t>Poveiklės</w:t>
                          </w:r>
                          <w:proofErr w:type="spellEnd"/>
                          <w:r>
                            <w:rPr>
                              <w:szCs w:val="24"/>
                            </w:rPr>
                            <w:t xml:space="preserve"> pavadinimas </w:t>
                          </w:r>
                        </w:p>
                      </w:tc>
                      <w:tc>
                        <w:tcPr>
                          <w:tcW w:w="2410" w:type="dxa"/>
                          <w:tcBorders>
                            <w:top w:val="single" w:sz="4" w:space="0" w:color="auto"/>
                            <w:left w:val="single" w:sz="4" w:space="0" w:color="auto"/>
                            <w:bottom w:val="single" w:sz="4" w:space="0" w:color="auto"/>
                            <w:right w:val="single" w:sz="4" w:space="0" w:color="auto"/>
                          </w:tcBorders>
                          <w:hideMark/>
                        </w:tcPr>
                        <w:p w:rsidR="0023532D" w:rsidRDefault="00030C4F">
                          <w:pPr>
                            <w:jc w:val="center"/>
                            <w:rPr>
                              <w:szCs w:val="24"/>
                            </w:rPr>
                          </w:pPr>
                          <w:r>
                            <w:rPr>
                              <w:szCs w:val="24"/>
                            </w:rPr>
                            <w:t>ES lėšos, eu</w:t>
                          </w:r>
                          <w:r>
                            <w:rPr>
                              <w:szCs w:val="24"/>
                            </w:rPr>
                            <w:t>rais</w:t>
                          </w:r>
                        </w:p>
                      </w:tc>
                      <w:tc>
                        <w:tcPr>
                          <w:tcW w:w="2268" w:type="dxa"/>
                          <w:tcBorders>
                            <w:top w:val="single" w:sz="4" w:space="0" w:color="auto"/>
                            <w:left w:val="single" w:sz="4" w:space="0" w:color="auto"/>
                            <w:bottom w:val="single" w:sz="4" w:space="0" w:color="auto"/>
                            <w:right w:val="single" w:sz="4" w:space="0" w:color="auto"/>
                          </w:tcBorders>
                          <w:hideMark/>
                        </w:tcPr>
                        <w:p w:rsidR="0023532D" w:rsidRDefault="00030C4F">
                          <w:pPr>
                            <w:jc w:val="center"/>
                            <w:rPr>
                              <w:szCs w:val="24"/>
                            </w:rPr>
                          </w:pPr>
                          <w:r>
                            <w:rPr>
                              <w:szCs w:val="24"/>
                            </w:rPr>
                            <w:t>BF lėšos, eurais</w:t>
                          </w:r>
                        </w:p>
                      </w:tc>
                      <w:tc>
                        <w:tcPr>
                          <w:tcW w:w="2410" w:type="dxa"/>
                          <w:tcBorders>
                            <w:top w:val="single" w:sz="4" w:space="0" w:color="auto"/>
                            <w:left w:val="single" w:sz="4" w:space="0" w:color="auto"/>
                            <w:bottom w:val="single" w:sz="4" w:space="0" w:color="auto"/>
                            <w:right w:val="single" w:sz="4" w:space="0" w:color="auto"/>
                          </w:tcBorders>
                          <w:hideMark/>
                        </w:tcPr>
                        <w:p w:rsidR="0023532D" w:rsidRDefault="00030C4F">
                          <w:pPr>
                            <w:jc w:val="center"/>
                            <w:rPr>
                              <w:szCs w:val="24"/>
                            </w:rPr>
                          </w:pPr>
                          <w:r>
                            <w:rPr>
                              <w:szCs w:val="24"/>
                            </w:rPr>
                            <w:t>Bendra suma, eurais</w:t>
                          </w:r>
                        </w:p>
                      </w:tc>
                    </w:tr>
                    <w:tr w:rsidR="0023532D">
                      <w:tc>
                        <w:tcPr>
                          <w:tcW w:w="1150" w:type="dxa"/>
                          <w:tcBorders>
                            <w:top w:val="single" w:sz="4" w:space="0" w:color="auto"/>
                            <w:left w:val="single" w:sz="4" w:space="0" w:color="auto"/>
                            <w:bottom w:val="single" w:sz="4" w:space="0" w:color="auto"/>
                            <w:right w:val="single" w:sz="4" w:space="0" w:color="auto"/>
                          </w:tcBorders>
                        </w:tcPr>
                        <w:p w:rsidR="0023532D" w:rsidRDefault="00030C4F">
                          <w:pPr>
                            <w:jc w:val="center"/>
                          </w:pPr>
                          <w:r>
                            <w:rPr>
                              <w:szCs w:val="24"/>
                            </w:rPr>
                            <w:t>2.14</w:t>
                          </w:r>
                        </w:p>
                      </w:tc>
                      <w:tc>
                        <w:tcPr>
                          <w:tcW w:w="6645" w:type="dxa"/>
                          <w:tcBorders>
                            <w:top w:val="single" w:sz="4" w:space="0" w:color="auto"/>
                            <w:left w:val="single" w:sz="4" w:space="0" w:color="auto"/>
                            <w:bottom w:val="single" w:sz="4" w:space="0" w:color="auto"/>
                            <w:right w:val="single" w:sz="4" w:space="0" w:color="auto"/>
                          </w:tcBorders>
                        </w:tcPr>
                        <w:p w:rsidR="0023532D" w:rsidRDefault="00030C4F">
                          <w:pPr>
                            <w:rPr>
                              <w:szCs w:val="24"/>
                            </w:rPr>
                          </w:pPr>
                          <w:r>
                            <w:rPr>
                              <w:szCs w:val="24"/>
                            </w:rPr>
                            <w:t>Sveikatos priežiūros specialistų paruošimas operatyviai ir koordinuotai teikti asmens sveikatos priežiūros paslaugas įvairių krizių ar ekstremaliųjų situacijų metu</w:t>
                          </w:r>
                        </w:p>
                      </w:tc>
                      <w:tc>
                        <w:tcPr>
                          <w:tcW w:w="2410" w:type="dxa"/>
                          <w:tcBorders>
                            <w:top w:val="single" w:sz="4" w:space="0" w:color="auto"/>
                            <w:left w:val="single" w:sz="4" w:space="0" w:color="auto"/>
                            <w:bottom w:val="single" w:sz="4" w:space="0" w:color="auto"/>
                            <w:right w:val="single" w:sz="4" w:space="0" w:color="auto"/>
                          </w:tcBorders>
                        </w:tcPr>
                        <w:p w:rsidR="0023532D" w:rsidRDefault="00030C4F">
                          <w:pPr>
                            <w:jc w:val="center"/>
                            <w:rPr>
                              <w:szCs w:val="24"/>
                            </w:rPr>
                          </w:pPr>
                          <w:r>
                            <w:rPr>
                              <w:szCs w:val="24"/>
                            </w:rPr>
                            <w:t>3 073 901,00</w:t>
                          </w:r>
                        </w:p>
                      </w:tc>
                      <w:tc>
                        <w:tcPr>
                          <w:tcW w:w="2268" w:type="dxa"/>
                          <w:tcBorders>
                            <w:top w:val="single" w:sz="4" w:space="0" w:color="auto"/>
                            <w:left w:val="single" w:sz="4" w:space="0" w:color="auto"/>
                            <w:bottom w:val="single" w:sz="4" w:space="0" w:color="auto"/>
                            <w:right w:val="single" w:sz="4" w:space="0" w:color="auto"/>
                          </w:tcBorders>
                        </w:tcPr>
                        <w:p w:rsidR="0023532D" w:rsidRDefault="00030C4F">
                          <w:pPr>
                            <w:jc w:val="center"/>
                            <w:rPr>
                              <w:szCs w:val="24"/>
                            </w:rPr>
                          </w:pPr>
                          <w:r>
                            <w:rPr>
                              <w:szCs w:val="24"/>
                            </w:rPr>
                            <w:t>161 785,00</w:t>
                          </w:r>
                        </w:p>
                      </w:tc>
                      <w:tc>
                        <w:tcPr>
                          <w:tcW w:w="2410" w:type="dxa"/>
                          <w:tcBorders>
                            <w:top w:val="single" w:sz="4" w:space="0" w:color="auto"/>
                            <w:left w:val="single" w:sz="4" w:space="0" w:color="auto"/>
                            <w:bottom w:val="single" w:sz="4" w:space="0" w:color="auto"/>
                            <w:right w:val="single" w:sz="4" w:space="0" w:color="auto"/>
                          </w:tcBorders>
                        </w:tcPr>
                        <w:p w:rsidR="0023532D" w:rsidRDefault="00030C4F">
                          <w:pPr>
                            <w:jc w:val="center"/>
                            <w:rPr>
                              <w:szCs w:val="24"/>
                            </w:rPr>
                          </w:pPr>
                          <w:r>
                            <w:rPr>
                              <w:szCs w:val="24"/>
                            </w:rPr>
                            <w:t>3 235 686,00</w:t>
                          </w:r>
                        </w:p>
                      </w:tc>
                    </w:tr>
                    <w:tr w:rsidR="0023532D">
                      <w:tc>
                        <w:tcPr>
                          <w:tcW w:w="1150" w:type="dxa"/>
                          <w:tcBorders>
                            <w:top w:val="single" w:sz="4" w:space="0" w:color="auto"/>
                            <w:left w:val="single" w:sz="4" w:space="0" w:color="auto"/>
                            <w:bottom w:val="single" w:sz="4" w:space="0" w:color="auto"/>
                            <w:right w:val="single" w:sz="4" w:space="0" w:color="auto"/>
                          </w:tcBorders>
                        </w:tcPr>
                        <w:p w:rsidR="0023532D" w:rsidRDefault="0023532D">
                          <w:pPr>
                            <w:jc w:val="center"/>
                          </w:pPr>
                        </w:p>
                      </w:tc>
                      <w:tc>
                        <w:tcPr>
                          <w:tcW w:w="6645" w:type="dxa"/>
                          <w:tcBorders>
                            <w:top w:val="single" w:sz="4" w:space="0" w:color="auto"/>
                            <w:left w:val="single" w:sz="4" w:space="0" w:color="auto"/>
                            <w:bottom w:val="single" w:sz="4" w:space="0" w:color="auto"/>
                            <w:right w:val="single" w:sz="4" w:space="0" w:color="auto"/>
                          </w:tcBorders>
                        </w:tcPr>
                        <w:p w:rsidR="0023532D" w:rsidRDefault="00030C4F">
                          <w:pPr>
                            <w:jc w:val="center"/>
                            <w:rPr>
                              <w:b/>
                              <w:bCs/>
                            </w:rPr>
                          </w:pPr>
                          <w:r>
                            <w:rPr>
                              <w:b/>
                              <w:bCs/>
                            </w:rPr>
                            <w:t xml:space="preserve">Iš </w:t>
                          </w:r>
                          <w:r>
                            <w:rPr>
                              <w:b/>
                              <w:bCs/>
                            </w:rPr>
                            <w:t>viso:</w:t>
                          </w:r>
                        </w:p>
                      </w:tc>
                      <w:tc>
                        <w:tcPr>
                          <w:tcW w:w="2410" w:type="dxa"/>
                          <w:tcBorders>
                            <w:top w:val="single" w:sz="4" w:space="0" w:color="auto"/>
                            <w:left w:val="single" w:sz="4" w:space="0" w:color="auto"/>
                            <w:bottom w:val="single" w:sz="4" w:space="0" w:color="auto"/>
                            <w:right w:val="single" w:sz="4" w:space="0" w:color="auto"/>
                          </w:tcBorders>
                        </w:tcPr>
                        <w:p w:rsidR="0023532D" w:rsidRDefault="00030C4F">
                          <w:pPr>
                            <w:jc w:val="center"/>
                            <w:rPr>
                              <w:b/>
                              <w:bCs/>
                              <w:szCs w:val="24"/>
                            </w:rPr>
                          </w:pPr>
                          <w:r>
                            <w:rPr>
                              <w:b/>
                              <w:bCs/>
                              <w:szCs w:val="24"/>
                            </w:rPr>
                            <w:t>3 073 901,00</w:t>
                          </w:r>
                        </w:p>
                      </w:tc>
                      <w:tc>
                        <w:tcPr>
                          <w:tcW w:w="2268" w:type="dxa"/>
                          <w:tcBorders>
                            <w:top w:val="single" w:sz="4" w:space="0" w:color="auto"/>
                            <w:left w:val="single" w:sz="4" w:space="0" w:color="auto"/>
                            <w:bottom w:val="single" w:sz="4" w:space="0" w:color="auto"/>
                            <w:right w:val="single" w:sz="4" w:space="0" w:color="auto"/>
                          </w:tcBorders>
                        </w:tcPr>
                        <w:p w:rsidR="0023532D" w:rsidRDefault="00030C4F">
                          <w:pPr>
                            <w:jc w:val="center"/>
                            <w:rPr>
                              <w:b/>
                              <w:bCs/>
                              <w:szCs w:val="24"/>
                            </w:rPr>
                          </w:pPr>
                          <w:r>
                            <w:rPr>
                              <w:b/>
                              <w:bCs/>
                              <w:szCs w:val="24"/>
                            </w:rPr>
                            <w:t>161 785,00</w:t>
                          </w:r>
                        </w:p>
                      </w:tc>
                      <w:tc>
                        <w:tcPr>
                          <w:tcW w:w="2410" w:type="dxa"/>
                          <w:tcBorders>
                            <w:top w:val="single" w:sz="4" w:space="0" w:color="auto"/>
                            <w:left w:val="single" w:sz="4" w:space="0" w:color="auto"/>
                            <w:bottom w:val="single" w:sz="4" w:space="0" w:color="auto"/>
                            <w:right w:val="single" w:sz="4" w:space="0" w:color="auto"/>
                          </w:tcBorders>
                        </w:tcPr>
                        <w:p w:rsidR="0023532D" w:rsidRDefault="00030C4F">
                          <w:pPr>
                            <w:jc w:val="center"/>
                            <w:rPr>
                              <w:b/>
                              <w:bCs/>
                              <w:szCs w:val="24"/>
                            </w:rPr>
                          </w:pPr>
                          <w:r>
                            <w:rPr>
                              <w:b/>
                              <w:bCs/>
                              <w:szCs w:val="24"/>
                            </w:rPr>
                            <w:t>3 235 686,00</w:t>
                          </w:r>
                        </w:p>
                      </w:tc>
                    </w:tr>
                  </w:tbl>
                  <w:p w:rsidR="0023532D" w:rsidRDefault="00030C4F">
                    <w:pPr>
                      <w:jc w:val="both"/>
                      <w:rPr>
                        <w:szCs w:val="24"/>
                      </w:rPr>
                    </w:pPr>
                    <w:r>
                      <w:rPr>
                        <w:szCs w:val="24"/>
                      </w:rPr>
                      <w:t>5.1.6. Projekto tinkamų finansuoti išlaidų dalis, kurios nepadengia projektui skiriamo finansavimo lėšos, turi būti finansuojama iš projekto vykdytojo lėšų.</w:t>
                    </w:r>
                  </w:p>
                  <w:p w:rsidR="0023532D" w:rsidRDefault="00030C4F">
                    <w:pPr>
                      <w:jc w:val="both"/>
                      <w:rPr>
                        <w:szCs w:val="24"/>
                      </w:rPr>
                    </w:pPr>
                    <w:r>
                      <w:rPr>
                        <w:szCs w:val="24"/>
                      </w:rPr>
                      <w:t>5.1.7. Projektas priskiriamas Vidurio ir vakarų Lietuvo</w:t>
                    </w:r>
                    <w:r>
                      <w:rPr>
                        <w:szCs w:val="24"/>
                      </w:rPr>
                      <w:t xml:space="preserve">s regionui. Taikant Reglamento </w:t>
                    </w:r>
                    <w:hyperlink r:id="rId21" w:tgtFrame="_blank" w:history="1">
                      <w:r>
                        <w:rPr>
                          <w:color w:val="0563C1" w:themeColor="hyperlink"/>
                          <w:szCs w:val="24"/>
                          <w:u w:val="single"/>
                        </w:rPr>
                        <w:t>(ES) 2021/1060</w:t>
                      </w:r>
                    </w:hyperlink>
                    <w:r>
                      <w:rPr>
                        <w:szCs w:val="24"/>
                      </w:rPr>
                      <w:t xml:space="preserve"> 63 straipsnio 3 dalies nuostatą dėl ESF+, su veiksmais susijusios išlaidos gali būti priskirtos bet kuriam In</w:t>
                    </w:r>
                    <w:r>
                      <w:rPr>
                        <w:szCs w:val="24"/>
                      </w:rPr>
                      <w:t>vesticijų programos įgyvendinimo regionui nepriklausomai nuo to, kuriam Investicijų programos regionui atitenka investicijos kuriama nauda, kadangi projektas padeda siekti Investicijų programos konkretaus uždavinio, pagal kurį jis finansuojamas, tikslų.</w:t>
                    </w:r>
                  </w:p>
                  <w:p w:rsidR="0023532D" w:rsidRDefault="00030C4F">
                    <w:pPr>
                      <w:jc w:val="both"/>
                      <w:rPr>
                        <w:bCs/>
                        <w:szCs w:val="24"/>
                      </w:rPr>
                    </w:pPr>
                    <w:r>
                      <w:rPr>
                        <w:bCs/>
                        <w:szCs w:val="24"/>
                      </w:rPr>
                      <w:t>5.</w:t>
                    </w:r>
                    <w:r>
                      <w:rPr>
                        <w:bCs/>
                        <w:szCs w:val="24"/>
                      </w:rPr>
                      <w:t>1.8. Didžiausia galima projekto finansuojamoji dalis sudaro 100 proc. visų tinkamų finansuoti projekto išlaidų. Pareiškėjas savo iniciatyva ir savo ir (arba) kitų šaltinių lėšomis gali prisidėti prie projekto įgyvendinimo.</w:t>
                    </w:r>
                  </w:p>
                  <w:p w:rsidR="0023532D" w:rsidRDefault="00030C4F">
                    <w:pPr>
                      <w:jc w:val="both"/>
                      <w:rPr>
                        <w:szCs w:val="24"/>
                      </w:rPr>
                    </w:pPr>
                    <w:r>
                      <w:rPr>
                        <w:szCs w:val="24"/>
                      </w:rPr>
                      <w:t>5.1.9. Projektui taikomos matomum</w:t>
                    </w:r>
                    <w:r>
                      <w:rPr>
                        <w:szCs w:val="24"/>
                      </w:rPr>
                      <w:t>o ir informavimo priemonės nurodytos PAFT VIII skyriaus „Kiti projektų reikalavimai“ pirmame skirsnyje „</w:t>
                    </w:r>
                    <w:r>
                      <w:rPr>
                        <w:bCs/>
                        <w:iCs/>
                        <w:szCs w:val="24"/>
                      </w:rPr>
                      <w:t>Informavimas apie projektą ir komunikacija</w:t>
                    </w:r>
                    <w:r>
                      <w:rPr>
                        <w:szCs w:val="24"/>
                      </w:rPr>
                      <w:t>“. Papildomi matomumo reikalavimai nenustatomi.</w:t>
                    </w:r>
                  </w:p>
                  <w:p w:rsidR="0023532D" w:rsidRDefault="00030C4F">
                    <w:pPr>
                      <w:jc w:val="both"/>
                      <w:rPr>
                        <w:bCs/>
                        <w:szCs w:val="24"/>
                      </w:rPr>
                    </w:pPr>
                    <w:r>
                      <w:rPr>
                        <w:szCs w:val="24"/>
                      </w:rPr>
                      <w:t>5.1.10</w:t>
                    </w:r>
                    <w:r>
                      <w:rPr>
                        <w:bCs/>
                        <w:szCs w:val="24"/>
                      </w:rPr>
                      <w:t>. Kartu su PĮP (PAFT 1 priedas „Projekto įgyvendinimo pl</w:t>
                    </w:r>
                    <w:r>
                      <w:rPr>
                        <w:bCs/>
                        <w:szCs w:val="24"/>
                      </w:rPr>
                      <w:t>ano forma“) administruojančiajai institucijai turi būti pateikti šie priedai:</w:t>
                    </w:r>
                  </w:p>
                  <w:p w:rsidR="0023532D" w:rsidRDefault="00030C4F">
                    <w:pPr>
                      <w:jc w:val="both"/>
                      <w:rPr>
                        <w:bCs/>
                        <w:szCs w:val="24"/>
                      </w:rPr>
                    </w:pPr>
                    <w:r>
                      <w:rPr>
                        <w:bCs/>
                        <w:szCs w:val="24"/>
                      </w:rPr>
                      <w:t>5.1.10.1. dokumentai, pagrindžiantys projekto išlaidų pagrįstumą (sudarytos sutartys, komerciniai pasiūlymai, nuorodos į rinkoje esančias kainas (pvz.,  Centrinėje viešųjų pirkim</w:t>
                    </w:r>
                    <w:r>
                      <w:rPr>
                        <w:bCs/>
                        <w:szCs w:val="24"/>
                      </w:rPr>
                      <w:t xml:space="preserve">ų informacinėje sistemoje) ir kt.); </w:t>
                    </w:r>
                  </w:p>
                  <w:p w:rsidR="0023532D" w:rsidRDefault="00030C4F">
                    <w:pPr>
                      <w:jc w:val="both"/>
                      <w:rPr>
                        <w:lang w:eastAsia="lt-LT"/>
                      </w:rPr>
                    </w:pPr>
                    <w:r>
                      <w:rPr>
                        <w:szCs w:val="24"/>
                      </w:rPr>
                      <w:t>5.1.10.2. pažyma darbo užmokesčiui apskaičiuoti pagal formą, patvirtintą VšĮ Centrinės projektų valdymo agentūros direktoriaus 2024 m. birželio 21 d. įsakymu Nr. 2024/8-265 „Dėl 2021–2027 m. Europos Sąjungos fondų inves</w:t>
                    </w:r>
                    <w:r>
                      <w:rPr>
                        <w:szCs w:val="24"/>
                      </w:rPr>
                      <w:t>ticijų programos bei Ekonomikos gaivinimo ir atsparumo didinimo plano „Naujos kartos Lietuva“ administravimo veiklos vadovo pakeitimo“ (https://www.esinvesticijos.lt/dokumentai/pazyma-darbo-uzmokescio-apskaiciavimui);</w:t>
                    </w:r>
                  </w:p>
                  <w:p w:rsidR="0023532D" w:rsidRDefault="00030C4F">
                    <w:pPr>
                      <w:jc w:val="both"/>
                      <w:rPr>
                        <w:szCs w:val="24"/>
                      </w:rPr>
                    </w:pPr>
                    <w:r>
                      <w:rPr>
                        <w:iCs/>
                      </w:rPr>
                      <w:t xml:space="preserve">5.1.10.3. </w:t>
                    </w:r>
                    <w:r>
                      <w:rPr>
                        <w:szCs w:val="24"/>
                      </w:rPr>
                      <w:t xml:space="preserve">darbo užmokesčio įkainiui </w:t>
                    </w:r>
                    <w:r>
                      <w:rPr>
                        <w:szCs w:val="24"/>
                      </w:rPr>
                      <w:t>pagrįsti turi būti pateikti įrodantys dokumentai, pavyzdžiui, nuasmenintos darbo sutartys analogiškoms pareigybėms projekte arba ne mažiau kaip 3 mėn. laikotarpio analogiškos pareigybės priskaitymo-apmokėjimo žiniaraštis, įrodantis darbo užmokesčio paskyri</w:t>
                    </w:r>
                    <w:r>
                      <w:rPr>
                        <w:szCs w:val="24"/>
                      </w:rPr>
                      <w:t>mą ir išmokėjimą;</w:t>
                    </w:r>
                  </w:p>
                  <w:p w:rsidR="0023532D" w:rsidRDefault="00030C4F">
                    <w:pPr>
                      <w:ind w:left="36"/>
                      <w:jc w:val="both"/>
                      <w:rPr>
                        <w:szCs w:val="24"/>
                      </w:rPr>
                    </w:pPr>
                    <w:r>
                      <w:rPr>
                        <w:szCs w:val="24"/>
                      </w:rPr>
                      <w:t>5.1.10.4. pareiškėjo įsipareigojimo padengti netinkamas finansuoti, tačiau šiam projektui įgyvendinti būtinas išlaidas, ir tinkamas išlaidas, kurių nepadengia projekto finansavimas, pagrindimo dokumentas (juridinio asmens valdymo organo, turinčio kompetenc</w:t>
                    </w:r>
                    <w:r>
                      <w:rPr>
                        <w:szCs w:val="24"/>
                      </w:rPr>
                      <w:t xml:space="preserve">iją priimti atitinkamą sprendimą, </w:t>
                    </w:r>
                    <w:r>
                      <w:rPr>
                        <w:bCs/>
                        <w:iCs/>
                        <w:szCs w:val="24"/>
                      </w:rPr>
                      <w:t>M</w:t>
                    </w:r>
                    <w:r>
                      <w:rPr>
                        <w:szCs w:val="24"/>
                      </w:rPr>
                      <w:t>inisterijos, kaip asignavimų valdytojos, garantinis raštas, banko sąskaitos išrašas, paskolos sutartis, garantinis banko raštas ir kt.).</w:t>
                    </w:r>
                  </w:p>
                  <w:p w:rsidR="0023532D" w:rsidRDefault="00030C4F">
                    <w:pPr>
                      <w:jc w:val="both"/>
                    </w:pPr>
                    <w:r>
                      <w:rPr>
                        <w:szCs w:val="24"/>
                      </w:rPr>
                      <w:t xml:space="preserve">5.1.11. Projekto veiklos turi būti įgyvendintos iki 2029 m. rugpjūčio 31 d. </w:t>
                    </w:r>
                    <w:r>
                      <w:t>Projekto</w:t>
                    </w:r>
                    <w:r>
                      <w:t xml:space="preserve"> veiklų įgyvendinimo terminas gali būti pratęstas, jeigu projekto veiklų pratęsimas atitinka PAFT nuostatas ir nepažeidžia PAFT 149.1 papunktyje bei 164 punkte nustatytų terminų.</w:t>
                    </w:r>
                  </w:p>
                  <w:p w:rsidR="0023532D" w:rsidRDefault="00030C4F">
                    <w:pPr>
                      <w:jc w:val="both"/>
                      <w:rPr>
                        <w:szCs w:val="24"/>
                      </w:rPr>
                    </w:pPr>
                    <w:r>
                      <w:rPr>
                        <w:szCs w:val="24"/>
                      </w:rPr>
                      <w:t>5.1.12. Projektu privaloma siekti visų Aprašo 2 punkte nurodytų rodiklių.</w:t>
                    </w:r>
                  </w:p>
                  <w:p w:rsidR="0023532D" w:rsidRDefault="00030C4F">
                    <w:pPr>
                      <w:jc w:val="both"/>
                      <w:rPr>
                        <w:szCs w:val="24"/>
                      </w:rPr>
                    </w:pPr>
                    <w:r>
                      <w:rPr>
                        <w:szCs w:val="24"/>
                      </w:rPr>
                      <w:t>5.1</w:t>
                    </w:r>
                    <w:r>
                      <w:rPr>
                        <w:szCs w:val="24"/>
                      </w:rPr>
                      <w:t xml:space="preserve">.13. Projekto veiklos gali būti vykdomos </w:t>
                    </w:r>
                    <w:r>
                      <w:t>Lietuvos Respublikoje, Ukrainoje ir Izraelyje</w:t>
                    </w:r>
                    <w:r>
                      <w:rPr>
                        <w:szCs w:val="24"/>
                      </w:rPr>
                      <w:t xml:space="preserve">. Taikant Reglamento </w:t>
                    </w:r>
                    <w:hyperlink r:id="rId22" w:tgtFrame="_blank" w:history="1">
                      <w:r>
                        <w:rPr>
                          <w:color w:val="0563C1" w:themeColor="hyperlink"/>
                          <w:szCs w:val="24"/>
                          <w:u w:val="single"/>
                        </w:rPr>
                        <w:t>(ES) 2021/1060</w:t>
                      </w:r>
                    </w:hyperlink>
                    <w:r>
                      <w:rPr>
                        <w:szCs w:val="24"/>
                      </w:rPr>
                      <w:t xml:space="preserve"> 63 straipsnio 4 dalies nuostatą p</w:t>
                    </w:r>
                    <w:r>
                      <w:rPr>
                        <w:szCs w:val="24"/>
                      </w:rPr>
                      <w:t xml:space="preserve">rojekto veiklos arba dalis veiklų gali būti vykdomos už </w:t>
                    </w:r>
                    <w:r>
                      <w:t xml:space="preserve">Lietuvos Respublikos, taip pat už ES ribų, kadangi </w:t>
                    </w:r>
                    <w:r>
                      <w:rPr>
                        <w:szCs w:val="24"/>
                      </w:rPr>
                      <w:t xml:space="preserve">projektas padeda siekti Investicijų programos tikslų. </w:t>
                    </w:r>
                  </w:p>
                  <w:p w:rsidR="0023532D" w:rsidRDefault="00030C4F">
                    <w:pPr>
                      <w:tabs>
                        <w:tab w:val="left" w:pos="426"/>
                        <w:tab w:val="left" w:pos="709"/>
                      </w:tabs>
                      <w:jc w:val="both"/>
                      <w:rPr>
                        <w:szCs w:val="24"/>
                      </w:rPr>
                    </w:pPr>
                    <w:r>
                      <w:rPr>
                        <w:szCs w:val="24"/>
                      </w:rPr>
                      <w:t xml:space="preserve">5.1.14. Projekto veiklos gali būti pradėtos vykdyti iki projekto sutarties pasirašymo, tačiau </w:t>
                    </w:r>
                    <w:r>
                      <w:rPr>
                        <w:szCs w:val="24"/>
                      </w:rPr>
                      <w:t xml:space="preserve">turi atitikti PAFT ir šio Aprašo nuostatas. Vadovaujantis PAFT 294.2.1.4 papunkčiu, tinkamomis finansuoti laikomos išlaidos, patirtos nuo 2025 m. gruodžio 18 d. Visos projekto veiklos negali būti baigtos iki pareiškėjui pateikiant PĮP. </w:t>
                    </w:r>
                  </w:p>
                  <w:p w:rsidR="0023532D" w:rsidRDefault="00030C4F">
                    <w:pPr>
                      <w:tabs>
                        <w:tab w:val="left" w:pos="426"/>
                        <w:tab w:val="left" w:pos="709"/>
                      </w:tabs>
                      <w:jc w:val="both"/>
                      <w:rPr>
                        <w:szCs w:val="24"/>
                      </w:rPr>
                    </w:pPr>
                    <w:r>
                      <w:rPr>
                        <w:szCs w:val="24"/>
                      </w:rPr>
                      <w:t>5.1.15. Pareiškėjas</w:t>
                    </w:r>
                    <w:r>
                      <w:rPr>
                        <w:szCs w:val="24"/>
                      </w:rPr>
                      <w:t xml:space="preserve"> iki projekto sutarties pasirašymo įsipareigoja, kad projekto veiklos atitiks Apraše numatytas finansuoti projekto veiklas, o patirtos išlaidos bus tinkamai dokumentuotos, patirtos vadovaujantis PAFT ir šio Aprašo nuostatomis bei tinkamos finansuoti ESF+ l</w:t>
                    </w:r>
                    <w:r>
                      <w:rPr>
                        <w:szCs w:val="24"/>
                      </w:rPr>
                      <w:t xml:space="preserve">ėšomis. Pareiškėjas prisiima riziką apmokėti administruojančiosios institucijos pripažintas netinkamomis finansuoti išlaidas. </w:t>
                    </w:r>
                  </w:p>
                  <w:p w:rsidR="0023532D" w:rsidRDefault="00030C4F">
                    <w:pPr>
                      <w:tabs>
                        <w:tab w:val="left" w:pos="426"/>
                        <w:tab w:val="left" w:pos="709"/>
                      </w:tabs>
                      <w:jc w:val="both"/>
                      <w:rPr>
                        <w:szCs w:val="24"/>
                      </w:rPr>
                    </w:pPr>
                    <w:r>
                      <w:rPr>
                        <w:szCs w:val="24"/>
                      </w:rPr>
                      <w:t xml:space="preserve">5.1.16. </w:t>
                    </w:r>
                    <w:r>
                      <w:t>PĮP III skyrius</w:t>
                    </w:r>
                    <w:r>
                      <w:rPr>
                        <w:rFonts w:eastAsia="Aptos"/>
                        <w:szCs w:val="24"/>
                      </w:rPr>
                      <w:t xml:space="preserve"> „Projekto įgyvendinimo </w:t>
                    </w:r>
                    <w:proofErr w:type="spellStart"/>
                    <w:r>
                      <w:rPr>
                        <w:rFonts w:eastAsia="Aptos"/>
                        <w:szCs w:val="24"/>
                      </w:rPr>
                      <w:t>detalizacija</w:t>
                    </w:r>
                    <w:proofErr w:type="spellEnd"/>
                    <w:r>
                      <w:rPr>
                        <w:rFonts w:eastAsia="Aptos"/>
                        <w:szCs w:val="24"/>
                      </w:rPr>
                      <w:t xml:space="preserve">“ ne vėliau kaip likus 15 d. d. iki kvietimo teikti PĮP pabaigos turi </w:t>
                    </w:r>
                    <w:r>
                      <w:rPr>
                        <w:rFonts w:eastAsia="Aptos"/>
                        <w:szCs w:val="24"/>
                      </w:rPr>
                      <w:t>būti pateiktas derinti Lietuvos Respublikos sveikatos apsaugos ministerijai.</w:t>
                    </w:r>
                  </w:p>
                </w:tc>
              </w:tr>
              <w:tr w:rsidR="0023532D">
                <w:trPr>
                  <w:trHeight w:val="555"/>
                </w:trPr>
                <w:tc>
                  <w:tcPr>
                    <w:tcW w:w="15134" w:type="dxa"/>
                  </w:tcPr>
                  <w:p w:rsidR="0023532D" w:rsidRDefault="00030C4F">
                    <w:pPr>
                      <w:jc w:val="both"/>
                      <w:rPr>
                        <w:b/>
                        <w:bCs/>
                        <w:szCs w:val="24"/>
                      </w:rPr>
                    </w:pPr>
                    <w:r>
                      <w:rPr>
                        <w:b/>
                        <w:bCs/>
                        <w:szCs w:val="24"/>
                      </w:rPr>
                      <w:t>5.2.</w:t>
                    </w:r>
                    <w:r>
                      <w:rPr>
                        <w:b/>
                        <w:bCs/>
                        <w:i/>
                        <w:iCs/>
                        <w:szCs w:val="24"/>
                      </w:rPr>
                      <w:t xml:space="preserve"> </w:t>
                    </w:r>
                    <w:r>
                      <w:rPr>
                        <w:b/>
                        <w:bCs/>
                        <w:szCs w:val="24"/>
                      </w:rPr>
                      <w:t xml:space="preserve">Reikalavimai pareiškėjams </w:t>
                    </w:r>
                  </w:p>
                  <w:p w:rsidR="0023532D" w:rsidRDefault="00030C4F">
                    <w:pPr>
                      <w:jc w:val="both"/>
                      <w:rPr>
                        <w:b/>
                        <w:bCs/>
                        <w:szCs w:val="24"/>
                      </w:rPr>
                    </w:pPr>
                    <w:r>
                      <w:rPr>
                        <w:szCs w:val="24"/>
                      </w:rPr>
                      <w:t xml:space="preserve">Galimas pareiškėjas – </w:t>
                    </w:r>
                    <w:r>
                      <w:t>Sveikatos apsaugos ministerijos Ekstremalių sveikatai situacijų centras</w:t>
                    </w:r>
                    <w:r>
                      <w:rPr>
                        <w:szCs w:val="24"/>
                      </w:rPr>
                      <w:t>.</w:t>
                    </w:r>
                  </w:p>
                </w:tc>
              </w:tr>
              <w:tr w:rsidR="0023532D">
                <w:tc>
                  <w:tcPr>
                    <w:tcW w:w="15134" w:type="dxa"/>
                  </w:tcPr>
                  <w:p w:rsidR="0023532D" w:rsidRDefault="00030C4F">
                    <w:pPr>
                      <w:jc w:val="both"/>
                      <w:rPr>
                        <w:b/>
                        <w:bCs/>
                        <w:szCs w:val="24"/>
                      </w:rPr>
                    </w:pPr>
                    <w:r>
                      <w:rPr>
                        <w:b/>
                        <w:bCs/>
                        <w:szCs w:val="24"/>
                      </w:rPr>
                      <w:t>5.3.</w:t>
                    </w:r>
                    <w:r>
                      <w:rPr>
                        <w:b/>
                        <w:bCs/>
                        <w:i/>
                        <w:iCs/>
                        <w:szCs w:val="24"/>
                      </w:rPr>
                      <w:t xml:space="preserve"> </w:t>
                    </w:r>
                    <w:r>
                      <w:rPr>
                        <w:b/>
                        <w:bCs/>
                        <w:szCs w:val="24"/>
                      </w:rPr>
                      <w:t>Reikalavimai partneriams</w:t>
                    </w:r>
                  </w:p>
                  <w:p w:rsidR="0023532D" w:rsidRDefault="00030C4F">
                    <w:pPr>
                      <w:jc w:val="both"/>
                      <w:rPr>
                        <w:szCs w:val="24"/>
                      </w:rPr>
                    </w:pPr>
                    <w:r>
                      <w:rPr>
                        <w:szCs w:val="24"/>
                      </w:rPr>
                      <w:t>Partneriai negalimi.</w:t>
                    </w:r>
                  </w:p>
                </w:tc>
              </w:tr>
              <w:tr w:rsidR="0023532D">
                <w:tc>
                  <w:tcPr>
                    <w:tcW w:w="15134" w:type="dxa"/>
                  </w:tcPr>
                  <w:p w:rsidR="0023532D" w:rsidRDefault="00030C4F">
                    <w:pPr>
                      <w:jc w:val="both"/>
                      <w:rPr>
                        <w:b/>
                        <w:iCs/>
                        <w:szCs w:val="24"/>
                      </w:rPr>
                    </w:pPr>
                    <w:r>
                      <w:rPr>
                        <w:b/>
                        <w:szCs w:val="24"/>
                      </w:rPr>
                      <w:t>6. Reikalavimai jungtinio projekto projektams ir jungtinio projekto projektų pareiškėjams</w:t>
                    </w:r>
                  </w:p>
                </w:tc>
              </w:tr>
              <w:tr w:rsidR="0023532D">
                <w:trPr>
                  <w:trHeight w:val="581"/>
                </w:trPr>
                <w:tc>
                  <w:tcPr>
                    <w:tcW w:w="15134" w:type="dxa"/>
                  </w:tcPr>
                  <w:p w:rsidR="0023532D" w:rsidRDefault="00030C4F">
                    <w:pPr>
                      <w:jc w:val="both"/>
                      <w:rPr>
                        <w:b/>
                        <w:bCs/>
                        <w:szCs w:val="24"/>
                      </w:rPr>
                    </w:pPr>
                    <w:r>
                      <w:rPr>
                        <w:b/>
                        <w:bCs/>
                        <w:szCs w:val="24"/>
                      </w:rPr>
                      <w:t>6.1. Reikalavimai jungtinio projekto projektams</w:t>
                    </w:r>
                  </w:p>
                  <w:p w:rsidR="0023532D" w:rsidRDefault="00030C4F">
                    <w:pPr>
                      <w:jc w:val="both"/>
                      <w:rPr>
                        <w:szCs w:val="24"/>
                      </w:rPr>
                    </w:pPr>
                    <w:r>
                      <w:rPr>
                        <w:szCs w:val="24"/>
                      </w:rPr>
                      <w:t>Netaikoma.</w:t>
                    </w:r>
                  </w:p>
                </w:tc>
              </w:tr>
              <w:tr w:rsidR="0023532D">
                <w:trPr>
                  <w:trHeight w:val="285"/>
                </w:trPr>
                <w:tc>
                  <w:tcPr>
                    <w:tcW w:w="15134" w:type="dxa"/>
                  </w:tcPr>
                  <w:p w:rsidR="0023532D" w:rsidRDefault="00030C4F">
                    <w:pPr>
                      <w:rPr>
                        <w:bCs/>
                        <w:szCs w:val="24"/>
                      </w:rPr>
                    </w:pPr>
                    <w:r>
                      <w:rPr>
                        <w:b/>
                        <w:szCs w:val="24"/>
                      </w:rPr>
                      <w:t>7. Projekto tikslinės grupės</w:t>
                    </w:r>
                  </w:p>
                </w:tc>
              </w:tr>
              <w:tr w:rsidR="0023532D">
                <w:trPr>
                  <w:trHeight w:val="285"/>
                </w:trPr>
                <w:tc>
                  <w:tcPr>
                    <w:tcW w:w="15134" w:type="dxa"/>
                  </w:tcPr>
                  <w:p w:rsidR="0023532D" w:rsidRDefault="00030C4F">
                    <w:pPr>
                      <w:jc w:val="both"/>
                      <w:rPr>
                        <w:iCs/>
                        <w:szCs w:val="24"/>
                      </w:rPr>
                    </w:pPr>
                    <w:r>
                      <w:rPr>
                        <w:iCs/>
                        <w:szCs w:val="24"/>
                      </w:rPr>
                      <w:t xml:space="preserve">7.1. Tikslinės grupės – sveikatos priežiūros specialistai, dirbantys </w:t>
                    </w:r>
                    <w:r>
                      <w:rPr>
                        <w:iCs/>
                        <w:szCs w:val="24"/>
                      </w:rPr>
                      <w:t>Lietuvos nacionalinei sveikatos sistemai priklausančioje asmens sveikatos priežiūros įstaigoje (toliau – ASPĮ) bei turintys Valstybinės akreditavimo sveikatos priežiūros veiklai tarnybos prie Sveikatos apsaugos ministerijos (toliau – VASPVT) išduotą galioj</w:t>
                    </w:r>
                    <w:r>
                      <w:rPr>
                        <w:iCs/>
                        <w:szCs w:val="24"/>
                      </w:rPr>
                      <w:t>ančią atitinkamos praktikos licenciją verstis praktika pagal licencijoje nurodytą kvalifikaciją ar turintys VASPVT suteiktą spaudo numerį.</w:t>
                    </w:r>
                  </w:p>
                  <w:p w:rsidR="0023532D" w:rsidRDefault="00030C4F">
                    <w:pPr>
                      <w:jc w:val="both"/>
                      <w:rPr>
                        <w:iCs/>
                        <w:szCs w:val="24"/>
                      </w:rPr>
                    </w:pPr>
                    <w:r>
                      <w:rPr>
                        <w:iCs/>
                        <w:szCs w:val="24"/>
                      </w:rPr>
                      <w:t>7.2. Projekto dalyviai: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5"/>
                      <w:gridCol w:w="1842"/>
                      <w:gridCol w:w="6237"/>
                      <w:gridCol w:w="3095"/>
                      <w:gridCol w:w="2859"/>
                    </w:tblGrid>
                    <w:tr w:rsidR="0023532D">
                      <w:tc>
                        <w:tcPr>
                          <w:tcW w:w="875" w:type="dxa"/>
                          <w:vAlign w:val="center"/>
                        </w:tcPr>
                        <w:p w:rsidR="0023532D" w:rsidRDefault="00030C4F">
                          <w:pPr>
                            <w:jc w:val="center"/>
                            <w:rPr>
                              <w:b/>
                              <w:bCs/>
                              <w:szCs w:val="24"/>
                            </w:rPr>
                          </w:pPr>
                          <w:r>
                            <w:rPr>
                              <w:b/>
                              <w:bCs/>
                              <w:szCs w:val="24"/>
                            </w:rPr>
                            <w:t>Eil. Nr.</w:t>
                          </w:r>
                        </w:p>
                      </w:tc>
                      <w:tc>
                        <w:tcPr>
                          <w:tcW w:w="1842" w:type="dxa"/>
                          <w:vAlign w:val="center"/>
                        </w:tcPr>
                        <w:p w:rsidR="0023532D" w:rsidRDefault="00030C4F">
                          <w:pPr>
                            <w:jc w:val="center"/>
                            <w:rPr>
                              <w:b/>
                              <w:bCs/>
                              <w:szCs w:val="24"/>
                            </w:rPr>
                          </w:pPr>
                          <w:r>
                            <w:rPr>
                              <w:b/>
                              <w:bCs/>
                              <w:szCs w:val="24"/>
                            </w:rPr>
                            <w:t>Apraše numatytos veiklos numeris</w:t>
                          </w:r>
                        </w:p>
                      </w:tc>
                      <w:tc>
                        <w:tcPr>
                          <w:tcW w:w="6237" w:type="dxa"/>
                          <w:vAlign w:val="center"/>
                        </w:tcPr>
                        <w:p w:rsidR="0023532D" w:rsidRDefault="00030C4F">
                          <w:pPr>
                            <w:jc w:val="center"/>
                            <w:rPr>
                              <w:b/>
                              <w:bCs/>
                              <w:szCs w:val="24"/>
                            </w:rPr>
                          </w:pPr>
                          <w:r>
                            <w:rPr>
                              <w:b/>
                              <w:bCs/>
                              <w:szCs w:val="24"/>
                            </w:rPr>
                            <w:t>Projekto dalyviai</w:t>
                          </w:r>
                        </w:p>
                      </w:tc>
                      <w:tc>
                        <w:tcPr>
                          <w:tcW w:w="3095" w:type="dxa"/>
                          <w:vAlign w:val="center"/>
                        </w:tcPr>
                        <w:p w:rsidR="0023532D" w:rsidRDefault="00030C4F">
                          <w:pPr>
                            <w:jc w:val="center"/>
                            <w:rPr>
                              <w:b/>
                              <w:bCs/>
                              <w:szCs w:val="24"/>
                            </w:rPr>
                          </w:pPr>
                          <w:r>
                            <w:rPr>
                              <w:b/>
                              <w:bCs/>
                              <w:szCs w:val="24"/>
                            </w:rPr>
                            <w:t xml:space="preserve">Projekto dalyvio tinkamumą </w:t>
                          </w:r>
                          <w:r>
                            <w:rPr>
                              <w:b/>
                              <w:bCs/>
                              <w:szCs w:val="24"/>
                            </w:rPr>
                            <w:t>pagrindžiantys dokumentai</w:t>
                          </w:r>
                        </w:p>
                      </w:tc>
                      <w:tc>
                        <w:tcPr>
                          <w:tcW w:w="2859" w:type="dxa"/>
                          <w:vAlign w:val="center"/>
                        </w:tcPr>
                        <w:p w:rsidR="0023532D" w:rsidRDefault="00030C4F">
                          <w:pPr>
                            <w:jc w:val="center"/>
                            <w:rPr>
                              <w:b/>
                              <w:bCs/>
                              <w:szCs w:val="24"/>
                            </w:rPr>
                          </w:pPr>
                          <w:r>
                            <w:rPr>
                              <w:b/>
                              <w:bCs/>
                              <w:szCs w:val="24"/>
                            </w:rPr>
                            <w:t>Stebėsenos rodiklis</w:t>
                          </w:r>
                        </w:p>
                      </w:tc>
                    </w:tr>
                    <w:tr w:rsidR="0023532D">
                      <w:tc>
                        <w:tcPr>
                          <w:tcW w:w="875" w:type="dxa"/>
                        </w:tcPr>
                        <w:p w:rsidR="0023532D" w:rsidRDefault="00030C4F">
                          <w:pPr>
                            <w:jc w:val="both"/>
                            <w:rPr>
                              <w:szCs w:val="24"/>
                            </w:rPr>
                          </w:pPr>
                          <w:r>
                            <w:rPr>
                              <w:szCs w:val="24"/>
                            </w:rPr>
                            <w:t>7.2.1.</w:t>
                          </w:r>
                        </w:p>
                      </w:tc>
                      <w:tc>
                        <w:tcPr>
                          <w:tcW w:w="1842" w:type="dxa"/>
                        </w:tcPr>
                        <w:p w:rsidR="0023532D" w:rsidRDefault="00030C4F">
                          <w:pPr>
                            <w:jc w:val="both"/>
                            <w:rPr>
                              <w:szCs w:val="24"/>
                            </w:rPr>
                          </w:pPr>
                          <w:r>
                            <w:rPr>
                              <w:szCs w:val="24"/>
                            </w:rPr>
                            <w:t>5.1.1.1.1 papunktis</w:t>
                          </w:r>
                        </w:p>
                      </w:tc>
                      <w:tc>
                        <w:tcPr>
                          <w:tcW w:w="6237" w:type="dxa"/>
                        </w:tcPr>
                        <w:p w:rsidR="0023532D" w:rsidRDefault="00030C4F">
                          <w:pPr>
                            <w:ind w:left="720" w:hanging="360"/>
                            <w:jc w:val="both"/>
                            <w:rPr>
                              <w:szCs w:val="24"/>
                            </w:rPr>
                          </w:pPr>
                          <w:r>
                            <w:rPr>
                              <w:szCs w:val="24"/>
                            </w:rPr>
                            <w:t>-</w:t>
                          </w:r>
                          <w:r>
                            <w:rPr>
                              <w:szCs w:val="24"/>
                            </w:rPr>
                            <w:tab/>
                            <w:t>šeimos gydytojai;</w:t>
                          </w:r>
                        </w:p>
                        <w:p w:rsidR="0023532D" w:rsidRDefault="00030C4F">
                          <w:pPr>
                            <w:ind w:left="720" w:hanging="360"/>
                            <w:rPr>
                              <w:szCs w:val="24"/>
                            </w:rPr>
                          </w:pPr>
                          <w:r>
                            <w:rPr>
                              <w:szCs w:val="24"/>
                            </w:rPr>
                            <w:t>-</w:t>
                          </w:r>
                          <w:r>
                            <w:rPr>
                              <w:szCs w:val="24"/>
                            </w:rPr>
                            <w:tab/>
                            <w:t>bendrosios praktikos slaugytojai.</w:t>
                          </w:r>
                        </w:p>
                      </w:tc>
                      <w:tc>
                        <w:tcPr>
                          <w:tcW w:w="3095" w:type="dxa"/>
                          <w:vMerge w:val="restart"/>
                        </w:tcPr>
                        <w:p w:rsidR="0023532D" w:rsidRDefault="00030C4F">
                          <w:pPr>
                            <w:jc w:val="both"/>
                            <w:rPr>
                              <w:szCs w:val="24"/>
                            </w:rPr>
                          </w:pPr>
                          <w:r>
                            <w:rPr>
                              <w:szCs w:val="24"/>
                            </w:rPr>
                            <w:t>ASPĮ vadovo ar jo įgalioto asmens laisvos formos patvirtinimo raštas, kuriame nurodoma specialisto vardas, pavardė, pareigos įstaigoje, faktas, kad specialistas dirba įstaigoje (o jeigu taikoma – nurodomas skyrius, kuriame dirba specialistas), ir patvirtin</w:t>
                          </w:r>
                          <w:r>
                            <w:rPr>
                              <w:szCs w:val="24"/>
                            </w:rPr>
                            <w:t xml:space="preserve">ama, kad jis vykdo atitinkamos srities profesinę veiklą pagal galiojančioje licencijoje nurodytą kvalifikaciją.  </w:t>
                          </w:r>
                        </w:p>
                        <w:p w:rsidR="0023532D" w:rsidRDefault="0023532D">
                          <w:pPr>
                            <w:jc w:val="both"/>
                            <w:rPr>
                              <w:szCs w:val="24"/>
                            </w:rPr>
                          </w:pPr>
                        </w:p>
                        <w:p w:rsidR="0023532D" w:rsidRDefault="0023532D">
                          <w:pPr>
                            <w:jc w:val="both"/>
                            <w:rPr>
                              <w:szCs w:val="24"/>
                            </w:rPr>
                          </w:pPr>
                        </w:p>
                      </w:tc>
                      <w:tc>
                        <w:tcPr>
                          <w:tcW w:w="2859" w:type="dxa"/>
                          <w:vMerge w:val="restart"/>
                        </w:tcPr>
                        <w:p w:rsidR="0023532D" w:rsidRDefault="00030C4F">
                          <w:pPr>
                            <w:rPr>
                              <w:szCs w:val="24"/>
                            </w:rPr>
                          </w:pPr>
                          <w:r>
                            <w:rPr>
                              <w:szCs w:val="24"/>
                            </w:rPr>
                            <w:t>Specialistų, kurie po dalyvavimo veiklose įgijo ar patobulino kvalifikaciją, dalis</w:t>
                          </w:r>
                        </w:p>
                        <w:p w:rsidR="0023532D" w:rsidRDefault="0023532D"/>
                        <w:p w:rsidR="0023532D" w:rsidRDefault="00030C4F">
                          <w:pPr>
                            <w:rPr>
                              <w:szCs w:val="24"/>
                            </w:rPr>
                          </w:pPr>
                          <w:r>
                            <w:rPr>
                              <w:szCs w:val="24"/>
                            </w:rPr>
                            <w:t>Specialistai, dalyvavę kvalifikacijos tobulinimo ar perk</w:t>
                          </w:r>
                          <w:r>
                            <w:rPr>
                              <w:szCs w:val="24"/>
                            </w:rPr>
                            <w:t>valifikavimo veiklose</w:t>
                          </w:r>
                        </w:p>
                        <w:p w:rsidR="0023532D" w:rsidRDefault="0023532D">
                          <w:pPr>
                            <w:jc w:val="both"/>
                            <w:rPr>
                              <w:szCs w:val="24"/>
                            </w:rPr>
                          </w:pPr>
                        </w:p>
                      </w:tc>
                    </w:tr>
                    <w:tr w:rsidR="0023532D">
                      <w:tc>
                        <w:tcPr>
                          <w:tcW w:w="875" w:type="dxa"/>
                        </w:tcPr>
                        <w:p w:rsidR="0023532D" w:rsidRDefault="00030C4F">
                          <w:pPr>
                            <w:jc w:val="both"/>
                            <w:rPr>
                              <w:szCs w:val="24"/>
                            </w:rPr>
                          </w:pPr>
                          <w:r>
                            <w:rPr>
                              <w:szCs w:val="24"/>
                            </w:rPr>
                            <w:t>7.2.2.</w:t>
                          </w:r>
                        </w:p>
                      </w:tc>
                      <w:tc>
                        <w:tcPr>
                          <w:tcW w:w="1842" w:type="dxa"/>
                        </w:tcPr>
                        <w:p w:rsidR="0023532D" w:rsidRDefault="00030C4F">
                          <w:pPr>
                            <w:jc w:val="both"/>
                            <w:rPr>
                              <w:szCs w:val="24"/>
                            </w:rPr>
                          </w:pPr>
                          <w:r>
                            <w:rPr>
                              <w:szCs w:val="24"/>
                            </w:rPr>
                            <w:t>5.1.1.1.2 papunktis</w:t>
                          </w:r>
                        </w:p>
                      </w:tc>
                      <w:tc>
                        <w:tcPr>
                          <w:tcW w:w="6237" w:type="dxa"/>
                        </w:tcPr>
                        <w:p w:rsidR="0023532D" w:rsidRDefault="00030C4F">
                          <w:pPr>
                            <w:ind w:left="720" w:hanging="360"/>
                            <w:rPr>
                              <w:szCs w:val="24"/>
                            </w:rPr>
                          </w:pPr>
                          <w:r>
                            <w:rPr>
                              <w:szCs w:val="24"/>
                            </w:rPr>
                            <w:t>-</w:t>
                          </w:r>
                          <w:r>
                            <w:rPr>
                              <w:szCs w:val="24"/>
                            </w:rPr>
                            <w:tab/>
                            <w:t>chirurginio profilio gydytojai*;</w:t>
                          </w:r>
                          <w:r>
                            <w:rPr>
                              <w:szCs w:val="24"/>
                            </w:rPr>
                            <w:tab/>
                          </w:r>
                        </w:p>
                        <w:p w:rsidR="0023532D" w:rsidRDefault="00030C4F">
                          <w:pPr>
                            <w:ind w:left="720" w:hanging="360"/>
                            <w:rPr>
                              <w:szCs w:val="24"/>
                            </w:rPr>
                          </w:pPr>
                          <w:r>
                            <w:rPr>
                              <w:szCs w:val="24"/>
                            </w:rPr>
                            <w:t>-</w:t>
                          </w:r>
                          <w:r>
                            <w:rPr>
                              <w:szCs w:val="24"/>
                            </w:rPr>
                            <w:tab/>
                            <w:t>gydytojai anesteziologai reanimatologai;</w:t>
                          </w:r>
                        </w:p>
                        <w:p w:rsidR="0023532D" w:rsidRDefault="00030C4F">
                          <w:pPr>
                            <w:ind w:left="720" w:hanging="360"/>
                            <w:rPr>
                              <w:szCs w:val="24"/>
                            </w:rPr>
                          </w:pPr>
                          <w:r>
                            <w:rPr>
                              <w:szCs w:val="24"/>
                            </w:rPr>
                            <w:t>-</w:t>
                          </w:r>
                          <w:r>
                            <w:rPr>
                              <w:szCs w:val="24"/>
                            </w:rPr>
                            <w:tab/>
                            <w:t>vaikų intensyviosios terapijos gydytojai;</w:t>
                          </w:r>
                        </w:p>
                        <w:p w:rsidR="0023532D" w:rsidRDefault="00030C4F">
                          <w:pPr>
                            <w:ind w:left="720" w:hanging="360"/>
                            <w:rPr>
                              <w:szCs w:val="24"/>
                            </w:rPr>
                          </w:pPr>
                          <w:r>
                            <w:rPr>
                              <w:szCs w:val="24"/>
                            </w:rPr>
                            <w:t>-</w:t>
                          </w:r>
                          <w:r>
                            <w:rPr>
                              <w:szCs w:val="24"/>
                            </w:rPr>
                            <w:tab/>
                            <w:t>skubiosios medicinos gydytojai;</w:t>
                          </w:r>
                        </w:p>
                        <w:p w:rsidR="0023532D" w:rsidRDefault="00030C4F">
                          <w:pPr>
                            <w:ind w:left="720" w:hanging="360"/>
                            <w:rPr>
                              <w:szCs w:val="24"/>
                            </w:rPr>
                          </w:pPr>
                          <w:r>
                            <w:rPr>
                              <w:szCs w:val="24"/>
                            </w:rPr>
                            <w:t>-</w:t>
                          </w:r>
                          <w:r>
                            <w:rPr>
                              <w:szCs w:val="24"/>
                            </w:rPr>
                            <w:tab/>
                            <w:t>vidaus ligų gydytojai;</w:t>
                          </w:r>
                        </w:p>
                        <w:p w:rsidR="0023532D" w:rsidRDefault="00030C4F">
                          <w:pPr>
                            <w:ind w:left="720" w:hanging="360"/>
                            <w:rPr>
                              <w:szCs w:val="24"/>
                            </w:rPr>
                          </w:pPr>
                          <w:r>
                            <w:rPr>
                              <w:szCs w:val="24"/>
                            </w:rPr>
                            <w:t>-     vaikų ligų gydytojai.</w:t>
                          </w:r>
                        </w:p>
                      </w:tc>
                      <w:tc>
                        <w:tcPr>
                          <w:tcW w:w="3095" w:type="dxa"/>
                          <w:vMerge/>
                        </w:tcPr>
                        <w:p w:rsidR="0023532D" w:rsidRDefault="0023532D">
                          <w:pPr>
                            <w:jc w:val="both"/>
                            <w:rPr>
                              <w:szCs w:val="24"/>
                            </w:rPr>
                          </w:pPr>
                        </w:p>
                      </w:tc>
                      <w:tc>
                        <w:tcPr>
                          <w:tcW w:w="2859" w:type="dxa"/>
                          <w:vMerge/>
                        </w:tcPr>
                        <w:p w:rsidR="0023532D" w:rsidRDefault="0023532D">
                          <w:pPr>
                            <w:jc w:val="both"/>
                            <w:rPr>
                              <w:szCs w:val="24"/>
                            </w:rPr>
                          </w:pPr>
                        </w:p>
                      </w:tc>
                    </w:tr>
                    <w:tr w:rsidR="0023532D">
                      <w:tc>
                        <w:tcPr>
                          <w:tcW w:w="875" w:type="dxa"/>
                        </w:tcPr>
                        <w:p w:rsidR="0023532D" w:rsidRDefault="00030C4F">
                          <w:pPr>
                            <w:jc w:val="both"/>
                            <w:rPr>
                              <w:szCs w:val="24"/>
                            </w:rPr>
                          </w:pPr>
                          <w:r>
                            <w:rPr>
                              <w:szCs w:val="24"/>
                            </w:rPr>
                            <w:t>7.2.3.</w:t>
                          </w:r>
                        </w:p>
                      </w:tc>
                      <w:tc>
                        <w:tcPr>
                          <w:tcW w:w="1842" w:type="dxa"/>
                        </w:tcPr>
                        <w:p w:rsidR="0023532D" w:rsidRDefault="00030C4F">
                          <w:pPr>
                            <w:rPr>
                              <w:szCs w:val="24"/>
                            </w:rPr>
                          </w:pPr>
                          <w:r>
                            <w:rPr>
                              <w:szCs w:val="24"/>
                            </w:rPr>
                            <w:t>5.1.1.1.3 ir 5.1.1.1.4 papunkčiai</w:t>
                          </w:r>
                        </w:p>
                      </w:tc>
                      <w:tc>
                        <w:tcPr>
                          <w:tcW w:w="6237" w:type="dxa"/>
                        </w:tcPr>
                        <w:p w:rsidR="0023532D" w:rsidRDefault="00030C4F">
                          <w:pPr>
                            <w:ind w:left="720" w:hanging="360"/>
                            <w:rPr>
                              <w:szCs w:val="24"/>
                            </w:rPr>
                          </w:pPr>
                          <w:r>
                            <w:rPr>
                              <w:szCs w:val="24"/>
                            </w:rPr>
                            <w:t>-</w:t>
                          </w:r>
                          <w:r>
                            <w:rPr>
                              <w:szCs w:val="24"/>
                            </w:rPr>
                            <w:tab/>
                            <w:t>chirurginio profilio gydytojai*;</w:t>
                          </w:r>
                        </w:p>
                        <w:p w:rsidR="0023532D" w:rsidRDefault="00030C4F">
                          <w:pPr>
                            <w:ind w:left="720" w:hanging="360"/>
                            <w:rPr>
                              <w:szCs w:val="24"/>
                            </w:rPr>
                          </w:pPr>
                          <w:r>
                            <w:rPr>
                              <w:szCs w:val="24"/>
                            </w:rPr>
                            <w:t>-</w:t>
                          </w:r>
                          <w:r>
                            <w:rPr>
                              <w:szCs w:val="24"/>
                            </w:rPr>
                            <w:tab/>
                            <w:t>gydytojai anesteziologai reanimatologai;</w:t>
                          </w:r>
                        </w:p>
                        <w:p w:rsidR="0023532D" w:rsidRDefault="00030C4F">
                          <w:pPr>
                            <w:ind w:left="720" w:hanging="360"/>
                            <w:rPr>
                              <w:szCs w:val="24"/>
                            </w:rPr>
                          </w:pPr>
                          <w:r>
                            <w:rPr>
                              <w:szCs w:val="24"/>
                            </w:rPr>
                            <w:t>-</w:t>
                          </w:r>
                          <w:r>
                            <w:rPr>
                              <w:szCs w:val="24"/>
                            </w:rPr>
                            <w:tab/>
                            <w:t>vaikų intensyviosios terapijos gydytojai;</w:t>
                          </w:r>
                        </w:p>
                        <w:p w:rsidR="0023532D" w:rsidRDefault="00030C4F">
                          <w:pPr>
                            <w:ind w:left="720" w:hanging="360"/>
                            <w:rPr>
                              <w:szCs w:val="24"/>
                            </w:rPr>
                          </w:pPr>
                          <w:r>
                            <w:rPr>
                              <w:szCs w:val="24"/>
                            </w:rPr>
                            <w:t>-</w:t>
                          </w:r>
                          <w:r>
                            <w:rPr>
                              <w:szCs w:val="24"/>
                            </w:rPr>
                            <w:tab/>
                            <w:t>skubiosios medicinos gydytojai;</w:t>
                          </w:r>
                        </w:p>
                        <w:p w:rsidR="0023532D" w:rsidRDefault="00030C4F">
                          <w:pPr>
                            <w:ind w:left="720" w:hanging="360"/>
                            <w:rPr>
                              <w:szCs w:val="24"/>
                            </w:rPr>
                          </w:pPr>
                          <w:r>
                            <w:rPr>
                              <w:szCs w:val="24"/>
                            </w:rPr>
                            <w:t>-</w:t>
                          </w:r>
                          <w:r>
                            <w:rPr>
                              <w:szCs w:val="24"/>
                            </w:rPr>
                            <w:tab/>
                            <w:t xml:space="preserve">fizinės medicinos ir </w:t>
                          </w:r>
                          <w:r>
                            <w:rPr>
                              <w:szCs w:val="24"/>
                            </w:rPr>
                            <w:t>reabilitacijos gydytojai;</w:t>
                          </w:r>
                        </w:p>
                        <w:p w:rsidR="0023532D" w:rsidRDefault="00030C4F">
                          <w:pPr>
                            <w:ind w:left="720" w:hanging="360"/>
                            <w:rPr>
                              <w:szCs w:val="24"/>
                            </w:rPr>
                          </w:pPr>
                          <w:r>
                            <w:rPr>
                              <w:szCs w:val="24"/>
                            </w:rPr>
                            <w:t>-</w:t>
                          </w:r>
                          <w:r>
                            <w:rPr>
                              <w:szCs w:val="24"/>
                            </w:rPr>
                            <w:tab/>
                            <w:t>gydytojai psichiatrai;</w:t>
                          </w:r>
                        </w:p>
                        <w:p w:rsidR="0023532D" w:rsidRDefault="00030C4F">
                          <w:pPr>
                            <w:ind w:left="720" w:hanging="360"/>
                            <w:rPr>
                              <w:szCs w:val="24"/>
                            </w:rPr>
                          </w:pPr>
                          <w:r>
                            <w:rPr>
                              <w:szCs w:val="24"/>
                            </w:rPr>
                            <w:t>-</w:t>
                          </w:r>
                          <w:r>
                            <w:rPr>
                              <w:szCs w:val="24"/>
                            </w:rPr>
                            <w:tab/>
                            <w:t>gydytojai vaikų ir paauglių psichiatrai;</w:t>
                          </w:r>
                        </w:p>
                        <w:p w:rsidR="0023532D" w:rsidRDefault="00030C4F">
                          <w:pPr>
                            <w:ind w:left="720" w:hanging="360"/>
                            <w:rPr>
                              <w:szCs w:val="24"/>
                            </w:rPr>
                          </w:pPr>
                          <w:r>
                            <w:rPr>
                              <w:szCs w:val="24"/>
                            </w:rPr>
                            <w:t>-</w:t>
                          </w:r>
                          <w:r>
                            <w:rPr>
                              <w:szCs w:val="24"/>
                            </w:rPr>
                            <w:tab/>
                            <w:t>medicinos psichologai;</w:t>
                          </w:r>
                        </w:p>
                        <w:p w:rsidR="0023532D" w:rsidRDefault="00030C4F">
                          <w:pPr>
                            <w:ind w:left="720" w:hanging="360"/>
                            <w:rPr>
                              <w:szCs w:val="24"/>
                            </w:rPr>
                          </w:pPr>
                          <w:r>
                            <w:rPr>
                              <w:szCs w:val="24"/>
                            </w:rPr>
                            <w:t>-</w:t>
                          </w:r>
                          <w:r>
                            <w:rPr>
                              <w:szCs w:val="24"/>
                            </w:rPr>
                            <w:tab/>
                            <w:t>slaugos specialistai**;</w:t>
                          </w:r>
                        </w:p>
                        <w:p w:rsidR="0023532D" w:rsidRDefault="00030C4F">
                          <w:pPr>
                            <w:ind w:left="720" w:hanging="360"/>
                            <w:rPr>
                              <w:szCs w:val="24"/>
                            </w:rPr>
                          </w:pPr>
                          <w:r>
                            <w:rPr>
                              <w:szCs w:val="24"/>
                            </w:rPr>
                            <w:t>-</w:t>
                          </w:r>
                          <w:r>
                            <w:rPr>
                              <w:szCs w:val="24"/>
                            </w:rPr>
                            <w:tab/>
                            <w:t>paramedikai;</w:t>
                          </w:r>
                        </w:p>
                        <w:p w:rsidR="0023532D" w:rsidRDefault="00030C4F">
                          <w:pPr>
                            <w:ind w:left="720" w:hanging="360"/>
                            <w:rPr>
                              <w:szCs w:val="24"/>
                            </w:rPr>
                          </w:pPr>
                          <w:r>
                            <w:rPr>
                              <w:szCs w:val="24"/>
                            </w:rPr>
                            <w:t>-</w:t>
                          </w:r>
                          <w:r>
                            <w:rPr>
                              <w:szCs w:val="24"/>
                            </w:rPr>
                            <w:tab/>
                            <w:t>skubiosios medicinos pagalbos paramedikai.</w:t>
                          </w:r>
                        </w:p>
                      </w:tc>
                      <w:tc>
                        <w:tcPr>
                          <w:tcW w:w="3095" w:type="dxa"/>
                          <w:vMerge/>
                        </w:tcPr>
                        <w:p w:rsidR="0023532D" w:rsidRDefault="0023532D">
                          <w:pPr>
                            <w:jc w:val="both"/>
                            <w:rPr>
                              <w:szCs w:val="24"/>
                            </w:rPr>
                          </w:pPr>
                        </w:p>
                      </w:tc>
                      <w:tc>
                        <w:tcPr>
                          <w:tcW w:w="2859" w:type="dxa"/>
                          <w:vMerge/>
                        </w:tcPr>
                        <w:p w:rsidR="0023532D" w:rsidRDefault="0023532D">
                          <w:pPr>
                            <w:jc w:val="both"/>
                            <w:rPr>
                              <w:szCs w:val="24"/>
                            </w:rPr>
                          </w:pPr>
                        </w:p>
                      </w:tc>
                    </w:tr>
                    <w:tr w:rsidR="0023532D">
                      <w:tc>
                        <w:tcPr>
                          <w:tcW w:w="875" w:type="dxa"/>
                        </w:tcPr>
                        <w:p w:rsidR="0023532D" w:rsidRDefault="00030C4F">
                          <w:pPr>
                            <w:jc w:val="both"/>
                            <w:rPr>
                              <w:szCs w:val="24"/>
                            </w:rPr>
                          </w:pPr>
                          <w:r>
                            <w:rPr>
                              <w:szCs w:val="24"/>
                            </w:rPr>
                            <w:t>7.2.4.</w:t>
                          </w:r>
                        </w:p>
                      </w:tc>
                      <w:tc>
                        <w:tcPr>
                          <w:tcW w:w="1842" w:type="dxa"/>
                        </w:tcPr>
                        <w:p w:rsidR="0023532D" w:rsidRDefault="00030C4F">
                          <w:pPr>
                            <w:jc w:val="both"/>
                            <w:rPr>
                              <w:szCs w:val="24"/>
                            </w:rPr>
                          </w:pPr>
                          <w:r>
                            <w:rPr>
                              <w:szCs w:val="24"/>
                            </w:rPr>
                            <w:t>5.1.1.1.5. papunktis</w:t>
                          </w:r>
                        </w:p>
                      </w:tc>
                      <w:tc>
                        <w:tcPr>
                          <w:tcW w:w="6237" w:type="dxa"/>
                        </w:tcPr>
                        <w:p w:rsidR="0023532D" w:rsidRDefault="00030C4F">
                          <w:pPr>
                            <w:jc w:val="both"/>
                            <w:rPr>
                              <w:szCs w:val="24"/>
                            </w:rPr>
                          </w:pPr>
                          <w:r>
                            <w:rPr>
                              <w:szCs w:val="24"/>
                            </w:rPr>
                            <w:t xml:space="preserve">GMPT dirbantys sveikatos priežiūros specialistai***. </w:t>
                          </w:r>
                        </w:p>
                      </w:tc>
                      <w:tc>
                        <w:tcPr>
                          <w:tcW w:w="3095" w:type="dxa"/>
                          <w:vMerge/>
                        </w:tcPr>
                        <w:p w:rsidR="0023532D" w:rsidRDefault="0023532D">
                          <w:pPr>
                            <w:jc w:val="both"/>
                            <w:rPr>
                              <w:szCs w:val="24"/>
                            </w:rPr>
                          </w:pPr>
                        </w:p>
                      </w:tc>
                      <w:tc>
                        <w:tcPr>
                          <w:tcW w:w="2859" w:type="dxa"/>
                          <w:vMerge/>
                        </w:tcPr>
                        <w:p w:rsidR="0023532D" w:rsidRDefault="0023532D">
                          <w:pPr>
                            <w:jc w:val="both"/>
                            <w:rPr>
                              <w:szCs w:val="24"/>
                            </w:rPr>
                          </w:pPr>
                        </w:p>
                      </w:tc>
                    </w:tr>
                  </w:tbl>
                  <w:p w:rsidR="0023532D" w:rsidRDefault="00030C4F">
                    <w:pPr>
                      <w:jc w:val="both"/>
                      <w:rPr>
                        <w:szCs w:val="24"/>
                        <w:lang w:eastAsia="lt-LT"/>
                      </w:rPr>
                    </w:pPr>
                    <w:r>
                      <w:rPr>
                        <w:szCs w:val="24"/>
                      </w:rPr>
                      <w:t>*</w:t>
                    </w:r>
                    <w:r>
                      <w:rPr>
                        <w:szCs w:val="24"/>
                        <w:lang w:eastAsia="lt-LT"/>
                      </w:rPr>
                      <w:t xml:space="preserve"> Chirurginio profilio gydytojai specialistai: gydytojas chirurgas, abdominalinės chirurgijos gydytojas, gydytojas ortopedas traumatologas, gydytojas vaikų chirurgas, gydytojas kraujagyslių chirurgas, gydytojas krūtinės chirurgas, gydytojas neurochirurgas, </w:t>
                    </w:r>
                    <w:r>
                      <w:rPr>
                        <w:szCs w:val="24"/>
                        <w:lang w:eastAsia="lt-LT"/>
                      </w:rPr>
                      <w:t xml:space="preserve">gydytojas urologas, gydytojas akušeris ginekologas, plastinės ir rekonstrukcinės chirurgijos gydytojas, gydytojas veido ir žandikaulių chirurgijos gydytojas, gydytojas </w:t>
                    </w:r>
                    <w:proofErr w:type="spellStart"/>
                    <w:r>
                      <w:rPr>
                        <w:szCs w:val="24"/>
                        <w:lang w:eastAsia="lt-LT"/>
                      </w:rPr>
                      <w:t>otorinolaringologas</w:t>
                    </w:r>
                    <w:proofErr w:type="spellEnd"/>
                    <w:r>
                      <w:rPr>
                        <w:szCs w:val="24"/>
                        <w:lang w:eastAsia="lt-LT"/>
                      </w:rPr>
                      <w:t>, gydytojas oftalmologas.</w:t>
                    </w:r>
                  </w:p>
                  <w:p w:rsidR="0023532D" w:rsidRDefault="00030C4F">
                    <w:pPr>
                      <w:jc w:val="both"/>
                      <w:rPr>
                        <w:szCs w:val="24"/>
                        <w:lang w:eastAsia="lt-LT"/>
                      </w:rPr>
                    </w:pPr>
                    <w:r>
                      <w:rPr>
                        <w:szCs w:val="24"/>
                        <w:lang w:eastAsia="lt-LT"/>
                      </w:rPr>
                      <w:t>**</w:t>
                    </w:r>
                    <w:r>
                      <w:rPr>
                        <w:szCs w:val="24"/>
                      </w:rPr>
                      <w:t xml:space="preserve"> Slaugos specialistai: b</w:t>
                    </w:r>
                    <w:r>
                      <w:rPr>
                        <w:szCs w:val="24"/>
                        <w:lang w:eastAsia="lt-LT"/>
                      </w:rPr>
                      <w:t>endrosios praktik</w:t>
                    </w:r>
                    <w:r>
                      <w:rPr>
                        <w:szCs w:val="24"/>
                        <w:lang w:eastAsia="lt-LT"/>
                      </w:rPr>
                      <w:t>os slaugytojas, dirbantis skubiosios medicinos pagalbos skyriuje arba chirurginio profilio skyriuje, anestezijos ir intensyviosios terapijos slaugytojas, operacinės slaugytojas, išplėstinės praktikos slaugytojas, skubiosios medicinos pagalbos slaugos speci</w:t>
                    </w:r>
                    <w:r>
                      <w:rPr>
                        <w:szCs w:val="24"/>
                        <w:lang w:eastAsia="lt-LT"/>
                      </w:rPr>
                      <w:t>alistas.</w:t>
                    </w:r>
                  </w:p>
                  <w:p w:rsidR="0023532D" w:rsidRDefault="00030C4F">
                    <w:pPr>
                      <w:jc w:val="both"/>
                      <w:rPr>
                        <w:szCs w:val="24"/>
                      </w:rPr>
                    </w:pPr>
                    <w:r>
                      <w:rPr>
                        <w:szCs w:val="24"/>
                      </w:rPr>
                      <w:t>*** Sveikatos priežiūros specialistai, nurodyti Greitosios medicinos pagalbos paslaugų teikimo reikalavimų aprašo, patvirtinto Lietuvos Respublikos sveikatos apsaugos ministro 2007 m. lapkričio 6 d. įsakymu Nr. V-895 „Dėl Greitosios medicinos paga</w:t>
                    </w:r>
                    <w:r>
                      <w:rPr>
                        <w:szCs w:val="24"/>
                      </w:rPr>
                      <w:t>lbos paslaugų teikimo organizavimo tvarkos aprašo patvirtinimo“, 12.1</w:t>
                    </w:r>
                    <w:r>
                      <w:rPr>
                        <w:iCs/>
                        <w:szCs w:val="24"/>
                      </w:rPr>
                      <w:t>–</w:t>
                    </w:r>
                    <w:r>
                      <w:rPr>
                        <w:szCs w:val="24"/>
                      </w:rPr>
                      <w:t>12.4 ir 12.7 papunkčiuose.</w:t>
                    </w:r>
                  </w:p>
                  <w:p w:rsidR="0023532D" w:rsidRDefault="00030C4F">
                    <w:pPr>
                      <w:jc w:val="both"/>
                      <w:rPr>
                        <w:szCs w:val="24"/>
                      </w:rPr>
                    </w:pPr>
                    <w:r>
                      <w:rPr>
                        <w:szCs w:val="24"/>
                      </w:rPr>
                      <w:t xml:space="preserve">7.3. Projekto dalyviai pirmąją dalyvavimo veiklose dieną projekto vykdytojui turi pateikti Aprašo 7.2 papunkčio lentelėje nurodytus projekto dalyvio tinkamumą </w:t>
                    </w:r>
                    <w:r>
                      <w:rPr>
                        <w:szCs w:val="24"/>
                      </w:rPr>
                      <w:t xml:space="preserve">pagrindžiančius ir kitus dokumentus, kaip numatyta </w:t>
                    </w:r>
                    <w:r>
                      <w:rPr>
                        <w:bCs/>
                        <w:szCs w:val="24"/>
                      </w:rPr>
                      <w:t xml:space="preserve">Projekto dalyvių informacijos administravimo instrukcijoje, </w:t>
                    </w:r>
                    <w:r>
                      <w:rPr>
                        <w:szCs w:val="24"/>
                      </w:rPr>
                      <w:t xml:space="preserve">kuriai pritarta </w:t>
                    </w:r>
                    <w:proofErr w:type="spellStart"/>
                    <w:r>
                      <w:rPr>
                        <w:szCs w:val="24"/>
                      </w:rPr>
                      <w:t>Tarpinstitucinės</w:t>
                    </w:r>
                    <w:proofErr w:type="spellEnd"/>
                    <w:r>
                      <w:rPr>
                        <w:szCs w:val="24"/>
                      </w:rPr>
                      <w:t xml:space="preserve"> darbo grupės, sudarytos Lietuvos Respublikos finansų ministro 2021 m.  birželio 11 d.  įsakymu Nr. 1K-219 „Dėl </w:t>
                    </w:r>
                    <w:proofErr w:type="spellStart"/>
                    <w:r>
                      <w:rPr>
                        <w:szCs w:val="24"/>
                      </w:rPr>
                      <w:t>t</w:t>
                    </w:r>
                    <w:r>
                      <w:rPr>
                        <w:szCs w:val="24"/>
                      </w:rPr>
                      <w:t>arpinstitucinės</w:t>
                    </w:r>
                    <w:proofErr w:type="spellEnd"/>
                    <w:r>
                      <w:rPr>
                        <w:szCs w:val="24"/>
                      </w:rPr>
                      <w:t xml:space="preserve"> darbo grupės sudarymo“, 2026 m. kovo 17 d. posėdžio protokolu Nr. 36 su vėlesniais pakeitimais </w:t>
                    </w:r>
                    <w:r>
                      <w:rPr>
                        <w:bCs/>
                        <w:szCs w:val="24"/>
                      </w:rPr>
                      <w:t>(https://2021.esinvesticijos.lt/dokumentai/projekto-dalyviu-informacijos-administravimo-instrukcija) (toliau – Projekto dalyvių instrukcija)</w:t>
                    </w:r>
                    <w:r>
                      <w:rPr>
                        <w:szCs w:val="24"/>
                      </w:rPr>
                      <w:t>.</w:t>
                    </w:r>
                  </w:p>
                  <w:p w:rsidR="0023532D" w:rsidRDefault="00030C4F">
                    <w:pPr>
                      <w:jc w:val="both"/>
                      <w:rPr>
                        <w:szCs w:val="24"/>
                      </w:rPr>
                    </w:pPr>
                    <w:r>
                      <w:rPr>
                        <w:szCs w:val="24"/>
                      </w:rPr>
                      <w:t>7.4</w:t>
                    </w:r>
                    <w:r>
                      <w:rPr>
                        <w:szCs w:val="24"/>
                      </w:rPr>
                      <w:t xml:space="preserve">. </w:t>
                    </w:r>
                    <w:r>
                      <w:rPr>
                        <w:bCs/>
                        <w:szCs w:val="24"/>
                      </w:rPr>
                      <w:t>Projekto vykdytojas privalo įsitikinti, kad projekto dalyvis priklauso tikslinei grupei.</w:t>
                    </w:r>
                  </w:p>
                </w:tc>
              </w:tr>
              <w:tr w:rsidR="0023532D">
                <w:trPr>
                  <w:trHeight w:val="285"/>
                </w:trPr>
                <w:tc>
                  <w:tcPr>
                    <w:tcW w:w="15134" w:type="dxa"/>
                  </w:tcPr>
                  <w:p w:rsidR="0023532D" w:rsidRDefault="00030C4F">
                    <w:pPr>
                      <w:rPr>
                        <w:bCs/>
                        <w:sz w:val="22"/>
                        <w:szCs w:val="22"/>
                      </w:rPr>
                    </w:pPr>
                    <w:r>
                      <w:rPr>
                        <w:b/>
                        <w:szCs w:val="24"/>
                      </w:rPr>
                      <w:t>8.</w:t>
                    </w:r>
                    <w:r>
                      <w:rPr>
                        <w:bCs/>
                        <w:szCs w:val="24"/>
                      </w:rPr>
                      <w:t xml:space="preserve"> </w:t>
                    </w:r>
                    <w:r>
                      <w:rPr>
                        <w:b/>
                        <w:szCs w:val="24"/>
                      </w:rPr>
                      <w:t>Horizontaliųjų principų (toliau – HP) reikalavimai</w:t>
                    </w:r>
                  </w:p>
                </w:tc>
              </w:tr>
              <w:tr w:rsidR="0023532D">
                <w:tc>
                  <w:tcPr>
                    <w:tcW w:w="15134" w:type="dxa"/>
                  </w:tcPr>
                  <w:p w:rsidR="0023532D" w:rsidRDefault="00030C4F">
                    <w:pPr>
                      <w:jc w:val="both"/>
                      <w:rPr>
                        <w:szCs w:val="24"/>
                      </w:rPr>
                    </w:pPr>
                    <w:r>
                      <w:rPr>
                        <w:szCs w:val="24"/>
                      </w:rPr>
                      <w:t xml:space="preserve">8.1. Projekto įgyvendinimo metu neturi būti pažeidžiami HP: darnaus vystymosi, įskaitant reikšmingos žalos </w:t>
                    </w:r>
                    <w:r>
                      <w:rPr>
                        <w:szCs w:val="24"/>
                      </w:rPr>
                      <w:t>nedarymo principą; lygių galimybių ir nediskriminavimo (dėl lyties, rasės, tautybės, pilietybės, kalbos, kilmės, socialinės padėties, tikėjimo, religijos ar įsitikinimų, pažiūrų, amžiaus, lytinės orientacijos, etninės priklausomybės, negalios ar kt.), įska</w:t>
                    </w:r>
                    <w:r>
                      <w:rPr>
                        <w:szCs w:val="24"/>
                      </w:rPr>
                      <w:t xml:space="preserve">itant prieinamumo visiems (universalaus dizaino) reikalavimo užtikrinimą (paslaugų, infrastruktūros, fizinės ar e. aplinkos sprendimų, informacijos, transporto prieinamumo ir pan.); </w:t>
                    </w:r>
                    <w:proofErr w:type="spellStart"/>
                    <w:r>
                      <w:rPr>
                        <w:szCs w:val="24"/>
                      </w:rPr>
                      <w:t>inovatyvumo</w:t>
                    </w:r>
                    <w:proofErr w:type="spellEnd"/>
                    <w:r>
                      <w:rPr>
                        <w:szCs w:val="24"/>
                      </w:rPr>
                      <w:t xml:space="preserve"> (kūrybingumo) (</w:t>
                    </w:r>
                    <w:proofErr w:type="spellStart"/>
                    <w:r>
                      <w:rPr>
                        <w:szCs w:val="24"/>
                      </w:rPr>
                      <w:t>inovatyvūs</w:t>
                    </w:r>
                    <w:proofErr w:type="spellEnd"/>
                    <w:r>
                      <w:rPr>
                        <w:szCs w:val="24"/>
                      </w:rPr>
                      <w:t xml:space="preserve"> viešieji pirkimai, naujos technologi</w:t>
                    </w:r>
                    <w:r>
                      <w:rPr>
                        <w:szCs w:val="24"/>
                      </w:rPr>
                      <w:t xml:space="preserve">jos, </w:t>
                    </w:r>
                    <w:proofErr w:type="spellStart"/>
                    <w:r>
                      <w:rPr>
                        <w:szCs w:val="24"/>
                      </w:rPr>
                      <w:t>inovatyvūs</w:t>
                    </w:r>
                    <w:proofErr w:type="spellEnd"/>
                    <w:r>
                      <w:rPr>
                        <w:szCs w:val="24"/>
                      </w:rPr>
                      <w:t xml:space="preserve"> sprendimai ir pan.) bei turi būti atsižvelgiama į Jungtinių Tautų asmenų su negalia teisių konvencijos nuostatas. Neturi būti numatyta projekto įgyvendinimo veiksmų, kurie turėtų neigiamą poveikį HP laikymuisi.</w:t>
                    </w:r>
                  </w:p>
                  <w:p w:rsidR="0023532D" w:rsidRDefault="00030C4F">
                    <w:pPr>
                      <w:jc w:val="both"/>
                      <w:rPr>
                        <w:szCs w:val="24"/>
                      </w:rPr>
                    </w:pPr>
                    <w:r>
                      <w:rPr>
                        <w:szCs w:val="24"/>
                        <w:lang w:eastAsia="lt-LT"/>
                      </w:rPr>
                      <w:t>8.</w:t>
                    </w:r>
                    <w:r>
                      <w:rPr>
                        <w:szCs w:val="24"/>
                      </w:rPr>
                      <w:t>2. Projekto įgyvendinimo me</w:t>
                    </w:r>
                    <w:r>
                      <w:rPr>
                        <w:szCs w:val="24"/>
                      </w:rPr>
                      <w:t>tu turi būti laikomasi klimato ir aplinkos apsaugos standartų, atsižvelgiant į Sutarties dėl Europos Sąjungos veikimo 11 straipsnį, Jungtinių Tautų darnaus vystymosi tikslus, Jungtinių Tautų bendrosios klimato kaitos konvencijos Paryžiaus susitarimą. Jokia</w:t>
                    </w:r>
                    <w:r>
                      <w:rPr>
                        <w:szCs w:val="24"/>
                      </w:rPr>
                      <w:t xml:space="preserve"> projekto veikla neturi būti daroma reikšmingos žalos nė vienam iš aplinkos apsaugos 6 tikslų, nurodytų 2020 m. birželio 18 d. Europos Parlamento ir Tarybos reglamento </w:t>
                    </w:r>
                    <w:hyperlink r:id="rId23" w:tgtFrame="_blank" w:history="1">
                      <w:r>
                        <w:rPr>
                          <w:color w:val="0563C1" w:themeColor="hyperlink"/>
                          <w:szCs w:val="24"/>
                          <w:u w:val="single"/>
                        </w:rPr>
                        <w:t>(ES) 2020/852</w:t>
                      </w:r>
                    </w:hyperlink>
                    <w:r>
                      <w:rPr>
                        <w:szCs w:val="24"/>
                      </w:rPr>
                      <w:t xml:space="preserve"> dėl sistemos tvariam investavimui palengvinti sukūrimo, kuriuo iš dalies keičiamas Reglamentas </w:t>
                    </w:r>
                    <w:hyperlink r:id="rId24" w:tgtFrame="_blank" w:history="1">
                      <w:r>
                        <w:rPr>
                          <w:color w:val="0563C1" w:themeColor="hyperlink"/>
                          <w:szCs w:val="24"/>
                          <w:u w:val="single"/>
                        </w:rPr>
                        <w:t>(ES) 2019/2088</w:t>
                      </w:r>
                    </w:hyperlink>
                    <w:r>
                      <w:rPr>
                        <w:szCs w:val="24"/>
                      </w:rPr>
                      <w:t>, 17 straipsnyje. P</w:t>
                    </w:r>
                    <w:r>
                      <w:rPr>
                        <w:szCs w:val="24"/>
                      </w:rPr>
                      <w:t>rojekto atitikties reikšmingos žalos nedarymo HP vertinimo reikalavimai pateikiami Aprašo 2 priede „Projekto atitikties reikšmingos žalos nedarymo horizontaliajam principui vertinimo reikalavimų aprašas“.</w:t>
                    </w:r>
                  </w:p>
                  <w:p w:rsidR="0023532D" w:rsidRDefault="00030C4F">
                    <w:pPr>
                      <w:jc w:val="both"/>
                      <w:rPr>
                        <w:bCs/>
                        <w:szCs w:val="24"/>
                      </w:rPr>
                    </w:pPr>
                    <w:r>
                      <w:rPr>
                        <w:szCs w:val="24"/>
                      </w:rPr>
                      <w:t>8.3. Įvertinus Investicijų programos 16.1</w:t>
                    </w:r>
                    <w:r>
                      <w:rPr>
                        <w:szCs w:val="24"/>
                        <w:lang w:eastAsia="lt-LT"/>
                      </w:rPr>
                      <w:t xml:space="preserve"> uždavinio</w:t>
                    </w:r>
                    <w:r>
                      <w:rPr>
                        <w:szCs w:val="24"/>
                        <w:lang w:eastAsia="lt-LT"/>
                      </w:rPr>
                      <w:t xml:space="preserve"> „</w:t>
                    </w:r>
                    <w:r>
                      <w:rPr>
                        <w:szCs w:val="24"/>
                        <w:lang w:bidi="lt-LT"/>
                      </w:rPr>
                      <w:t>Skatinti mokymąsi visą gyvenimą, visų pirma siekti, kad visi turėtų lanksčių kvalifikacijos kėlimo ir persikvalifikavimo galimybių, atsižvelgiant į verslumo ir skaitmeninius įgūdžius, geriau numatyti pokyčius ir naujų įgūdžių reikalavimus, grindžiamus da</w:t>
                    </w:r>
                    <w:r>
                      <w:rPr>
                        <w:szCs w:val="24"/>
                        <w:lang w:bidi="lt-LT"/>
                      </w:rPr>
                      <w:t xml:space="preserve">rbo rinkos poreikiais, sudaryti palankesnes sąlygas keisti profesinę veiklą ir skatinti profesinį </w:t>
                    </w:r>
                    <w:proofErr w:type="spellStart"/>
                    <w:r>
                      <w:rPr>
                        <w:szCs w:val="24"/>
                        <w:lang w:bidi="lt-LT"/>
                      </w:rPr>
                      <w:t>judumą</w:t>
                    </w:r>
                    <w:proofErr w:type="spellEnd"/>
                    <w:r>
                      <w:rPr>
                        <w:szCs w:val="24"/>
                        <w:lang w:eastAsia="lt-LT"/>
                      </w:rPr>
                      <w:t xml:space="preserve">“ </w:t>
                    </w:r>
                    <w:r>
                      <w:rPr>
                        <w:bCs/>
                        <w:szCs w:val="24"/>
                      </w:rPr>
                      <w:t>poveikį šešiems aplinkos veiksniams, nurodytiems</w:t>
                    </w:r>
                    <w:r>
                      <w:rPr>
                        <w:szCs w:val="24"/>
                      </w:rPr>
                      <w:t xml:space="preserve"> Reglamento </w:t>
                    </w:r>
                    <w:hyperlink r:id="rId25" w:tgtFrame="_blank" w:history="1">
                      <w:r>
                        <w:rPr>
                          <w:color w:val="0563C1" w:themeColor="hyperlink"/>
                          <w:szCs w:val="24"/>
                          <w:u w:val="single"/>
                        </w:rPr>
                        <w:t>(ES) Nr. 2020/852</w:t>
                      </w:r>
                    </w:hyperlink>
                    <w:r>
                      <w:rPr>
                        <w:szCs w:val="24"/>
                      </w:rPr>
                      <w:t xml:space="preserve"> dėl sistemos tvariam investavimui palengvinti sukūrimo, kuriuo iš dalies keičiamas Reglamentas </w:t>
                    </w:r>
                    <w:hyperlink r:id="rId26" w:tgtFrame="_blank" w:history="1">
                      <w:r>
                        <w:rPr>
                          <w:color w:val="0563C1" w:themeColor="hyperlink"/>
                          <w:szCs w:val="24"/>
                          <w:u w:val="single"/>
                        </w:rPr>
                        <w:t>(ES) 2019/2088</w:t>
                      </w:r>
                    </w:hyperlink>
                    <w:r>
                      <w:rPr>
                        <w:szCs w:val="24"/>
                      </w:rPr>
                      <w:t>, 17 straipsnyje,</w:t>
                    </w:r>
                    <w:r>
                      <w:rPr>
                        <w:bCs/>
                        <w:szCs w:val="24"/>
                      </w:rPr>
                      <w:t xml:space="preserve"> nustatyta, kad planuojamos įgyvendinti veiklos neturi jokio poveikio visiems šešiems aplinkos tikslams arba numatomas jų poveikis yra nereikšmingas, t. y. nedaro tiesioginio ir pirminio netiesioginio poveikio per visą gyvavimo ciklą, atsižvelgiant į jų po</w:t>
                    </w:r>
                    <w:r>
                      <w:rPr>
                        <w:bCs/>
                        <w:szCs w:val="24"/>
                      </w:rPr>
                      <w:t>būdį, ir todėl laikoma, kad jos atitinka reikšmingos žalos nedarymo principą.</w:t>
                    </w:r>
                  </w:p>
                </w:tc>
              </w:tr>
              <w:tr w:rsidR="0023532D">
                <w:tc>
                  <w:tcPr>
                    <w:tcW w:w="15134" w:type="dxa"/>
                  </w:tcPr>
                  <w:p w:rsidR="0023532D" w:rsidRDefault="00030C4F">
                    <w:pPr>
                      <w:spacing w:line="259" w:lineRule="auto"/>
                      <w:jc w:val="both"/>
                      <w:rPr>
                        <w:b/>
                        <w:iCs/>
                        <w:szCs w:val="24"/>
                      </w:rPr>
                    </w:pPr>
                    <w:r>
                      <w:rPr>
                        <w:b/>
                        <w:iCs/>
                        <w:szCs w:val="24"/>
                      </w:rPr>
                      <w:t>9. Europos Sąjungos pagrindinių teisių chartijos (toliau – Chartija) reikalavimai</w:t>
                    </w:r>
                  </w:p>
                </w:tc>
              </w:tr>
              <w:tr w:rsidR="0023532D">
                <w:tc>
                  <w:tcPr>
                    <w:tcW w:w="15134" w:type="dxa"/>
                  </w:tcPr>
                  <w:p w:rsidR="0023532D" w:rsidRDefault="00030C4F">
                    <w:pPr>
                      <w:jc w:val="both"/>
                    </w:pPr>
                    <w:r>
                      <w:t xml:space="preserve">Pagal Aprašą finansuojamos veiklos neturi riboti ar pažeisti Chartijoje apibrėžtų pagrindinių </w:t>
                    </w:r>
                    <w:r>
                      <w:t>teisių: orumo; asmenų, privataus ir šeimos gyvenimo, sąžinės ir saviraiškos laisvės; asmens duomenų; lyčių lygybės, vienodo požiūrio ir lygių galimybių, nediskriminavimo ir neįgaliųjų teisių; gero administravimo, veiksmingos teisinės gynybos, teisingumo; s</w:t>
                    </w:r>
                    <w:r>
                      <w:t>olidarumo ir darbuotojų teisių; aplinkos apsaugos.</w:t>
                    </w:r>
                  </w:p>
                  <w:p w:rsidR="0023532D" w:rsidRDefault="00030C4F">
                    <w:pPr>
                      <w:jc w:val="both"/>
                      <w:rPr>
                        <w:sz w:val="22"/>
                        <w:szCs w:val="22"/>
                      </w:rPr>
                    </w:pPr>
                    <w:r>
                      <w:t>Projektuose neturi būti numatyta veiksmų, kurie galėtų riboti ar pažeisti Chartijoje numatytas pagrindines teises.</w:t>
                    </w:r>
                  </w:p>
                </w:tc>
              </w:tr>
              <w:tr w:rsidR="0023532D">
                <w:tc>
                  <w:tcPr>
                    <w:tcW w:w="15134" w:type="dxa"/>
                  </w:tcPr>
                  <w:p w:rsidR="0023532D" w:rsidRDefault="00030C4F">
                    <w:pPr>
                      <w:jc w:val="both"/>
                      <w:rPr>
                        <w:i/>
                        <w:szCs w:val="24"/>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23532D">
                <w:tc>
                  <w:tcPr>
                    <w:tcW w:w="15134" w:type="dxa"/>
                  </w:tcPr>
                  <w:p w:rsidR="0023532D" w:rsidRDefault="00030C4F">
                    <w:pPr>
                      <w:jc w:val="both"/>
                      <w:rPr>
                        <w:i/>
                        <w:szCs w:val="24"/>
                      </w:rPr>
                    </w:pPr>
                    <w:r>
                      <w:rPr>
                        <w:szCs w:val="24"/>
                      </w:rPr>
                      <w:t>Netaikoma.</w:t>
                    </w:r>
                  </w:p>
                </w:tc>
              </w:tr>
              <w:tr w:rsidR="0023532D">
                <w:tc>
                  <w:tcPr>
                    <w:tcW w:w="15134" w:type="dxa"/>
                  </w:tcPr>
                  <w:p w:rsidR="0023532D" w:rsidRDefault="00030C4F">
                    <w:pPr>
                      <w:rPr>
                        <w:b/>
                        <w:szCs w:val="24"/>
                      </w:rPr>
                    </w:pPr>
                    <w:r>
                      <w:rPr>
                        <w:b/>
                        <w:szCs w:val="24"/>
                      </w:rPr>
                      <w:t>10. Apskritis, kurioje gali būti įgyvendinami projektai</w:t>
                    </w:r>
                  </w:p>
                </w:tc>
              </w:tr>
              <w:tr w:rsidR="0023532D">
                <w:tc>
                  <w:tcPr>
                    <w:tcW w:w="15134" w:type="dxa"/>
                  </w:tcPr>
                  <w:p w:rsidR="0023532D" w:rsidRDefault="00030C4F">
                    <w:pPr>
                      <w:jc w:val="both"/>
                      <w:rPr>
                        <w:szCs w:val="24"/>
                      </w:rPr>
                    </w:pPr>
                    <w:r>
                      <w:rPr>
                        <w:szCs w:val="24"/>
                      </w:rPr>
                      <w:t>Netaikoma.</w:t>
                    </w:r>
                  </w:p>
                </w:tc>
              </w:tr>
              <w:tr w:rsidR="0023532D">
                <w:tc>
                  <w:tcPr>
                    <w:tcW w:w="15134" w:type="dxa"/>
                  </w:tcPr>
                  <w:p w:rsidR="0023532D" w:rsidRDefault="00030C4F">
                    <w:pPr>
                      <w:jc w:val="both"/>
                      <w:rPr>
                        <w:b/>
                        <w:szCs w:val="24"/>
                      </w:rPr>
                    </w:pPr>
                    <w:r>
                      <w:rPr>
                        <w:b/>
                        <w:szCs w:val="24"/>
                      </w:rPr>
                      <w:t>11. Reikalavimai valstybės pagalbai (kurie nėra nurodyti kituose Aprašo punktuose</w:t>
                    </w:r>
                    <w:r>
                      <w:rPr>
                        <w:b/>
                        <w:szCs w:val="24"/>
                      </w:rPr>
                      <w:t>)</w:t>
                    </w:r>
                  </w:p>
                </w:tc>
              </w:tr>
              <w:tr w:rsidR="0023532D">
                <w:tc>
                  <w:tcPr>
                    <w:tcW w:w="15134" w:type="dxa"/>
                  </w:tcPr>
                  <w:p w:rsidR="0023532D" w:rsidRDefault="00030C4F">
                    <w:pPr>
                      <w:jc w:val="both"/>
                      <w:rPr>
                        <w:i/>
                        <w:iCs/>
                        <w:szCs w:val="24"/>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13 d. Komisijos reglamento </w:t>
                    </w:r>
                    <w:hyperlink r:id="rId27" w:tgtFrame="_blank" w:history="1">
                      <w:r>
                        <w:rPr>
                          <w:color w:val="0563C1" w:themeColor="hyperlink"/>
                          <w:szCs w:val="24"/>
                          <w:u w:val="single"/>
                        </w:rPr>
                        <w:t>(ES) Nr. 2023/2831</w:t>
                      </w:r>
                    </w:hyperlink>
                    <w:r>
                      <w:rPr>
                        <w:szCs w:val="24"/>
                      </w:rPr>
                      <w:t xml:space="preserve">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23532D">
                <w:tc>
                  <w:tcPr>
                    <w:tcW w:w="15134" w:type="dxa"/>
                  </w:tcPr>
                  <w:p w:rsidR="0023532D" w:rsidRDefault="00030C4F">
                    <w:pPr>
                      <w:ind w:left="426" w:hanging="426"/>
                      <w:jc w:val="both"/>
                      <w:rPr>
                        <w:bCs/>
                        <w:szCs w:val="24"/>
                      </w:rPr>
                    </w:pPr>
                    <w:r>
                      <w:rPr>
                        <w:b/>
                        <w:szCs w:val="24"/>
                      </w:rPr>
                      <w:t>12</w:t>
                    </w:r>
                    <w:r>
                      <w:rPr>
                        <w:bCs/>
                        <w:szCs w:val="24"/>
                      </w:rPr>
                      <w:t xml:space="preserve">. </w:t>
                    </w:r>
                    <w:r>
                      <w:rPr>
                        <w:b/>
                        <w:szCs w:val="24"/>
                      </w:rPr>
                      <w:t>Projektų atrankos kriterijai</w:t>
                    </w:r>
                  </w:p>
                  <w:p w:rsidR="0023532D" w:rsidRDefault="00030C4F">
                    <w:pPr>
                      <w:jc w:val="both"/>
                      <w:rPr>
                        <w:i/>
                        <w:szCs w:val="24"/>
                      </w:rPr>
                    </w:pPr>
                    <w:r>
                      <w:t xml:space="preserve">Kiekvienas projektas turi atitikti </w:t>
                    </w:r>
                    <w:r>
                      <w:rPr>
                        <w:iCs/>
                        <w:color w:val="000000"/>
                      </w:rPr>
                      <w:t>Projektų administ</w:t>
                    </w:r>
                    <w:r>
                      <w:rPr>
                        <w:iCs/>
                        <w:color w:val="000000"/>
                      </w:rPr>
                      <w:t>ravimo ir finansavimo taisyklių 2 priede nustatytus projektų bendruosius atrankos kriterijus.</w:t>
                    </w:r>
                  </w:p>
                </w:tc>
              </w:tr>
              <w:tr w:rsidR="0023532D">
                <w:trPr>
                  <w:trHeight w:val="309"/>
                </w:trPr>
                <w:tc>
                  <w:tcPr>
                    <w:tcW w:w="15134" w:type="dxa"/>
                  </w:tcPr>
                  <w:p w:rsidR="0023532D" w:rsidRDefault="00030C4F">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rsidR="0023532D" w:rsidRDefault="00030C4F">
                    <w:pPr>
                      <w:jc w:val="both"/>
                      <w:rPr>
                        <w:i/>
                        <w:sz w:val="22"/>
                        <w:szCs w:val="22"/>
                      </w:rPr>
                    </w:pPr>
                    <w:r>
                      <w:t>Netaikoma.</w:t>
                    </w:r>
                  </w:p>
                </w:tc>
              </w:tr>
              <w:tr w:rsidR="0023532D">
                <w:tc>
                  <w:tcPr>
                    <w:tcW w:w="15134" w:type="dxa"/>
                  </w:tcPr>
                  <w:p w:rsidR="0023532D" w:rsidRDefault="00030C4F">
                    <w:pPr>
                      <w:rPr>
                        <w:bCs/>
                        <w:szCs w:val="24"/>
                      </w:rPr>
                    </w:pPr>
                    <w:r>
                      <w:rPr>
                        <w:b/>
                        <w:szCs w:val="24"/>
                      </w:rPr>
                      <w:t>14</w:t>
                    </w:r>
                    <w:r>
                      <w:rPr>
                        <w:bCs/>
                        <w:szCs w:val="24"/>
                      </w:rPr>
                      <w:t xml:space="preserve">. </w:t>
                    </w:r>
                    <w:r>
                      <w:rPr>
                        <w:b/>
                        <w:szCs w:val="24"/>
                      </w:rPr>
                      <w:t>Reikalavimai įgyvendinus projektų veiklas</w:t>
                    </w:r>
                  </w:p>
                </w:tc>
              </w:tr>
              <w:tr w:rsidR="0023532D">
                <w:trPr>
                  <w:trHeight w:val="249"/>
                </w:trPr>
                <w:tc>
                  <w:tcPr>
                    <w:tcW w:w="15134" w:type="dxa"/>
                  </w:tcPr>
                  <w:p w:rsidR="0023532D" w:rsidRDefault="00030C4F">
                    <w:pPr>
                      <w:jc w:val="both"/>
                      <w:rPr>
                        <w:i/>
                        <w:szCs w:val="24"/>
                      </w:rPr>
                    </w:pPr>
                    <w:r>
                      <w:rPr>
                        <w:szCs w:val="24"/>
                      </w:rPr>
                      <w:t>Netaikoma.</w:t>
                    </w:r>
                  </w:p>
                </w:tc>
              </w:tr>
              <w:tr w:rsidR="0023532D">
                <w:tc>
                  <w:tcPr>
                    <w:tcW w:w="15134" w:type="dxa"/>
                  </w:tcPr>
                  <w:p w:rsidR="0023532D" w:rsidRDefault="00030C4F">
                    <w:pPr>
                      <w:rPr>
                        <w:b/>
                        <w:szCs w:val="24"/>
                      </w:rPr>
                    </w:pPr>
                    <w:r>
                      <w:rPr>
                        <w:b/>
                        <w:szCs w:val="24"/>
                      </w:rPr>
                      <w:t>15.</w:t>
                    </w:r>
                    <w:r>
                      <w:rPr>
                        <w:b/>
                        <w:szCs w:val="24"/>
                      </w:rPr>
                      <w:t xml:space="preserve"> Kiti reikalavimai</w:t>
                    </w:r>
                  </w:p>
                </w:tc>
              </w:tr>
              <w:tr w:rsidR="0023532D">
                <w:tc>
                  <w:tcPr>
                    <w:tcW w:w="15134" w:type="dxa"/>
                  </w:tcPr>
                  <w:p w:rsidR="0023532D" w:rsidRDefault="00030C4F">
                    <w:pPr>
                      <w:tabs>
                        <w:tab w:val="left" w:pos="1134"/>
                      </w:tabs>
                      <w:jc w:val="both"/>
                      <w:rPr>
                        <w:i/>
                        <w:szCs w:val="24"/>
                      </w:rPr>
                    </w:pPr>
                    <w:r>
                      <w:rPr>
                        <w:szCs w:val="24"/>
                      </w:rPr>
                      <w:t>Netaikoma.</w:t>
                    </w:r>
                  </w:p>
                </w:tc>
              </w:tr>
            </w:tbl>
            <w:p w:rsidR="0023532D" w:rsidRDefault="00030C4F">
              <w:pPr>
                <w:jc w:val="center"/>
                <w:rPr>
                  <w:b/>
                  <w:szCs w:val="24"/>
                </w:rPr>
              </w:pPr>
            </w:p>
          </w:sdtContent>
        </w:sdt>
        <w:sdt>
          <w:sdtPr>
            <w:alias w:val="skyrius"/>
            <w:tag w:val="part_7ad0b182b4fb42548dfc51ee20f6ca87"/>
            <w:id w:val="-1043587876"/>
            <w:lock w:val="sdtLocked"/>
          </w:sdtPr>
          <w:sdtEndPr/>
          <w:sdtContent>
            <w:p w:rsidR="0023532D" w:rsidRDefault="00030C4F">
              <w:pPr>
                <w:jc w:val="center"/>
                <w:rPr>
                  <w:b/>
                  <w:szCs w:val="24"/>
                </w:rPr>
              </w:pPr>
              <w:sdt>
                <w:sdtPr>
                  <w:alias w:val="Numeris"/>
                  <w:tag w:val="nr_7ad0b182b4fb42548dfc51ee20f6ca87"/>
                  <w:id w:val="302669231"/>
                  <w:lock w:val="sdtLocked"/>
                </w:sdtPr>
                <w:sdtEndPr/>
                <w:sdtContent>
                  <w:r>
                    <w:rPr>
                      <w:b/>
                      <w:szCs w:val="24"/>
                    </w:rPr>
                    <w:t>III</w:t>
                  </w:r>
                </w:sdtContent>
              </w:sdt>
              <w:r>
                <w:rPr>
                  <w:b/>
                  <w:szCs w:val="24"/>
                </w:rPr>
                <w:t xml:space="preserve"> SKYRIUS</w:t>
              </w:r>
            </w:p>
            <w:p w:rsidR="0023532D" w:rsidRDefault="00030C4F">
              <w:pPr>
                <w:jc w:val="center"/>
                <w:rPr>
                  <w:b/>
                  <w:szCs w:val="24"/>
                </w:rPr>
              </w:pPr>
              <w:sdt>
                <w:sdtPr>
                  <w:alias w:val="Pavadinimas"/>
                  <w:tag w:val="title_7ad0b182b4fb42548dfc51ee20f6ca87"/>
                  <w:id w:val="1279519574"/>
                  <w:lock w:val="sdtLocked"/>
                </w:sdtPr>
                <w:sdtEndPr/>
                <w:sdtContent>
                  <w:r>
                    <w:rPr>
                      <w:b/>
                      <w:szCs w:val="24"/>
                    </w:rPr>
                    <w:t>IŠLAIDŲ TINKAMUMO FINANSUOTI REIKALAVIMAI</w:t>
                  </w:r>
                </w:sdtContent>
              </w:sdt>
            </w:p>
            <w:p w:rsidR="0023532D" w:rsidRDefault="0023532D"/>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3532D">
                <w:tc>
                  <w:tcPr>
                    <w:tcW w:w="15134" w:type="dxa"/>
                  </w:tcPr>
                  <w:p w:rsidR="0023532D" w:rsidRDefault="00030C4F">
                    <w:pPr>
                      <w:jc w:val="both"/>
                      <w:rPr>
                        <w:bCs/>
                        <w:szCs w:val="24"/>
                      </w:rPr>
                    </w:pPr>
                    <w:r>
                      <w:rPr>
                        <w:b/>
                        <w:szCs w:val="24"/>
                      </w:rPr>
                      <w:t>16</w:t>
                    </w:r>
                    <w:r>
                      <w:rPr>
                        <w:bCs/>
                        <w:szCs w:val="24"/>
                      </w:rPr>
                      <w:t xml:space="preserve">. </w:t>
                    </w:r>
                    <w:r>
                      <w:rPr>
                        <w:b/>
                        <w:szCs w:val="24"/>
                      </w:rPr>
                      <w:t>Išlaidų tinkamumo finansuoti reikalavimai</w:t>
                    </w:r>
                  </w:p>
                </w:tc>
              </w:tr>
              <w:tr w:rsidR="0023532D">
                <w:tc>
                  <w:tcPr>
                    <w:tcW w:w="15134" w:type="dxa"/>
                  </w:tcPr>
                  <w:p w:rsidR="0023532D" w:rsidRDefault="00030C4F">
                    <w:pPr>
                      <w:jc w:val="both"/>
                      <w:rPr>
                        <w:szCs w:val="24"/>
                      </w:rPr>
                    </w:pPr>
                    <w:r>
                      <w:rPr>
                        <w:szCs w:val="24"/>
                      </w:rPr>
                      <w:t>16.1. Išlaidų tinkamumo finansuoti reikalavimai nustatyti PAFT VII skyriuje „Projektų išlaidų reikalavimai“ ir Reko</w:t>
                    </w:r>
                    <w:r>
                      <w:rPr>
                        <w:szCs w:val="24"/>
                      </w:rPr>
                      <w:t xml:space="preserve">mendacijose dėl projektų išlaidų atitikties Europos Sąjungos fondų reikalavimams, patvirtintose VšĮ Centrinės projektų valdymo agentūros direktoriaus </w:t>
                    </w:r>
                    <w:r>
                      <w:t>2023 m. birželio 22 d. įsakymu Nr. 2023/8-246 (</w:t>
                    </w:r>
                    <w:r>
                      <w:rPr>
                        <w:szCs w:val="24"/>
                      </w:rPr>
                      <w:t>https://www.esinvesticijos.lt/dokumentai/rekomendacijos-del</w:t>
                    </w:r>
                    <w:r>
                      <w:rPr>
                        <w:szCs w:val="24"/>
                      </w:rPr>
                      <w:t>-projektu-islaidu-atitikties-europos-sajungos-fondu-reikalavimams).</w:t>
                    </w:r>
                  </w:p>
                  <w:p w:rsidR="0023532D" w:rsidRDefault="00030C4F">
                    <w:pPr>
                      <w:jc w:val="both"/>
                      <w:rPr>
                        <w:szCs w:val="24"/>
                      </w:rPr>
                    </w:pPr>
                    <w:r>
                      <w:rPr>
                        <w:szCs w:val="24"/>
                      </w:rPr>
                      <w:t>16.2. Projekto vykdytojui, vadovaujantis PAFT numatytomis sąlygomis, gali būti mokamas avansas.</w:t>
                    </w:r>
                  </w:p>
                  <w:p w:rsidR="0023532D" w:rsidRDefault="00030C4F">
                    <w:pPr>
                      <w:jc w:val="both"/>
                      <w:rPr>
                        <w:szCs w:val="24"/>
                      </w:rPr>
                    </w:pPr>
                    <w:r>
                      <w:rPr>
                        <w:szCs w:val="24"/>
                      </w:rPr>
                      <w:t>16.3. Projekto išlaidos projekto įgyvendinimo metu apmokamos išlaidų kompensavimo būdu proje</w:t>
                    </w:r>
                    <w:r>
                      <w:rPr>
                        <w:szCs w:val="24"/>
                      </w:rPr>
                      <w:t>kto vykdytojui deklaruojant patirtas ir apmokėtas išlaidas, supaprastintai apmokamas išlaidas arba kartu derinant šias abi apmokėjimo formas.</w:t>
                    </w:r>
                  </w:p>
                  <w:p w:rsidR="0023532D" w:rsidRDefault="00030C4F">
                    <w:pPr>
                      <w:jc w:val="both"/>
                      <w:rPr>
                        <w:szCs w:val="24"/>
                      </w:rPr>
                    </w:pPr>
                    <w:r>
                      <w:rPr>
                        <w:szCs w:val="24"/>
                      </w:rPr>
                      <w:t>16.4. Projektui taikomi supaprastinti išlaidų dydžiai, kurie nurodyti Aprašo 17 punkte „Projektų veiklų ir jungtin</w:t>
                    </w:r>
                    <w:r>
                      <w:rPr>
                        <w:szCs w:val="24"/>
                      </w:rPr>
                      <w:t>io projekto projektų įgyvendinimui taikomi supaprastintai apmokamų išlaidų dydžiai“.</w:t>
                    </w:r>
                  </w:p>
                  <w:p w:rsidR="0023532D" w:rsidRDefault="00030C4F">
                    <w:pPr>
                      <w:jc w:val="both"/>
                      <w:rPr>
                        <w:szCs w:val="24"/>
                      </w:rPr>
                    </w:pPr>
                    <w:r>
                      <w:rPr>
                        <w:szCs w:val="24"/>
                      </w:rPr>
                      <w:t>16.5. Sudarant projekto biudžetą ir nustatant išlaidas projektą vykdantiems asmenims, kurie yra projekto vykdytojo darbuotojai ar planuojami įdarbinti nauji darbuotojai, b</w:t>
                    </w:r>
                    <w:r>
                      <w:rPr>
                        <w:szCs w:val="24"/>
                      </w:rPr>
                      <w:t>ūtina remtis dabartiniu tos institucijos analogiškas pareigas einančių darbuotojų darbo užmokesčiu. Valstybės tarnautojų, biudžetinių įstaigų darbuotojų darbo užmokesčio valandinis įkainis turi būti apskaičiuotas vadovaujantis nacionaliniais teisės aktais,</w:t>
                    </w:r>
                    <w:r>
                      <w:rPr>
                        <w:szCs w:val="24"/>
                      </w:rPr>
                      <w:t xml:space="preserve"> reglamentuojančiais tokių darbuotojų darbo užmokesčio apskaičiavimą.</w:t>
                    </w:r>
                  </w:p>
                  <w:p w:rsidR="0023532D" w:rsidRDefault="00030C4F">
                    <w:pPr>
                      <w:jc w:val="both"/>
                      <w:rPr>
                        <w:bCs/>
                        <w:szCs w:val="24"/>
                      </w:rPr>
                    </w:pPr>
                    <w:r>
                      <w:rPr>
                        <w:szCs w:val="24"/>
                      </w:rPr>
                      <w:t>16.6.</w:t>
                    </w:r>
                    <w:r>
                      <w:rPr>
                        <w:bCs/>
                        <w:szCs w:val="24"/>
                      </w:rPr>
                      <w:t xml:space="preserve"> Projekto vykdytojas teikia administruojančiajai institucijai informaciją apie ESF+ projekto dalyvius vadovaudamasis PAFT IV skyriaus 6 skirsniu ir Projekto dalyvių instrukcija.</w:t>
                    </w:r>
                  </w:p>
                  <w:p w:rsidR="0023532D" w:rsidRDefault="00030C4F">
                    <w:pPr>
                      <w:jc w:val="both"/>
                      <w:rPr>
                        <w:bCs/>
                        <w:szCs w:val="24"/>
                      </w:rPr>
                    </w:pPr>
                    <w:r>
                      <w:rPr>
                        <w:bCs/>
                        <w:szCs w:val="24"/>
                      </w:rPr>
                      <w:t>16.</w:t>
                    </w:r>
                    <w:r>
                      <w:rPr>
                        <w:bCs/>
                        <w:szCs w:val="24"/>
                      </w:rPr>
                      <w:t>7. Pagal Aprašą netinkamos finansuoti projekto lėšomis išlaidos nustatytos PAFT VII skyriaus „Projektų išlaidų reikalavimai“ 3 skirsnyje „Netinkamos finansuoti išlaidos“. Be kitų šiame skirsnyje nurodytų reikalavimų, netinkamos išlaidos taip pat yra:</w:t>
                    </w:r>
                  </w:p>
                  <w:p w:rsidR="0023532D" w:rsidRDefault="00030C4F">
                    <w:pPr>
                      <w:jc w:val="both"/>
                      <w:rPr>
                        <w:bCs/>
                        <w:szCs w:val="24"/>
                      </w:rPr>
                    </w:pPr>
                    <w:r>
                      <w:rPr>
                        <w:bCs/>
                        <w:szCs w:val="24"/>
                      </w:rPr>
                      <w:t>16.7.1. naudojamo ilgalaikio turto nusidėvėjimo (amortizacijos) sąnaudos;</w:t>
                    </w:r>
                  </w:p>
                  <w:p w:rsidR="0023532D" w:rsidRDefault="00030C4F">
                    <w:pPr>
                      <w:jc w:val="both"/>
                      <w:rPr>
                        <w:bCs/>
                        <w:szCs w:val="24"/>
                      </w:rPr>
                    </w:pPr>
                    <w:r>
                      <w:rPr>
                        <w:bCs/>
                        <w:szCs w:val="24"/>
                      </w:rPr>
                      <w:t>16.7.2. nepiniginis projekto vykdytojo įnašas;</w:t>
                    </w:r>
                  </w:p>
                  <w:p w:rsidR="0023532D" w:rsidRDefault="00030C4F">
                    <w:pPr>
                      <w:jc w:val="both"/>
                      <w:rPr>
                        <w:bCs/>
                        <w:szCs w:val="24"/>
                      </w:rPr>
                    </w:pPr>
                    <w:r>
                      <w:rPr>
                        <w:bCs/>
                        <w:szCs w:val="24"/>
                      </w:rPr>
                      <w:t xml:space="preserve">16.7.3. </w:t>
                    </w:r>
                    <w:r>
                      <w:rPr>
                        <w:szCs w:val="24"/>
                      </w:rPr>
                      <w:t>kanceliarinės, vienkartinės ir kitos eksploatacinės išlaidos, išskyrus mokymams ir stažuotėms Ukrainoje bei Izraelyje reikaling</w:t>
                    </w:r>
                    <w:r>
                      <w:rPr>
                        <w:szCs w:val="24"/>
                      </w:rPr>
                      <w:t>ų priemonių įsigijimo išlaidas, būtinos Aprašo 5.1.1.1.2–5.1.1.1.4 papunkčiuose numatytoms veikloms vykdyti.</w:t>
                    </w:r>
                  </w:p>
                  <w:p w:rsidR="0023532D" w:rsidRDefault="00030C4F">
                    <w:pPr>
                      <w:jc w:val="both"/>
                      <w:rPr>
                        <w:szCs w:val="24"/>
                      </w:rPr>
                    </w:pPr>
                    <w:r>
                      <w:rPr>
                        <w:bCs/>
                        <w:szCs w:val="24"/>
                      </w:rPr>
                      <w:t xml:space="preserve">16.8. </w:t>
                    </w:r>
                    <w:r>
                      <w:rPr>
                        <w:szCs w:val="24"/>
                      </w:rPr>
                      <w:t>Darbo užmokesčio išlaidos tinkamos finansuoti esamiems įstaigų darbuotojams tik tuo atveju, jei darbo užmokestis mokamas už papildomų funkcij</w:t>
                    </w:r>
                    <w:r>
                      <w:rPr>
                        <w:szCs w:val="24"/>
                      </w:rPr>
                      <w:t>ų ar užduočių, nenustatytų pareigybės aprašyme, vykdymą.</w:t>
                    </w:r>
                  </w:p>
                  <w:p w:rsidR="0023532D" w:rsidRDefault="00030C4F">
                    <w:pPr>
                      <w:jc w:val="both"/>
                      <w:rPr>
                        <w:szCs w:val="24"/>
                      </w:rPr>
                    </w:pPr>
                    <w:r>
                      <w:rPr>
                        <w:szCs w:val="24"/>
                      </w:rPr>
                      <w:t>16.9. Kryžminis finansavimas netaikomas.</w:t>
                    </w:r>
                  </w:p>
                </w:tc>
              </w:tr>
            </w:tbl>
            <w:p w:rsidR="0023532D" w:rsidRDefault="00030C4F">
              <w:pPr>
                <w:jc w:val="center"/>
                <w:rPr>
                  <w:b/>
                  <w:szCs w:val="24"/>
                </w:rPr>
              </w:pPr>
            </w:p>
          </w:sdtContent>
        </w:sdt>
        <w:sdt>
          <w:sdtPr>
            <w:alias w:val="skyrius"/>
            <w:tag w:val="part_6a590a948ca04cc793ca9c360d9c108c"/>
            <w:id w:val="1401948875"/>
            <w:lock w:val="sdtLocked"/>
          </w:sdtPr>
          <w:sdtEndPr/>
          <w:sdtContent>
            <w:p w:rsidR="0023532D" w:rsidRDefault="00030C4F">
              <w:pPr>
                <w:jc w:val="center"/>
                <w:rPr>
                  <w:b/>
                  <w:szCs w:val="24"/>
                </w:rPr>
              </w:pPr>
              <w:sdt>
                <w:sdtPr>
                  <w:alias w:val="Numeris"/>
                  <w:tag w:val="nr_6a590a948ca04cc793ca9c360d9c108c"/>
                  <w:id w:val="-2072417733"/>
                  <w:lock w:val="sdtLocked"/>
                </w:sdtPr>
                <w:sdtEndPr/>
                <w:sdtContent>
                  <w:r>
                    <w:rPr>
                      <w:b/>
                      <w:szCs w:val="24"/>
                    </w:rPr>
                    <w:t>IV</w:t>
                  </w:r>
                </w:sdtContent>
              </w:sdt>
              <w:r>
                <w:rPr>
                  <w:b/>
                  <w:szCs w:val="24"/>
                </w:rPr>
                <w:t xml:space="preserve"> SKYRIUS</w:t>
              </w:r>
            </w:p>
            <w:p w:rsidR="0023532D" w:rsidRDefault="00030C4F">
              <w:pPr>
                <w:jc w:val="center"/>
                <w:rPr>
                  <w:b/>
                  <w:szCs w:val="24"/>
                </w:rPr>
              </w:pPr>
              <w:sdt>
                <w:sdtPr>
                  <w:alias w:val="Pavadinimas"/>
                  <w:tag w:val="title_6a590a948ca04cc793ca9c360d9c108c"/>
                  <w:id w:val="-1418867566"/>
                  <w:lock w:val="sdtLocked"/>
                </w:sdtPr>
                <w:sdtEndPr/>
                <w:sdtContent>
                  <w:r>
                    <w:rPr>
                      <w:b/>
                      <w:szCs w:val="24"/>
                    </w:rPr>
                    <w:t>SUPAPRASTINTAI APMOKAMŲ IŠLAIDŲ DYDŽIAI</w:t>
                  </w:r>
                </w:sdtContent>
              </w:sdt>
            </w:p>
            <w:p w:rsidR="0023532D" w:rsidRDefault="0023532D"/>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3532D">
                <w:trPr>
                  <w:trHeight w:val="349"/>
                </w:trPr>
                <w:tc>
                  <w:tcPr>
                    <w:tcW w:w="15134" w:type="dxa"/>
                  </w:tcPr>
                  <w:p w:rsidR="0023532D" w:rsidRDefault="00030C4F">
                    <w:pPr>
                      <w:jc w:val="both"/>
                      <w:rPr>
                        <w:bCs/>
                        <w:szCs w:val="24"/>
                      </w:rPr>
                    </w:pPr>
                    <w:r>
                      <w:rPr>
                        <w:b/>
                        <w:szCs w:val="24"/>
                      </w:rPr>
                      <w:t>17. Projektų veiklų ir jungtinio projekto projektų įgyvendinimui taikomi supaprastintai apmokamų i</w:t>
                    </w:r>
                    <w:r>
                      <w:rPr>
                        <w:b/>
                        <w:szCs w:val="24"/>
                      </w:rPr>
                      <w:t>šlaidų dydžiai</w:t>
                    </w:r>
                  </w:p>
                </w:tc>
              </w:tr>
              <w:tr w:rsidR="0023532D">
                <w:tc>
                  <w:tcPr>
                    <w:tcW w:w="15134" w:type="dxa"/>
                  </w:tcPr>
                  <w:p w:rsidR="0023532D" w:rsidRDefault="0023532D">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4"/>
                      <w:gridCol w:w="1677"/>
                      <w:gridCol w:w="1610"/>
                      <w:gridCol w:w="3976"/>
                      <w:gridCol w:w="5141"/>
                    </w:tblGrid>
                    <w:tr w:rsidR="0023532D">
                      <w:tc>
                        <w:tcPr>
                          <w:tcW w:w="14898" w:type="dxa"/>
                          <w:gridSpan w:val="5"/>
                          <w:tcBorders>
                            <w:top w:val="single" w:sz="8" w:space="0" w:color="auto"/>
                            <w:left w:val="single" w:sz="8" w:space="0" w:color="auto"/>
                            <w:bottom w:val="single" w:sz="8" w:space="0" w:color="auto"/>
                            <w:right w:val="single" w:sz="8" w:space="0" w:color="auto"/>
                          </w:tcBorders>
                        </w:tcPr>
                        <w:p w:rsidR="0023532D" w:rsidRDefault="00030C4F">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23532D" w:rsidRDefault="00030C4F">
                          <w:pPr>
                            <w:jc w:val="both"/>
                            <w:rPr>
                              <w:b/>
                              <w:bCs/>
                              <w:sz w:val="22"/>
                              <w:szCs w:val="22"/>
                            </w:rPr>
                          </w:pPr>
                          <w:r>
                            <w:rPr>
                              <w:rFonts w:eastAsia="MS Gothic"/>
                              <w:b/>
                              <w:bCs/>
                              <w:szCs w:val="24"/>
                            </w:rPr>
                            <w:t>X</w:t>
                          </w:r>
                          <w:r>
                            <w:rPr>
                              <w:rFonts w:ascii="MS Gothic" w:eastAsia="MS Gothic" w:hAnsi="MS Gothic" w:cs="MS Gothic"/>
                              <w:b/>
                              <w:bCs/>
                              <w:sz w:val="22"/>
                              <w:szCs w:val="22"/>
                            </w:rPr>
                            <w:t xml:space="preserve"> </w:t>
                          </w:r>
                          <w:r>
                            <w:rPr>
                              <w:b/>
                              <w:bCs/>
                              <w:sz w:val="22"/>
                              <w:szCs w:val="22"/>
                            </w:rPr>
                            <w:t>Neindeksuojama</w:t>
                          </w:r>
                        </w:p>
                      </w:tc>
                    </w:tr>
                    <w:tr w:rsidR="0023532D">
                      <w:tc>
                        <w:tcPr>
                          <w:tcW w:w="2777"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sz w:val="22"/>
                              <w:szCs w:val="22"/>
                            </w:rPr>
                          </w:pPr>
                          <w:r>
                            <w:rPr>
                              <w:b/>
                              <w:bCs/>
                              <w:sz w:val="22"/>
                              <w:szCs w:val="22"/>
                            </w:rPr>
                            <w:t>Veiklos ir (ar) išlaidos, kurioms taikomi supaprastintai apmokamų išlaidų dydžiai</w:t>
                          </w:r>
                        </w:p>
                      </w:tc>
                      <w:tc>
                        <w:tcPr>
                          <w:tcW w:w="1697"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sz w:val="22"/>
                              <w:szCs w:val="22"/>
                            </w:rPr>
                          </w:pPr>
                          <w:r>
                            <w:rPr>
                              <w:b/>
                              <w:bCs/>
                              <w:sz w:val="22"/>
                              <w:szCs w:val="22"/>
                            </w:rPr>
                            <w:t>Supaprastintai apmokamų išlaidų dydžio kodas</w:t>
                          </w:r>
                        </w:p>
                      </w:tc>
                      <w:tc>
                        <w:tcPr>
                          <w:tcW w:w="1610"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i/>
                              <w:iCs/>
                              <w:color w:val="808080"/>
                              <w:sz w:val="22"/>
                              <w:szCs w:val="22"/>
                            </w:rPr>
                          </w:pPr>
                          <w:r>
                            <w:rPr>
                              <w:b/>
                              <w:bCs/>
                              <w:sz w:val="22"/>
                              <w:szCs w:val="22"/>
                            </w:rPr>
                            <w:t>Supaprastintai apmokamų išlaidų dydžio versija</w:t>
                          </w:r>
                        </w:p>
                      </w:tc>
                      <w:tc>
                        <w:tcPr>
                          <w:tcW w:w="4701"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sz w:val="22"/>
                              <w:szCs w:val="22"/>
                            </w:rPr>
                          </w:pPr>
                          <w:r>
                            <w:rPr>
                              <w:b/>
                              <w:bCs/>
                              <w:sz w:val="22"/>
                              <w:szCs w:val="22"/>
                            </w:rPr>
                            <w:t xml:space="preserve">Supaprastintai apmokamų išlaidų </w:t>
                          </w:r>
                          <w:r>
                            <w:rPr>
                              <w:b/>
                              <w:bCs/>
                              <w:sz w:val="22"/>
                              <w:szCs w:val="22"/>
                            </w:rPr>
                            <w:t>dydžio pavadinimas</w:t>
                          </w:r>
                        </w:p>
                      </w:tc>
                      <w:tc>
                        <w:tcPr>
                          <w:tcW w:w="411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sz w:val="22"/>
                              <w:szCs w:val="22"/>
                            </w:rPr>
                          </w:pPr>
                          <w:r>
                            <w:rPr>
                              <w:b/>
                              <w:bCs/>
                              <w:sz w:val="22"/>
                              <w:szCs w:val="22"/>
                            </w:rPr>
                            <w:t>Papildoma informacija</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 Matomumo ir informavimo priemonės</w:t>
                          </w:r>
                        </w:p>
                        <w:p w:rsidR="0023532D" w:rsidRDefault="0023532D">
                          <w:pPr>
                            <w:jc w:val="center"/>
                            <w:rPr>
                              <w:sz w:val="22"/>
                              <w:szCs w:val="22"/>
                            </w:rPr>
                          </w:pP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FS-01-01</w:t>
                          </w:r>
                        </w:p>
                        <w:p w:rsidR="0023532D" w:rsidRDefault="0023532D">
                          <w:pPr>
                            <w:jc w:val="center"/>
                            <w:rPr>
                              <w:sz w:val="22"/>
                              <w:szCs w:val="22"/>
                            </w:rPr>
                          </w:pP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05</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 xml:space="preserve">Įgyvendintų privalomų matomumo ir informavimo priemonių apie ES fondų investicijų veiklas fiksuotoji suma (toliau – FS), pirmojo rinkinio FS su pridėtinės vertės mokesčiu (toliau – PVM ) </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w:t>
                          </w:r>
                          <w:r>
                            <w:rPr>
                              <w:sz w:val="22"/>
                              <w:szCs w:val="22"/>
                            </w:rPr>
                            <w:t>pos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i/>
                              <w:iCs/>
                              <w:sz w:val="22"/>
                              <w:szCs w:val="22"/>
                            </w:rPr>
                          </w:pPr>
                          <w:r>
                            <w:rPr>
                              <w:sz w:val="22"/>
                              <w:szCs w:val="22"/>
                            </w:rPr>
                            <w:t>17.2. Matomumo ir informavimo priemonės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2"/>
                              <w:szCs w:val="22"/>
                            </w:rPr>
                          </w:pPr>
                          <w:r>
                            <w:rPr>
                              <w:sz w:val="22"/>
                              <w:szCs w:val="22"/>
                            </w:rPr>
                            <w:t>FS-01-02</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2"/>
                              <w:szCs w:val="22"/>
                            </w:rPr>
                          </w:pPr>
                          <w:r>
                            <w:rPr>
                              <w:sz w:val="22"/>
                              <w:szCs w:val="22"/>
                            </w:rPr>
                            <w:t>05</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2"/>
                              <w:szCs w:val="22"/>
                            </w:rPr>
                          </w:pPr>
                          <w:r>
                            <w:rPr>
                              <w:sz w:val="22"/>
                              <w:szCs w:val="22"/>
                            </w:rPr>
                            <w:t xml:space="preserve">Įgyvendintų privalomų matomumo ir informavimo priemonių </w:t>
                          </w:r>
                          <w:r>
                            <w:rPr>
                              <w:sz w:val="22"/>
                              <w:szCs w:val="22"/>
                            </w:rPr>
                            <w:t>apie ES fondų investicijų veiklas FS, pirmojo rinkinio FS be PVM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2"/>
                              <w:szCs w:val="22"/>
                            </w:rPr>
                          </w:pPr>
                          <w:r>
                            <w:rPr>
                              <w:sz w:val="22"/>
                              <w:szCs w:val="22"/>
                            </w:rPr>
                            <w:t>Supaprastintai apmokamų išlaidų dydžių registras yra paskelbtas Europos Sąjungos investicijų interneto svetainėje adresu https://2021.esinvesticijos.lt/dokumentai/supaprastintai-apmokamu-isla</w:t>
                          </w:r>
                          <w:r>
                            <w:rPr>
                              <w:sz w:val="22"/>
                              <w:szCs w:val="22"/>
                            </w:rPr>
                            <w:t>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17.3. Netiesioginės išlaidos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FN-01</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Iki 7 proc. netiesioginių išlaidų fiksuotoji norma</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iCs/>
                              <w:sz w:val="22"/>
                              <w:szCs w:val="22"/>
                            </w:rPr>
                            <w:t xml:space="preserve">Projektui nustatoma 7 proc. netiesioginių išlaidų fiksuotoji norma </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17.4. Kasmetinių atostogų išlaidos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FN-05-01</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 xml:space="preserve">Fiksuotoji norma, taikoma, </w:t>
                          </w:r>
                          <w:r>
                            <w:rPr>
                              <w:sz w:val="22"/>
                              <w:szCs w:val="22"/>
                            </w:rPr>
                            <w:t>kai priklauso 20 d. d. (jeigu dirbama 5 d. d. per savaitę) arba 24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iCs/>
                              <w:sz w:val="22"/>
                              <w:szCs w:val="22"/>
                            </w:rPr>
                          </w:pPr>
                          <w:r>
                            <w:rPr>
                              <w:sz w:val="22"/>
                              <w:szCs w:val="22"/>
                            </w:rPr>
                            <w:t xml:space="preserve">Supaprastintai apmokamų išlaidų dydžių registras yra paskelbtas Europos Sąjungos investicijų interneto svetainėje adresu </w:t>
                          </w:r>
                          <w:r>
                            <w:rPr>
                              <w:sz w:val="22"/>
                              <w:szCs w:val="22"/>
                            </w:rPr>
                            <w:t>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17.5. Kasmetinių atostogų išlaidos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FN-05-02</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Fiksuotoji norma, taikoma, kai priklauso nuo 21 iki 25 d. d. (jeigu dirbama 5 d. d. per savaitę) arba nuo 25 iki 30 d</w:t>
                          </w:r>
                          <w:r>
                            <w:rPr>
                              <w:sz w:val="22"/>
                              <w:szCs w:val="22"/>
                            </w:rPr>
                            <w:t>.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w:t>
                          </w:r>
                          <w:r>
                            <w:rPr>
                              <w:sz w:val="22"/>
                              <w:szCs w:val="22"/>
                            </w:rPr>
                            <w:t>-dydziu-registras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17.6. Kasmetinių atostogų išlaidos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FN-05-03</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w:t>
                          </w:r>
                          <w:r>
                            <w:rPr>
                              <w:sz w:val="22"/>
                              <w:szCs w:val="22"/>
                            </w:rPr>
                            <w:t>tai apmokamų išlaidų dydžių registras yra paskelbtas Europos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17.7. Kasmetinių atostogų išlaidos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FN-05-04</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w:t>
                          </w:r>
                          <w:r>
                            <w:rPr>
                              <w:sz w:val="22"/>
                              <w:szCs w:val="22"/>
                            </w:rPr>
                            <w:t>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17.8. Kasmetinių atostogų išlaidos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FN-05-05</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Fiksuotoji norma, taikoma, kai priklauso nuo 37 iki 39 d. d. (jeigu dirba</w:t>
                          </w:r>
                          <w:r>
                            <w:rPr>
                              <w:sz w:val="22"/>
                              <w:szCs w:val="22"/>
                            </w:rPr>
                            <w:t>ma 5 d. d. per savaitę) arba nuo 43 iki 47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investicijų interneto svetainėje adresu https://2021.esinvesticijos.l</w:t>
                          </w:r>
                          <w:r>
                            <w:rPr>
                              <w:sz w:val="22"/>
                              <w:szCs w:val="22"/>
                            </w:rPr>
                            <w:t>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17.9. Kasmetinių atostogų išlaidos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FN-05-06</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Fiksuotoji norma, taikoma, kai priklauso 40 d. d. (jeigu dirbama 5 d. d. per savaitę) arba 48 d. d. (jeigu dirbama 6 d. d. per savaitę) kasmetinės</w:t>
                          </w:r>
                          <w:r>
                            <w:rPr>
                              <w:sz w:val="22"/>
                              <w:szCs w:val="22"/>
                            </w:rPr>
                            <w:t xml:space="preserve"> atostogos</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 xml:space="preserve">17.10. Kasmetinių atostogų </w:t>
                          </w:r>
                          <w:r>
                            <w:rPr>
                              <w:sz w:val="22"/>
                              <w:szCs w:val="22"/>
                            </w:rPr>
                            <w:t>išlaidos</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FN-05-07</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01</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w:t>
                          </w:r>
                          <w:r>
                            <w:rPr>
                              <w:sz w:val="22"/>
                              <w:szCs w:val="22"/>
                            </w:rPr>
                            <w:t>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17.11.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FĮ-57-01</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Projekto dalyvio ir</w:t>
                          </w:r>
                          <w:r>
                            <w:rPr>
                              <w:sz w:val="22"/>
                              <w:szCs w:val="22"/>
                            </w:rPr>
                            <w:t xml:space="preserve"> (arba) projektą vykdančio personalo kelionės į užsienį fiksuotasis vieneto įkainis, atsižvelgiant į kelionės atstumą, kai kelionės į vieną pusę atstumas neviršija 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w:t>
                          </w:r>
                          <w:r>
                            <w:rPr>
                              <w:sz w:val="22"/>
                              <w:szCs w:val="22"/>
                            </w:rPr>
                            <w:t>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17.12.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FĮ-57-02</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Projekto dalyvio ir (arba) projektą</w:t>
                          </w:r>
                          <w:r>
                            <w:rPr>
                              <w:sz w:val="22"/>
                              <w:szCs w:val="22"/>
                            </w:rPr>
                            <w:t xml:space="preserve"> vykdančio personalo kelionės į užsienį fiksuotasis vieneto įkainis, atsižvelgiant į kelionės atstumą, kai kelionės į vieną pusę atstumas siekia nuo 100 km iki 499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w:t>
                          </w:r>
                          <w:r>
                            <w:rPr>
                              <w:sz w:val="22"/>
                              <w:szCs w:val="22"/>
                            </w:rPr>
                            <w:t>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17.13.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FĮ-57-03</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Projekto dalyvio ir (arba) projektą vy</w:t>
                          </w:r>
                          <w:r>
                            <w:rPr>
                              <w:sz w:val="22"/>
                              <w:szCs w:val="22"/>
                            </w:rPr>
                            <w:t>kdančio personalo kelionės į užsienį fiksuotasis vieneto įkainis, atsižvelgiant į kelionės atstumą, kai kelionės į vieną pusę atstumas siekia nuo 500 km iki 1999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investicij</w:t>
                          </w:r>
                          <w:r>
                            <w:rPr>
                              <w:sz w:val="22"/>
                              <w:szCs w:val="22"/>
                            </w:rPr>
                            <w:t>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17.14.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FĮ-57-04</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 xml:space="preserve">Projekto dalyvio ir (arba) projektą </w:t>
                          </w:r>
                          <w:r>
                            <w:rPr>
                              <w:sz w:val="22"/>
                              <w:szCs w:val="22"/>
                            </w:rPr>
                            <w:t>vykdančio personalo kelionės į užsienį fiksuotasis vieneto įkainis, atsižvelgiant į kelionės atstumą, kai kelionės į vieną pusę atstumas siekia nuo 2000 km iki 2999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w:t>
                          </w:r>
                          <w:r>
                            <w:rPr>
                              <w:sz w:val="22"/>
                              <w:szCs w:val="22"/>
                            </w:rPr>
                            <w:t>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17.15.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FĮ-57-05</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Projekto dalyvio ir (arba) projektą v</w:t>
                          </w:r>
                          <w:r>
                            <w:rPr>
                              <w:sz w:val="22"/>
                              <w:szCs w:val="22"/>
                            </w:rPr>
                            <w:t>ykdančio personalo kelionės į užsienį fiksuotasis vieneto įkainis, atsižvelgiant į kelionės atstumą, kai kelionės į vieną pusę atstumas siekia nuo 3000 km iki 3999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w:t>
                          </w:r>
                          <w:r>
                            <w:rPr>
                              <w:sz w:val="22"/>
                              <w:szCs w:val="22"/>
                            </w:rPr>
                            <w:t>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17.16.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FĮ-57-06</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Projekto dalyvio ir (arba) projektą vy</w:t>
                          </w:r>
                          <w:r>
                            <w:rPr>
                              <w:sz w:val="22"/>
                              <w:szCs w:val="22"/>
                            </w:rPr>
                            <w:t>kdančio personalo kelionės į užsienį fiksuotasis vieneto įkainis, atsižvelgiant į kelionės atstumą, kai kelionės ar ekologiškos kelionės į vieną pusę atstumas siekia nuo 4000 km iki 7999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w:t>
                          </w:r>
                          <w:r>
                            <w:rPr>
                              <w:sz w:val="22"/>
                              <w:szCs w:val="22"/>
                            </w:rPr>
                            <w:t>ropos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17.17.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FĮ-57-07</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 xml:space="preserve">Projekto </w:t>
                          </w:r>
                          <w:r>
                            <w:rPr>
                              <w:sz w:val="22"/>
                              <w:szCs w:val="22"/>
                            </w:rPr>
                            <w:t>dalyvio ir (arba) projektą vykdančio personalo kelionės į užsienį fiksuotasis vieneto įkainis, atsižvelgiant į kelionės atstumą, kai kelionės ar ekologiškos kelionės į vieną pusę atstumas siekia 8000 km ir daugiau</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w:t>
                          </w:r>
                          <w:r>
                            <w:rPr>
                              <w:sz w:val="22"/>
                              <w:szCs w:val="22"/>
                            </w:rPr>
                            <w:t>istras yra paskelbtas Europos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17.18.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w:t>
                          </w:r>
                          <w:r>
                            <w:rPr>
                              <w:sz w:val="22"/>
                              <w:szCs w:val="22"/>
                            </w:rPr>
                            <w:t>57-08</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Ekologiškų kelionių atveju projekto dalyvio ir (arba) projektą vykdančio personalo kelionės į užsienį fiksuotasis vieneto įkainis, atsižvelgiant į kelionės atstumą, kai kelionės į vieną pusę atstumas siekia nuo 100 km iki 499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w:t>
                          </w:r>
                          <w:r>
                            <w:rPr>
                              <w:sz w:val="22"/>
                              <w:szCs w:val="22"/>
                            </w:rPr>
                            <w:t>okamų išlaidų dydžių registras yra paskelbtas Europos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17.19. Projekto dalyvio ir (arba) projektą</w:t>
                          </w:r>
                        </w:p>
                        <w:p w:rsidR="0023532D" w:rsidRDefault="00030C4F">
                          <w:pPr>
                            <w:rPr>
                              <w:sz w:val="22"/>
                              <w:szCs w:val="22"/>
                            </w:rPr>
                          </w:pPr>
                          <w:r>
                            <w:rPr>
                              <w:sz w:val="22"/>
                              <w:szCs w:val="22"/>
                            </w:rPr>
                            <w:t xml:space="preserve">vykdančio </w:t>
                          </w:r>
                          <w:r>
                            <w:rPr>
                              <w:sz w:val="22"/>
                              <w:szCs w:val="22"/>
                            </w:rPr>
                            <w:t>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FĮ-57-09</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Ekologiškų kelionių  atveju projekto dalyvio ir (arba) projektą vykdančio personalo kelionės į užsienį fiksuotasis vieneto įkainis, atsižvelgiant į kelionės atstumą,  kai kelionės į vieną pusę atstumas siekia nuo 50</w:t>
                          </w:r>
                          <w:r>
                            <w:rPr>
                              <w:sz w:val="22"/>
                              <w:szCs w:val="22"/>
                            </w:rPr>
                            <w:t>0 km iki 1999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17.20. Projekto dalyvio ir</w:t>
                          </w:r>
                          <w:r>
                            <w:rPr>
                              <w:sz w:val="22"/>
                              <w:szCs w:val="22"/>
                            </w:rPr>
                            <w:t xml:space="preserve">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FĮ-57-10</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Ekologiškų kelionių atveju projekto dalyvio ir (arba) projektą vykdančio personalo kelionės į užsienį fiksuotasis vieneto įkainis, atsižvelgiant į kelionės atstumą, kai kelionės į vieną pu</w:t>
                          </w:r>
                          <w:r>
                            <w:rPr>
                              <w:sz w:val="22"/>
                              <w:szCs w:val="22"/>
                            </w:rPr>
                            <w:t>sę atstumas siekia nuo 2000 km iki 2999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17.21.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FĮ-57-11</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 xml:space="preserve">Ekologiškų kelionių atveju projekto dalyvio ir (arba) projektą vykdančio personalo kelionės į užsienį fiksuotasis vieneto įkainis, atsižvelgiant į kelionės </w:t>
                          </w:r>
                          <w:r>
                            <w:rPr>
                              <w:sz w:val="22"/>
                              <w:szCs w:val="22"/>
                            </w:rPr>
                            <w:t>atstumą, kai kelionės į vieną pusę atstumas siekia nuo 3000 km iki 3999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investicijų interneto svetainėje adresu https://2021.esinvesticijos.lt/dokumentai/supaprastintai-apm</w:t>
                          </w:r>
                          <w:r>
                            <w:rPr>
                              <w:sz w:val="22"/>
                              <w:szCs w:val="22"/>
                            </w:rPr>
                            <w:t>okamu-islaidu-dydziu-registras</w:t>
                          </w:r>
                        </w:p>
                      </w:tc>
                    </w:tr>
                    <w:tr w:rsidR="0023532D">
                      <w:tc>
                        <w:tcPr>
                          <w:tcW w:w="2777" w:type="dxa"/>
                          <w:tcBorders>
                            <w:top w:val="single" w:sz="8" w:space="0" w:color="auto"/>
                            <w:left w:val="single" w:sz="8" w:space="0" w:color="auto"/>
                            <w:bottom w:val="single" w:sz="8" w:space="0" w:color="auto"/>
                            <w:right w:val="single" w:sz="8" w:space="0" w:color="auto"/>
                          </w:tcBorders>
                        </w:tcPr>
                        <w:p w:rsidR="0023532D" w:rsidRDefault="00030C4F">
                          <w:pPr>
                            <w:rPr>
                              <w:sz w:val="22"/>
                              <w:szCs w:val="22"/>
                            </w:rPr>
                          </w:pPr>
                          <w:r>
                            <w:rPr>
                              <w:sz w:val="22"/>
                              <w:szCs w:val="22"/>
                            </w:rPr>
                            <w:t>17.22. Projekto dalyvio ir (arba) projektą</w:t>
                          </w:r>
                        </w:p>
                        <w:p w:rsidR="0023532D" w:rsidRDefault="00030C4F">
                          <w:pPr>
                            <w:rPr>
                              <w:sz w:val="22"/>
                              <w:szCs w:val="22"/>
                            </w:rPr>
                          </w:pPr>
                          <w:r>
                            <w:rPr>
                              <w:sz w:val="22"/>
                              <w:szCs w:val="22"/>
                            </w:rPr>
                            <w:t>vykdančio personalo kelionės į užsienį</w:t>
                          </w:r>
                        </w:p>
                      </w:tc>
                      <w:tc>
                        <w:tcPr>
                          <w:tcW w:w="1697"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FĮ-57-12</w:t>
                          </w:r>
                        </w:p>
                      </w:tc>
                      <w:tc>
                        <w:tcPr>
                          <w:tcW w:w="1610"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02</w:t>
                          </w:r>
                        </w:p>
                      </w:tc>
                      <w:tc>
                        <w:tcPr>
                          <w:tcW w:w="4701"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Ekologiškų kelionių atveju projekto dalyvio ir (arba) projektą vykdančio personalo kelionės į užsienį fiksuotasis vieneto įkainis,</w:t>
                          </w:r>
                          <w:r>
                            <w:rPr>
                              <w:sz w:val="22"/>
                              <w:szCs w:val="22"/>
                            </w:rPr>
                            <w:t xml:space="preserve"> atsižvelgiant į kelionės atstumą, kai kelionės į vieną pusę atstumas neviršija 99 km</w:t>
                          </w:r>
                        </w:p>
                      </w:tc>
                      <w:tc>
                        <w:tcPr>
                          <w:tcW w:w="4113" w:type="dxa"/>
                          <w:tcBorders>
                            <w:top w:val="single" w:sz="8" w:space="0" w:color="auto"/>
                            <w:left w:val="single" w:sz="8" w:space="0" w:color="auto"/>
                            <w:bottom w:val="single" w:sz="8" w:space="0" w:color="auto"/>
                            <w:right w:val="single" w:sz="8" w:space="0" w:color="auto"/>
                          </w:tcBorders>
                        </w:tcPr>
                        <w:p w:rsidR="0023532D" w:rsidRDefault="00030C4F">
                          <w:pPr>
                            <w:jc w:val="center"/>
                            <w:rPr>
                              <w:sz w:val="22"/>
                              <w:szCs w:val="22"/>
                            </w:rPr>
                          </w:pPr>
                          <w:r>
                            <w:rPr>
                              <w:sz w:val="22"/>
                              <w:szCs w:val="22"/>
                            </w:rPr>
                            <w:t>Supaprastintai apmokamų išlaidų dydžių registras yra paskelbtas Europos Sąjungos investicijų interneto svetainėje adresu https://2021.esinvesticijos.lt/dokumentai/supapra</w:t>
                          </w:r>
                          <w:r>
                            <w:rPr>
                              <w:sz w:val="22"/>
                              <w:szCs w:val="22"/>
                            </w:rPr>
                            <w:t>stintai-apmokamu-islaidu-dydziu-registras</w:t>
                          </w:r>
                        </w:p>
                      </w:tc>
                    </w:tr>
                  </w:tbl>
                  <w:p w:rsidR="0023532D" w:rsidRDefault="0023532D">
                    <w:pPr>
                      <w:jc w:val="both"/>
                      <w:rPr>
                        <w:sz w:val="22"/>
                        <w:szCs w:val="22"/>
                      </w:rPr>
                    </w:pPr>
                  </w:p>
                </w:tc>
              </w:tr>
            </w:tbl>
            <w:p w:rsidR="0023532D" w:rsidRDefault="00030C4F"/>
          </w:sdtContent>
        </w:sdt>
        <w:sdt>
          <w:sdtPr>
            <w:alias w:val="pabaiga"/>
            <w:tag w:val="part_7fa0eabc191747b3bffe7ea7a5b3451f"/>
            <w:id w:val="1506869582"/>
            <w:lock w:val="sdtLocked"/>
          </w:sdtPr>
          <w:sdtEndPr/>
          <w:sdtContent>
            <w:p w:rsidR="0023532D" w:rsidRDefault="00030C4F" w:rsidP="00030C4F">
              <w:pPr>
                <w:spacing w:line="276" w:lineRule="auto"/>
                <w:jc w:val="center"/>
              </w:pPr>
              <w:r>
                <w:rPr>
                  <w:rFonts w:eastAsia="Calibri"/>
                  <w:szCs w:val="24"/>
                </w:rPr>
                <w:t>________________</w:t>
              </w:r>
            </w:p>
          </w:sdtContent>
        </w:sdt>
      </w:sdtContent>
    </w:sdt>
    <w:sdt>
      <w:sdtPr>
        <w:alias w:val="1 pr."/>
        <w:tag w:val="part_527ed4fa4d434bf4a8348651eb283d14"/>
        <w:id w:val="-1533422794"/>
        <w:lock w:val="sdtLocked"/>
      </w:sdtPr>
      <w:sdtEndPr/>
      <w:sdtContent>
        <w:p w:rsidR="00030C4F" w:rsidRDefault="00030C4F">
          <w:pPr>
            <w:ind w:left="5046"/>
            <w:jc w:val="both"/>
            <w:sectPr w:rsidR="00030C4F" w:rsidSect="00030C4F">
              <w:headerReference w:type="first" r:id="rId28"/>
              <w:pgSz w:w="16838" w:h="11906" w:orient="landscape"/>
              <w:pgMar w:top="1418" w:right="567" w:bottom="1134" w:left="1134" w:header="283" w:footer="283" w:gutter="0"/>
              <w:pgNumType w:start="1"/>
              <w:cols w:space="1296"/>
              <w:titlePg/>
              <w:docGrid w:linePitch="360"/>
            </w:sectPr>
          </w:pPr>
        </w:p>
        <w:p w:rsidR="0023532D" w:rsidRDefault="00030C4F">
          <w:pPr>
            <w:ind w:left="5046"/>
            <w:jc w:val="both"/>
            <w:rPr>
              <w:szCs w:val="24"/>
            </w:rPr>
          </w:pPr>
          <w:r>
            <w:rPr>
              <w:szCs w:val="24"/>
            </w:rPr>
            <w:t>2022–2030 metų sveikatos priežiūros kokybės ir efektyvumo didinimo plėtros programos pažangos priemonės Nr. 11-002-11-01 „Gerinti sveikatos priežiūros paslaugų kokybę</w:t>
          </w:r>
          <w:r>
            <w:rPr>
              <w:szCs w:val="24"/>
            </w:rPr>
            <w:t xml:space="preserve"> ir prieinamumą“ projektų finansavimo sąlygų aprašo Nr. 38</w:t>
          </w:r>
        </w:p>
        <w:p w:rsidR="0023532D" w:rsidRDefault="00030C4F">
          <w:pPr>
            <w:ind w:left="5046"/>
            <w:jc w:val="both"/>
            <w:rPr>
              <w:szCs w:val="24"/>
            </w:rPr>
          </w:pPr>
          <w:sdt>
            <w:sdtPr>
              <w:alias w:val="Numeris"/>
              <w:tag w:val="nr_527ed4fa4d434bf4a8348651eb283d14"/>
              <w:id w:val="1264659223"/>
              <w:lock w:val="sdtLocked"/>
            </w:sdtPr>
            <w:sdtEndPr/>
            <w:sdtContent>
              <w:r>
                <w:rPr>
                  <w:szCs w:val="24"/>
                </w:rPr>
                <w:t>1</w:t>
              </w:r>
            </w:sdtContent>
          </w:sdt>
          <w:r>
            <w:rPr>
              <w:szCs w:val="24"/>
            </w:rPr>
            <w:t xml:space="preserve"> priedas</w:t>
          </w:r>
        </w:p>
        <w:p w:rsidR="0023532D" w:rsidRDefault="0023532D">
          <w:pPr>
            <w:jc w:val="both"/>
            <w:rPr>
              <w:rFonts w:eastAsia="Calibri"/>
              <w:b/>
              <w:bCs/>
              <w:szCs w:val="24"/>
            </w:rPr>
          </w:pPr>
        </w:p>
        <w:p w:rsidR="0023532D" w:rsidRDefault="00030C4F">
          <w:pPr>
            <w:jc w:val="center"/>
            <w:rPr>
              <w:b/>
              <w:bCs/>
            </w:rPr>
          </w:pPr>
          <w:sdt>
            <w:sdtPr>
              <w:alias w:val="Pavadinimas"/>
              <w:tag w:val="title_527ed4fa4d434bf4a8348651eb283d14"/>
              <w:id w:val="1945948845"/>
              <w:lock w:val="sdtLocked"/>
            </w:sdtPr>
            <w:sdtEndPr/>
            <w:sdtContent>
              <w:r>
                <w:rPr>
                  <w:b/>
                  <w:bCs/>
                </w:rPr>
                <w:t>KOORDINATORIAUS FUNKCIJOS PROJEKTE</w:t>
              </w:r>
            </w:sdtContent>
          </w:sdt>
        </w:p>
        <w:p w:rsidR="0023532D" w:rsidRDefault="0023532D">
          <w:pPr>
            <w:jc w:val="center"/>
            <w:rPr>
              <w:b/>
              <w:bCs/>
            </w:rPr>
          </w:pPr>
        </w:p>
        <w:p w:rsidR="0023532D" w:rsidRDefault="00030C4F">
          <w:pPr>
            <w:ind w:firstLine="737"/>
            <w:jc w:val="both"/>
          </w:pPr>
          <w:r>
            <w:t>Koordinatoriaus funkcijos projekte apima darbą su projekto dalyviais prieš mokymus / stažuotes Ukrainoje ir Izraelyje, jų metu ir po jų, iš kuri</w:t>
          </w:r>
          <w:r>
            <w:t>ų:</w:t>
          </w:r>
        </w:p>
        <w:sdt>
          <w:sdtPr>
            <w:alias w:val="1 pr. 1 p."/>
            <w:tag w:val="part_2286adac3fe347ea9ec38111c5c61aa4"/>
            <w:id w:val="2040238779"/>
            <w:lock w:val="sdtLocked"/>
          </w:sdtPr>
          <w:sdtEndPr/>
          <w:sdtContent>
            <w:p w:rsidR="0023532D" w:rsidRDefault="00030C4F">
              <w:pPr>
                <w:ind w:firstLine="737"/>
                <w:jc w:val="both"/>
              </w:pPr>
              <w:sdt>
                <w:sdtPr>
                  <w:alias w:val="Numeris"/>
                  <w:tag w:val="nr_2286adac3fe347ea9ec38111c5c61aa4"/>
                  <w:id w:val="-1634393828"/>
                  <w:lock w:val="sdtLocked"/>
                </w:sdtPr>
                <w:sdtEndPr/>
                <w:sdtContent>
                  <w:r>
                    <w:t>1</w:t>
                  </w:r>
                </w:sdtContent>
              </w:sdt>
              <w:r>
                <w:t>. Priemonių, reikalingų mokymams ir stažuotėms Ukrainoje ir Izraelyje, poreikio įvertinimas, užsakymas, komplektavimas ir išdalinimas dalyviams, kiek tai nėra susiję su pirkimo procesais / procedūromis.</w:t>
              </w:r>
            </w:p>
          </w:sdtContent>
        </w:sdt>
        <w:sdt>
          <w:sdtPr>
            <w:alias w:val="1 pr. 2 p."/>
            <w:tag w:val="part_66a90271f2584fa2937afc35c665983f"/>
            <w:id w:val="-741789585"/>
            <w:lock w:val="sdtLocked"/>
          </w:sdtPr>
          <w:sdtEndPr/>
          <w:sdtContent>
            <w:p w:rsidR="0023532D" w:rsidRDefault="00030C4F">
              <w:pPr>
                <w:ind w:firstLine="737"/>
                <w:jc w:val="both"/>
              </w:pPr>
              <w:sdt>
                <w:sdtPr>
                  <w:alias w:val="Numeris"/>
                  <w:tag w:val="nr_66a90271f2584fa2937afc35c665983f"/>
                  <w:id w:val="1742052871"/>
                  <w:lock w:val="sdtLocked"/>
                </w:sdtPr>
                <w:sdtEndPr/>
                <w:sdtContent>
                  <w:r>
                    <w:t>2</w:t>
                  </w:r>
                </w:sdtContent>
              </w:sdt>
              <w:r>
                <w:t>. Ryšių palaikymas su institucijomis Ukrai</w:t>
              </w:r>
              <w:r>
                <w:t>noje ir Izraelyje stažuočių organizavimo ir vykdymo klausimais.</w:t>
              </w:r>
            </w:p>
          </w:sdtContent>
        </w:sdt>
        <w:sdt>
          <w:sdtPr>
            <w:alias w:val="1 pr. 3 p."/>
            <w:tag w:val="part_4ddbf1fd121a4703bcef410788f1b993"/>
            <w:id w:val="1139768167"/>
            <w:lock w:val="sdtLocked"/>
          </w:sdtPr>
          <w:sdtEndPr/>
          <w:sdtContent>
            <w:p w:rsidR="0023532D" w:rsidRDefault="00030C4F">
              <w:pPr>
                <w:ind w:firstLine="737"/>
                <w:jc w:val="both"/>
              </w:pPr>
              <w:sdt>
                <w:sdtPr>
                  <w:alias w:val="Numeris"/>
                  <w:tag w:val="nr_4ddbf1fd121a4703bcef410788f1b993"/>
                  <w:id w:val="1523968818"/>
                  <w:lock w:val="sdtLocked"/>
                </w:sdtPr>
                <w:sdtEndPr/>
                <w:sdtContent>
                  <w:r>
                    <w:t>3</w:t>
                  </w:r>
                </w:sdtContent>
              </w:sdt>
              <w:r>
                <w:t>. Kandidatų atrankos pokalbių vykdymas, jų profesinės patirties, pasirengimo ir motyvacijos dalyvauti stažuotėje vertinimas.</w:t>
              </w:r>
            </w:p>
          </w:sdtContent>
        </w:sdt>
        <w:sdt>
          <w:sdtPr>
            <w:alias w:val="1 pr. 4 p."/>
            <w:tag w:val="part_41a3213ef8c24ff7a74e363cc6a74c78"/>
            <w:id w:val="85507854"/>
            <w:lock w:val="sdtLocked"/>
          </w:sdtPr>
          <w:sdtEndPr/>
          <w:sdtContent>
            <w:p w:rsidR="0023532D" w:rsidRDefault="00030C4F">
              <w:pPr>
                <w:ind w:firstLine="737"/>
                <w:jc w:val="both"/>
              </w:pPr>
              <w:sdt>
                <w:sdtPr>
                  <w:alias w:val="Numeris"/>
                  <w:tag w:val="nr_41a3213ef8c24ff7a74e363cc6a74c78"/>
                  <w:id w:val="-2088988116"/>
                  <w:lock w:val="sdtLocked"/>
                </w:sdtPr>
                <w:sdtEndPr/>
                <w:sdtContent>
                  <w:r>
                    <w:t>4</w:t>
                  </w:r>
                </w:sdtContent>
              </w:sdt>
              <w:r>
                <w:t xml:space="preserve">. Instruktažo apie stažuotes Ukrainoje ir Izraelyje </w:t>
              </w:r>
              <w:r>
                <w:t>vedimas.</w:t>
              </w:r>
            </w:p>
          </w:sdtContent>
        </w:sdt>
        <w:sdt>
          <w:sdtPr>
            <w:alias w:val="1 pr. 5 p."/>
            <w:tag w:val="part_4d7af9962bae4cbfb343bb9cb038d494"/>
            <w:id w:val="-1709796436"/>
            <w:lock w:val="sdtLocked"/>
          </w:sdtPr>
          <w:sdtEndPr/>
          <w:sdtContent>
            <w:p w:rsidR="0023532D" w:rsidRDefault="00030C4F">
              <w:pPr>
                <w:ind w:firstLine="737"/>
                <w:jc w:val="both"/>
              </w:pPr>
              <w:sdt>
                <w:sdtPr>
                  <w:alias w:val="Numeris"/>
                  <w:tag w:val="nr_4d7af9962bae4cbfb343bb9cb038d494"/>
                  <w:id w:val="-563875213"/>
                  <w:lock w:val="sdtLocked"/>
                </w:sdtPr>
                <w:sdtEndPr/>
                <w:sdtContent>
                  <w:r>
                    <w:t>5</w:t>
                  </w:r>
                </w:sdtContent>
              </w:sdt>
              <w:r>
                <w:t>. Komandos narių parengimo dalyvauti mokymuose bei vykti į stažuotes Ukrainoje ir Izraelyje organizavimas: mokymų eigos pristatymas, vykstantiems į stažuotes saugumo instruktažo organizavimas, logistinių ir praktinių klausimų sprendimas, staž</w:t>
              </w:r>
              <w:r>
                <w:t>uočių planų pristatymas.</w:t>
              </w:r>
            </w:p>
          </w:sdtContent>
        </w:sdt>
        <w:sdt>
          <w:sdtPr>
            <w:alias w:val="1 pr. 6 p."/>
            <w:tag w:val="part_725f11edad3f47b3975dd94636db37ca"/>
            <w:id w:val="-1271863183"/>
            <w:lock w:val="sdtLocked"/>
          </w:sdtPr>
          <w:sdtEndPr/>
          <w:sdtContent>
            <w:p w:rsidR="0023532D" w:rsidRDefault="00030C4F">
              <w:pPr>
                <w:ind w:firstLine="737"/>
                <w:jc w:val="both"/>
              </w:pPr>
              <w:sdt>
                <w:sdtPr>
                  <w:alias w:val="Numeris"/>
                  <w:tag w:val="nr_725f11edad3f47b3975dd94636db37ca"/>
                  <w:id w:val="-1768221655"/>
                  <w:lock w:val="sdtLocked"/>
                </w:sdtPr>
                <w:sdtEndPr/>
                <w:sdtContent>
                  <w:r>
                    <w:t>6</w:t>
                  </w:r>
                </w:sdtContent>
              </w:sdt>
              <w:r>
                <w:t>. Mokymuose dalyvaujančių ir  vykstančių į stažuotes Ukrainoje ir Izraelyje komandos narių tarpusavio bendradarbiavimo užtikrinimas ir nuolatinės pagalbos jiems teikimas.</w:t>
              </w:r>
            </w:p>
          </w:sdtContent>
        </w:sdt>
        <w:sdt>
          <w:sdtPr>
            <w:alias w:val="1 pr. 7 p."/>
            <w:tag w:val="part_25e2fa4ef1b142d7865123ecb5523553"/>
            <w:id w:val="485669762"/>
            <w:lock w:val="sdtLocked"/>
          </w:sdtPr>
          <w:sdtEndPr/>
          <w:sdtContent>
            <w:p w:rsidR="0023532D" w:rsidRDefault="00030C4F">
              <w:pPr>
                <w:ind w:firstLine="737"/>
                <w:jc w:val="both"/>
              </w:pPr>
              <w:sdt>
                <w:sdtPr>
                  <w:alias w:val="Numeris"/>
                  <w:tag w:val="nr_25e2fa4ef1b142d7865123ecb5523553"/>
                  <w:id w:val="-1723130015"/>
                  <w:lock w:val="sdtLocked"/>
                </w:sdtPr>
                <w:sdtEndPr/>
                <w:sdtContent>
                  <w:r>
                    <w:t>7</w:t>
                  </w:r>
                </w:sdtContent>
              </w:sdt>
              <w:r>
                <w:t>. Apgyvendinimo, maitinimo ir kitos būtinos logist</w:t>
              </w:r>
              <w:r>
                <w:t>ikos mokymų / stažuočių metu organizavimas ir užtikrinimas, kiek tai nėra susiję su pirkimo procesais / procedūromis.</w:t>
              </w:r>
            </w:p>
          </w:sdtContent>
        </w:sdt>
        <w:sdt>
          <w:sdtPr>
            <w:alias w:val="1 pr. 8 p."/>
            <w:tag w:val="part_ca1b33ef4a7b4479855b515c5e97c24c"/>
            <w:id w:val="-2132311606"/>
            <w:lock w:val="sdtLocked"/>
          </w:sdtPr>
          <w:sdtEndPr/>
          <w:sdtContent>
            <w:p w:rsidR="0023532D" w:rsidRDefault="00030C4F">
              <w:pPr>
                <w:ind w:firstLine="737"/>
                <w:jc w:val="both"/>
              </w:pPr>
              <w:sdt>
                <w:sdtPr>
                  <w:alias w:val="Numeris"/>
                  <w:tag w:val="nr_ca1b33ef4a7b4479855b515c5e97c24c"/>
                  <w:id w:val="-1119452472"/>
                  <w:lock w:val="sdtLocked"/>
                </w:sdtPr>
                <w:sdtEndPr/>
                <w:sdtContent>
                  <w:r>
                    <w:t>8</w:t>
                  </w:r>
                </w:sdtContent>
              </w:sdt>
              <w:r>
                <w:t>. Dalyvavimas mokymuose / stažuotėse Ukrainoje ir Izraelyje, siekiant užtikrinti, kad mokymai ir stažuotės vykdomos taip kaip numatyt</w:t>
              </w:r>
              <w:r>
                <w:t>a paslaugos teikėjo užduotyje.</w:t>
              </w:r>
            </w:p>
          </w:sdtContent>
        </w:sdt>
        <w:sdt>
          <w:sdtPr>
            <w:alias w:val="1 pr. 9 p."/>
            <w:tag w:val="part_f913a6d42d604101934d818c70f73bf9"/>
            <w:id w:val="1104076038"/>
            <w:lock w:val="sdtLocked"/>
          </w:sdtPr>
          <w:sdtEndPr/>
          <w:sdtContent>
            <w:p w:rsidR="0023532D" w:rsidRDefault="00030C4F">
              <w:pPr>
                <w:ind w:firstLine="737"/>
                <w:jc w:val="both"/>
              </w:pPr>
              <w:sdt>
                <w:sdtPr>
                  <w:alias w:val="Numeris"/>
                  <w:tag w:val="nr_f913a6d42d604101934d818c70f73bf9"/>
                  <w:id w:val="-2141558216"/>
                  <w:lock w:val="sdtLocked"/>
                </w:sdtPr>
                <w:sdtEndPr/>
                <w:sdtContent>
                  <w:r>
                    <w:t>9</w:t>
                  </w:r>
                </w:sdtContent>
              </w:sdt>
              <w:r>
                <w:t>. Į stažuotes Ukrainoje ir Izraelyje vykstančiųjų saugos užtikrinimas: saugos specialisto funkcijų vykdymas visų stažuočių metu; saugaus ryšio su institucijomis ir komandos nariais užtikrinimas; nuolatinė saugumo situaci</w:t>
              </w:r>
              <w:r>
                <w:t xml:space="preserve">jos veiklos teritorijoje stebėsena; kasdienis saugumo instruktažo atnaujinimas ir komandos narių informavimas apie </w:t>
              </w:r>
              <w:proofErr w:type="spellStart"/>
              <w:r>
                <w:t>pasikeitimus</w:t>
              </w:r>
              <w:proofErr w:type="spellEnd"/>
              <w:r>
                <w:t>; saugumo priemonių taikymas ir kontrolė; operatyvių sprendimų priėmimas pasikeitus saugumo situacijai; prireikus – ryšių palaiky</w:t>
              </w:r>
              <w:r>
                <w:t>mas su kitais tuo metu Lietuvoje esančiais koordinatoriais ir sprendimų derinimas.</w:t>
              </w:r>
            </w:p>
            <w:p w:rsidR="0023532D" w:rsidRDefault="0023532D">
              <w:pPr>
                <w:ind w:firstLine="737"/>
                <w:jc w:val="both"/>
              </w:pPr>
            </w:p>
            <w:p w:rsidR="0023532D" w:rsidRDefault="00030C4F">
              <w:pPr>
                <w:ind w:firstLine="737"/>
                <w:jc w:val="both"/>
              </w:pPr>
              <w:r>
                <w:t>Pastaba: koordinatoriaus funkcijoms negali būti priskiriamos funkcijos, numatytos Projekto administravimo ir finansavimo taisyklių, patvirtintų Lietuvos Respublikos finansų</w:t>
              </w:r>
              <w:r>
                <w:t xml:space="preserve"> ministro 2022 m. birželio 22 d. įsakymu Nr. 1K-237 „Dėl 2021–2027 metų Europos Sąjungos fondų investicijų programos ir Ekonomikos gaivinimo ir atsparumo didinimo plano „Naujos kartos Lietuva“ įgyvendinimo“,  305.1 papunktyje.</w:t>
              </w:r>
            </w:p>
            <w:p w:rsidR="0023532D" w:rsidRDefault="00030C4F">
              <w:pPr>
                <w:ind w:firstLine="737"/>
                <w:jc w:val="both"/>
              </w:pPr>
            </w:p>
          </w:sdtContent>
        </w:sdt>
        <w:sdt>
          <w:sdtPr>
            <w:alias w:val="pabaiga"/>
            <w:tag w:val="part_e515da6f3d974e3fa19d0fc0d5d2db2b"/>
            <w:id w:val="-1876231597"/>
            <w:lock w:val="sdtLocked"/>
          </w:sdtPr>
          <w:sdtEndPr/>
          <w:sdtContent>
            <w:p w:rsidR="0023532D" w:rsidRDefault="00030C4F" w:rsidP="00030C4F">
              <w:pPr>
                <w:spacing w:line="276" w:lineRule="auto"/>
                <w:jc w:val="center"/>
              </w:pPr>
              <w:r>
                <w:rPr>
                  <w:rFonts w:ascii="Calibri" w:eastAsia="Calibri" w:hAnsi="Calibri"/>
                </w:rPr>
                <w:t>________________</w:t>
              </w:r>
            </w:p>
          </w:sdtContent>
        </w:sdt>
      </w:sdtContent>
    </w:sdt>
    <w:sdt>
      <w:sdtPr>
        <w:alias w:val="2 pr."/>
        <w:tag w:val="part_550fb956e50b4107a4e8d15f093fa203"/>
        <w:id w:val="1406347692"/>
        <w:lock w:val="sdtLocked"/>
      </w:sdtPr>
      <w:sdtEndPr/>
      <w:sdtContent>
        <w:p w:rsidR="00030C4F" w:rsidRDefault="00030C4F">
          <w:pPr>
            <w:ind w:left="9639"/>
            <w:jc w:val="both"/>
            <w:sectPr w:rsidR="00030C4F" w:rsidSect="00030C4F">
              <w:headerReference w:type="even" r:id="rId29"/>
              <w:headerReference w:type="default" r:id="rId30"/>
              <w:footerReference w:type="even" r:id="rId31"/>
              <w:footerReference w:type="default" r:id="rId32"/>
              <w:headerReference w:type="first" r:id="rId33"/>
              <w:footerReference w:type="first" r:id="rId34"/>
              <w:pgSz w:w="11906" w:h="16838"/>
              <w:pgMar w:top="567" w:right="1134" w:bottom="1134" w:left="1701" w:header="567" w:footer="567" w:gutter="0"/>
              <w:pgNumType w:start="1"/>
              <w:cols w:space="1296"/>
              <w:titlePg/>
              <w:docGrid w:linePitch="360"/>
            </w:sectPr>
          </w:pPr>
        </w:p>
        <w:p w:rsidR="0023532D" w:rsidRDefault="00030C4F">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38</w:t>
          </w:r>
        </w:p>
        <w:p w:rsidR="0023532D" w:rsidRDefault="00030C4F">
          <w:pPr>
            <w:ind w:left="9639"/>
            <w:jc w:val="both"/>
            <w:rPr>
              <w:szCs w:val="24"/>
            </w:rPr>
          </w:pPr>
          <w:sdt>
            <w:sdtPr>
              <w:alias w:val="Numeris"/>
              <w:tag w:val="nr_550fb956e50b4107a4e8d15f093fa203"/>
              <w:id w:val="930171822"/>
              <w:lock w:val="sdtLocked"/>
            </w:sdtPr>
            <w:sdtEndPr/>
            <w:sdtContent>
              <w:r>
                <w:rPr>
                  <w:szCs w:val="24"/>
                </w:rPr>
                <w:t>2</w:t>
              </w:r>
            </w:sdtContent>
          </w:sdt>
          <w:r>
            <w:rPr>
              <w:szCs w:val="24"/>
            </w:rPr>
            <w:t xml:space="preserve"> priedas</w:t>
          </w:r>
        </w:p>
        <w:p w:rsidR="0023532D" w:rsidRDefault="0023532D">
          <w:pPr>
            <w:jc w:val="both"/>
            <w:rPr>
              <w:rFonts w:eastAsia="Calibri"/>
              <w:b/>
              <w:bCs/>
              <w:szCs w:val="24"/>
            </w:rPr>
          </w:pPr>
        </w:p>
        <w:p w:rsidR="0023532D" w:rsidRDefault="00030C4F">
          <w:pPr>
            <w:jc w:val="center"/>
            <w:rPr>
              <w:rFonts w:eastAsia="Calibri"/>
              <w:b/>
              <w:bCs/>
              <w:szCs w:val="24"/>
            </w:rPr>
          </w:pPr>
          <w:sdt>
            <w:sdtPr>
              <w:alias w:val="Pavadinimas"/>
              <w:tag w:val="title_550fb956e50b4107a4e8d15f093fa203"/>
              <w:id w:val="-1498793212"/>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23532D" w:rsidRDefault="0023532D">
          <w:pPr>
            <w:jc w:val="center"/>
            <w:rPr>
              <w:rFonts w:eastAsia="Calibri"/>
              <w:b/>
              <w:bCs/>
              <w:szCs w:val="24"/>
            </w:rPr>
          </w:pPr>
        </w:p>
        <w:p w:rsidR="0023532D" w:rsidRDefault="00030C4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23532D" w:rsidRDefault="00030C4F">
          <w:pPr>
            <w:spacing w:line="276" w:lineRule="auto"/>
            <w:jc w:val="both"/>
            <w:rPr>
              <w:rFonts w:eastAsia="Calibri"/>
              <w:bCs/>
              <w:szCs w:val="24"/>
            </w:rPr>
          </w:pPr>
          <w:r>
            <w:sym w:font="Wingdings 2" w:char="00A3"/>
          </w:r>
          <w:r>
            <w:t xml:space="preserve">  </w:t>
          </w:r>
          <w:r>
            <w:rPr>
              <w:rFonts w:eastAsia="Calibri"/>
              <w:bCs/>
              <w:szCs w:val="24"/>
            </w:rPr>
            <w:t xml:space="preserve">Ekonomikos gaivinimo ir </w:t>
          </w:r>
          <w:r>
            <w:rPr>
              <w:rFonts w:eastAsia="Calibri"/>
              <w:bCs/>
              <w:szCs w:val="24"/>
            </w:rPr>
            <w:t>atsparumo didinimo priemonė (toliau – EGADP)</w:t>
          </w:r>
        </w:p>
        <w:p w:rsidR="0023532D" w:rsidRDefault="00030C4F">
          <w:pPr>
            <w:spacing w:line="276" w:lineRule="auto"/>
            <w:jc w:val="both"/>
            <w:rPr>
              <w:rFonts w:eastAsia="Calibri"/>
              <w:bCs/>
              <w:szCs w:val="24"/>
            </w:rPr>
          </w:pPr>
          <w:r>
            <w:t>X   Europos Sąjungos fondų i</w:t>
          </w:r>
          <w:r>
            <w:rPr>
              <w:rFonts w:eastAsia="Calibri"/>
              <w:bCs/>
              <w:szCs w:val="24"/>
            </w:rPr>
            <w:t>nvesticijų programa (toliau – ESFIP)</w:t>
          </w:r>
        </w:p>
        <w:p w:rsidR="0023532D" w:rsidRDefault="0023532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23532D">
            <w:tc>
              <w:tcPr>
                <w:tcW w:w="4933" w:type="dxa"/>
              </w:tcPr>
              <w:p w:rsidR="0023532D" w:rsidRDefault="00030C4F">
                <w:pPr>
                  <w:jc w:val="center"/>
                  <w:rPr>
                    <w:rFonts w:eastAsia="Calibri"/>
                    <w:b/>
                    <w:szCs w:val="24"/>
                  </w:rPr>
                </w:pPr>
                <w:r>
                  <w:rPr>
                    <w:rFonts w:eastAsia="Calibri"/>
                    <w:b/>
                    <w:szCs w:val="24"/>
                  </w:rPr>
                  <w:t>Aplinkos tikslai</w:t>
                </w:r>
              </w:p>
              <w:p w:rsidR="0023532D" w:rsidRDefault="00030C4F">
                <w:pPr>
                  <w:jc w:val="both"/>
                  <w:rPr>
                    <w:rFonts w:eastAsia="Calibri"/>
                    <w:szCs w:val="24"/>
                  </w:rPr>
                </w:pPr>
                <w:r>
                  <w:rPr>
                    <w:rFonts w:eastAsia="Calibri"/>
                    <w:szCs w:val="24"/>
                  </w:rPr>
                  <w:t>(</w:t>
                </w:r>
                <w:r>
                  <w:rPr>
                    <w:rFonts w:eastAsia="Calibri"/>
                    <w:i/>
                    <w:szCs w:val="24"/>
                  </w:rPr>
                  <w:t xml:space="preserve">pagal 2020 m. birželio 18 d. Europos Parlamento ir Tarybos reglamentą </w:t>
                </w:r>
                <w:hyperlink r:id="rId35" w:tgtFrame="_blank" w:history="1">
                  <w:r>
                    <w:rPr>
                      <w:rFonts w:eastAsia="Calibri"/>
                      <w:i/>
                      <w:color w:val="0563C1" w:themeColor="hyperlink"/>
                      <w:szCs w:val="24"/>
                      <w:u w:val="single"/>
                    </w:rPr>
                    <w:t>(ES) 2020/852</w:t>
                  </w:r>
                </w:hyperlink>
                <w:r>
                  <w:rPr>
                    <w:rFonts w:eastAsia="Calibri"/>
                    <w:i/>
                    <w:szCs w:val="24"/>
                  </w:rPr>
                  <w:t xml:space="preserve"> dėl sistemos tvariam investavimui palengvinti sukūrimo, kuriuo iš dalies keičiamas Reglamentas </w:t>
                </w:r>
                <w:hyperlink r:id="rId36" w:tgtFrame="_blank" w:history="1">
                  <w:r>
                    <w:rPr>
                      <w:rFonts w:eastAsia="Calibri"/>
                      <w:i/>
                      <w:color w:val="0563C1" w:themeColor="hyperlink"/>
                      <w:szCs w:val="24"/>
                      <w:u w:val="single"/>
                    </w:rPr>
                    <w:t>(ES) Nr. 2019/2088</w:t>
                  </w:r>
                </w:hyperlink>
                <w:r>
                  <w:rPr>
                    <w:rFonts w:eastAsia="Calibri"/>
                    <w:i/>
                    <w:szCs w:val="24"/>
                  </w:rPr>
                  <w:t>)</w:t>
                </w:r>
              </w:p>
            </w:tc>
            <w:tc>
              <w:tcPr>
                <w:tcW w:w="4678" w:type="dxa"/>
              </w:tcPr>
              <w:p w:rsidR="0023532D" w:rsidRDefault="00030C4F">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rsidR="0023532D" w:rsidRDefault="00030C4F">
                <w:pPr>
                  <w:jc w:val="both"/>
                  <w:rPr>
                    <w:rFonts w:eastAsia="Calibri"/>
                    <w:szCs w:val="24"/>
                  </w:rPr>
                </w:pPr>
                <w:r>
                  <w:rPr>
                    <w:rFonts w:eastAsia="Calibri"/>
                    <w:bCs/>
                    <w:i/>
                    <w:szCs w:val="24"/>
                  </w:rPr>
                  <w:t>(remiantis priemonių (kai finansavimo šaltinis EGADP) arba veiksmų (veiklų) (kai finansavimo šaltinis ESFIP) vertinimo anketomis, nurodoma t</w:t>
                </w:r>
                <w:r>
                  <w:rPr>
                    <w:rFonts w:eastAsia="Calibri"/>
                    <w:bCs/>
                    <w:i/>
                    <w:szCs w:val="24"/>
                  </w:rPr>
                  <w:t>ik ta vertinimo anketos dalis, kuri aktuali finansuotinai veiklai)</w:t>
                </w:r>
              </w:p>
              <w:p w:rsidR="0023532D" w:rsidRDefault="00030C4F">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387" w:type="dxa"/>
              </w:tcPr>
              <w:p w:rsidR="0023532D" w:rsidRDefault="00030C4F">
                <w:pPr>
                  <w:jc w:val="center"/>
                  <w:rPr>
                    <w:rFonts w:eastAsia="Calibri"/>
                    <w:b/>
                    <w:i/>
                    <w:sz w:val="20"/>
                  </w:rPr>
                </w:pPr>
                <w:r>
                  <w:rPr>
                    <w:rFonts w:eastAsia="Calibri"/>
                    <w:b/>
                    <w:szCs w:val="24"/>
                  </w:rPr>
                  <w:t>Pagrindimo dokumentai</w:t>
                </w:r>
              </w:p>
              <w:p w:rsidR="0023532D" w:rsidRDefault="00030C4F">
                <w:pPr>
                  <w:jc w:val="both"/>
                  <w:rPr>
                    <w:rFonts w:eastAsia="Calibri"/>
                    <w:i/>
                    <w:szCs w:val="24"/>
                  </w:rPr>
                </w:pPr>
                <w:r>
                  <w:rPr>
                    <w:rFonts w:eastAsia="Calibri"/>
                    <w:i/>
                    <w:szCs w:val="24"/>
                  </w:rPr>
                  <w:t>(nurodomas dokumentas, kuris b</w:t>
                </w:r>
                <w:r>
                  <w:rPr>
                    <w:rFonts w:eastAsia="Calibri"/>
                    <w:i/>
                    <w:szCs w:val="24"/>
                  </w:rPr>
                  <w:t>us vertinamas siekiant įvertinti projekto atitiktį aplinkos tikslams, arba pateikiama šią atitiktį pagrindžianti informacija)</w:t>
                </w:r>
              </w:p>
            </w:tc>
          </w:tr>
          <w:tr w:rsidR="0023532D">
            <w:tc>
              <w:tcPr>
                <w:tcW w:w="4933" w:type="dxa"/>
              </w:tcPr>
              <w:p w:rsidR="0023532D" w:rsidRDefault="00030C4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3532D" w:rsidRDefault="00030C4F">
                <w:pPr>
                  <w:jc w:val="both"/>
                  <w:rPr>
                    <w:rFonts w:eastAsia="Calibri"/>
                    <w:bCs/>
                    <w:i/>
                    <w:sz w:val="20"/>
                  </w:rPr>
                </w:pPr>
                <w:r>
                  <w:rPr>
                    <w:rFonts w:eastAsia="Calibri"/>
                    <w:bCs/>
                    <w:iCs/>
                    <w:szCs w:val="24"/>
                  </w:rPr>
                  <w:t>Vertinama, kad planuojamos įgyvendinti veiklos dėl savo pobūdžio neturės jokio neigiamo tiesioginio</w:t>
                </w:r>
                <w:r>
                  <w:rPr>
                    <w:rFonts w:eastAsia="Calibri"/>
                    <w:bCs/>
                    <w:iCs/>
                    <w:szCs w:val="24"/>
                  </w:rPr>
                  <w:t xml:space="preserve"> ar netiesioginio poveikio šiam aplinkos tikslui arba numatomas jų poveikis yra nereikšmingas, t. y. nenumatoma, kad įgyvendinamos veiklos prisidės prie šiltnamio efektą sukeliančių dujų išsiskyrimo. </w:t>
                </w:r>
              </w:p>
            </w:tc>
            <w:tc>
              <w:tcPr>
                <w:tcW w:w="5387" w:type="dxa"/>
              </w:tcPr>
              <w:p w:rsidR="0023532D" w:rsidRDefault="00030C4F">
                <w:pPr>
                  <w:tabs>
                    <w:tab w:val="left" w:pos="589"/>
                  </w:tabs>
                  <w:jc w:val="both"/>
                  <w:rPr>
                    <w:szCs w:val="24"/>
                  </w:rPr>
                </w:pPr>
                <w:r>
                  <w:rPr>
                    <w:szCs w:val="24"/>
                  </w:rPr>
                  <w:t xml:space="preserve">Netaikoma, nes projekto veiklos apima sveikatos </w:t>
                </w:r>
                <w:r>
                  <w:rPr>
                    <w:szCs w:val="24"/>
                  </w:rPr>
                  <w:t>priežiūros specialistų kvalifikacijos tobulinimą.</w:t>
                </w:r>
              </w:p>
              <w:p w:rsidR="0023532D" w:rsidRDefault="0023532D">
                <w:pPr>
                  <w:tabs>
                    <w:tab w:val="left" w:pos="589"/>
                  </w:tabs>
                  <w:jc w:val="both"/>
                  <w:rPr>
                    <w:rFonts w:eastAsia="Calibri"/>
                    <w:iCs/>
                    <w:sz w:val="20"/>
                  </w:rPr>
                </w:pPr>
              </w:p>
            </w:tc>
          </w:tr>
          <w:tr w:rsidR="0023532D">
            <w:tc>
              <w:tcPr>
                <w:tcW w:w="4933" w:type="dxa"/>
              </w:tcPr>
              <w:p w:rsidR="0023532D" w:rsidRDefault="00030C4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23532D" w:rsidRDefault="00030C4F">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arba numatomas jų </w:t>
                </w:r>
                <w:r>
                  <w:rPr>
                    <w:bCs/>
                    <w:szCs w:val="24"/>
                  </w:rPr>
                  <w:t>poveikis yra nereikšmingas, t. y. nenumatoma, kad įgyvendinamos veiklos darys neigiamą poveikį klimatui, žmonėms, gamtai ar turtui.</w:t>
                </w:r>
              </w:p>
            </w:tc>
            <w:tc>
              <w:tcPr>
                <w:tcW w:w="5387" w:type="dxa"/>
              </w:tcPr>
              <w:p w:rsidR="0023532D" w:rsidRDefault="00030C4F">
                <w:pPr>
                  <w:tabs>
                    <w:tab w:val="left" w:pos="589"/>
                  </w:tabs>
                  <w:jc w:val="both"/>
                  <w:rPr>
                    <w:szCs w:val="24"/>
                  </w:rPr>
                </w:pPr>
                <w:r>
                  <w:rPr>
                    <w:szCs w:val="24"/>
                  </w:rPr>
                  <w:t>Netaikoma, nes projekto veiklos apima sveikatos priežiūros specialistų kvalifikacijos tobulinimą.</w:t>
                </w:r>
              </w:p>
              <w:p w:rsidR="0023532D" w:rsidRDefault="0023532D">
                <w:pPr>
                  <w:tabs>
                    <w:tab w:val="left" w:pos="589"/>
                  </w:tabs>
                  <w:jc w:val="both"/>
                  <w:rPr>
                    <w:rFonts w:eastAsia="Calibri"/>
                    <w:szCs w:val="24"/>
                  </w:rPr>
                </w:pPr>
              </w:p>
            </w:tc>
          </w:tr>
          <w:tr w:rsidR="0023532D">
            <w:tc>
              <w:tcPr>
                <w:tcW w:w="4933" w:type="dxa"/>
              </w:tcPr>
              <w:p w:rsidR="0023532D" w:rsidRDefault="00030C4F">
                <w:pPr>
                  <w:tabs>
                    <w:tab w:val="left" w:pos="289"/>
                  </w:tabs>
                  <w:ind w:firstLine="5"/>
                  <w:jc w:val="both"/>
                  <w:rPr>
                    <w:rFonts w:eastAsia="Calibri"/>
                    <w:szCs w:val="24"/>
                  </w:rPr>
                </w:pPr>
                <w:r>
                  <w:rPr>
                    <w:rFonts w:eastAsia="Calibri"/>
                    <w:szCs w:val="24"/>
                  </w:rPr>
                  <w:t>3.</w:t>
                </w:r>
                <w:r>
                  <w:rPr>
                    <w:rFonts w:eastAsia="Calibri"/>
                    <w:szCs w:val="24"/>
                  </w:rPr>
                  <w:tab/>
                  <w:t>Tausus vandens ir jūr</w:t>
                </w:r>
                <w:r>
                  <w:rPr>
                    <w:rFonts w:eastAsia="Calibri"/>
                    <w:szCs w:val="24"/>
                  </w:rPr>
                  <w:t>ų išteklių naudojimas ir apsauga</w:t>
                </w:r>
              </w:p>
            </w:tc>
            <w:tc>
              <w:tcPr>
                <w:tcW w:w="4678" w:type="dxa"/>
              </w:tcPr>
              <w:p w:rsidR="0023532D" w:rsidRDefault="00030C4F">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w:t>
                </w:r>
                <w:r>
                  <w:rPr>
                    <w:bCs/>
                    <w:szCs w:val="24"/>
                  </w:rPr>
                  <w:t>inamos veiklos darys neigiamą poveikį tausaus vandens ir jūrų išteklių naudojimo ir apsaugos tikslui. Įgyvendinant projektą nenumatoma kurti jokios infrastruktūros, kuri galėtų daryti poveikį tausiajam vandens ir jūrų išteklių naudojimui. Į</w:t>
                </w:r>
                <w:r>
                  <w:rPr>
                    <w:rFonts w:eastAsia="Calibri"/>
                  </w:rPr>
                  <w:t>gyvendinant proj</w:t>
                </w:r>
                <w:r>
                  <w:rPr>
                    <w:rFonts w:eastAsia="Calibri"/>
                  </w:rPr>
                  <w:t>ektą nenumatoma naudoti vandens ir jūrų išteklių.</w:t>
                </w:r>
              </w:p>
            </w:tc>
            <w:tc>
              <w:tcPr>
                <w:tcW w:w="5387" w:type="dxa"/>
              </w:tcPr>
              <w:p w:rsidR="0023532D" w:rsidRDefault="00030C4F">
                <w:pPr>
                  <w:tabs>
                    <w:tab w:val="left" w:pos="589"/>
                  </w:tabs>
                  <w:jc w:val="both"/>
                  <w:rPr>
                    <w:szCs w:val="24"/>
                  </w:rPr>
                </w:pPr>
                <w:r>
                  <w:rPr>
                    <w:szCs w:val="24"/>
                  </w:rPr>
                  <w:t>Netaikoma, nes projekto veiklos apima sveikatos priežiūros specialistų kvalifikacijos tobulinimą.</w:t>
                </w:r>
              </w:p>
              <w:p w:rsidR="0023532D" w:rsidRDefault="0023532D">
                <w:pPr>
                  <w:tabs>
                    <w:tab w:val="left" w:pos="589"/>
                  </w:tabs>
                  <w:jc w:val="both"/>
                  <w:rPr>
                    <w:szCs w:val="24"/>
                  </w:rPr>
                </w:pPr>
              </w:p>
            </w:tc>
          </w:tr>
          <w:tr w:rsidR="0023532D">
            <w:tc>
              <w:tcPr>
                <w:tcW w:w="4933" w:type="dxa"/>
              </w:tcPr>
              <w:p w:rsidR="0023532D" w:rsidRDefault="00030C4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23532D" w:rsidRDefault="00030C4F">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nes vykdant veiklas nenumatoma kurti infrastruktūros, kuri gal</w:t>
                </w:r>
                <w:r>
                  <w:rPr>
                    <w:bCs/>
                    <w:szCs w:val="24"/>
                  </w:rPr>
                  <w:t xml:space="preserve">ėtų daryti žalą </w:t>
                </w:r>
                <w:r>
                  <w:rPr>
                    <w:bCs/>
                    <w:color w:val="000000"/>
                    <w:szCs w:val="24"/>
                    <w:shd w:val="clear" w:color="auto" w:fill="FFFFFF"/>
                  </w:rPr>
                  <w:t>žiedinei ekonomikai</w:t>
                </w:r>
                <w:r>
                  <w:rPr>
                    <w:bCs/>
                    <w:szCs w:val="24"/>
                  </w:rPr>
                  <w:t xml:space="preserve">, įskaitant atliekų prevenciją ir perdirbimą. </w:t>
                </w:r>
                <w:r>
                  <w:rPr>
                    <w:bCs/>
                  </w:rPr>
                  <w:t>Nenumatoma, kad įgyvendinant projektą galėtų susidaryti atliekų.</w:t>
                </w:r>
              </w:p>
            </w:tc>
            <w:tc>
              <w:tcPr>
                <w:tcW w:w="5387" w:type="dxa"/>
              </w:tcPr>
              <w:p w:rsidR="0023532D" w:rsidRDefault="00030C4F">
                <w:pPr>
                  <w:tabs>
                    <w:tab w:val="left" w:pos="589"/>
                  </w:tabs>
                  <w:jc w:val="both"/>
                  <w:rPr>
                    <w:szCs w:val="24"/>
                  </w:rPr>
                </w:pPr>
                <w:r>
                  <w:rPr>
                    <w:szCs w:val="24"/>
                  </w:rPr>
                  <w:t>Netaikoma, nes projekto veiklos apima sveikatos priežiūros specialistų kvalifikacijos tobulinimą.</w:t>
                </w:r>
              </w:p>
              <w:p w:rsidR="0023532D" w:rsidRDefault="0023532D">
                <w:pPr>
                  <w:tabs>
                    <w:tab w:val="left" w:pos="589"/>
                  </w:tabs>
                  <w:jc w:val="both"/>
                  <w:rPr>
                    <w:rFonts w:eastAsia="Calibri"/>
                    <w:szCs w:val="24"/>
                  </w:rPr>
                </w:pPr>
              </w:p>
            </w:tc>
          </w:tr>
          <w:tr w:rsidR="0023532D">
            <w:tc>
              <w:tcPr>
                <w:tcW w:w="4933" w:type="dxa"/>
              </w:tcPr>
              <w:p w:rsidR="0023532D" w:rsidRDefault="00030C4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w:t>
                </w:r>
                <w:r>
                  <w:rPr>
                    <w:rFonts w:eastAsia="Calibri"/>
                    <w:bCs/>
                    <w:szCs w:val="24"/>
                  </w:rPr>
                  <w:t>ndens ar žemės taršos prevencija ir kontrolė</w:t>
                </w:r>
              </w:p>
            </w:tc>
            <w:tc>
              <w:tcPr>
                <w:tcW w:w="4678" w:type="dxa"/>
              </w:tcPr>
              <w:p w:rsidR="0023532D" w:rsidRDefault="00030C4F">
                <w:pPr>
                  <w:jc w:val="both"/>
                  <w:rPr>
                    <w:rFonts w:eastAsia="Calibri"/>
                    <w:szCs w:val="24"/>
                  </w:rPr>
                </w:pPr>
                <w:r>
                  <w:rPr>
                    <w:bCs/>
                    <w:szCs w:val="24"/>
                  </w:rPr>
                  <w:t xml:space="preserve">Vertinama, kad planuojamos įgyvendinti veiklos neturi jokio numatomo poveikio šiam aplinkos tikslui arba numatomas jos poveikis yra nereikšmingas, t. y. nedaro tiesioginio ir pirminio netiesioginio poveikio per </w:t>
                </w:r>
                <w:r>
                  <w:rPr>
                    <w:bCs/>
                    <w:szCs w:val="24"/>
                  </w:rPr>
                  <w:t xml:space="preserve">visą gyvavimo ciklą, todėl laikoma, kad ši investicija atitinka oro, vandens ar žemės taršos prevencijos ir kontrolės tikslą. Nenumatoma, kad įgyvendinant veiklas padidės teršalų išmetimas į orą, vandenį ar žemę, kadangi įsigyjamos transporto priemonės ir </w:t>
                </w:r>
                <w:r>
                  <w:rPr>
                    <w:bCs/>
                    <w:szCs w:val="24"/>
                  </w:rPr>
                  <w:t>įranga turės atitikti visus aukščiausius kokybės reikalavimus.</w:t>
                </w:r>
              </w:p>
            </w:tc>
            <w:tc>
              <w:tcPr>
                <w:tcW w:w="5387" w:type="dxa"/>
              </w:tcPr>
              <w:p w:rsidR="0023532D" w:rsidRDefault="00030C4F">
                <w:pPr>
                  <w:tabs>
                    <w:tab w:val="left" w:pos="589"/>
                  </w:tabs>
                  <w:jc w:val="both"/>
                  <w:rPr>
                    <w:szCs w:val="24"/>
                  </w:rPr>
                </w:pPr>
                <w:r>
                  <w:rPr>
                    <w:szCs w:val="24"/>
                  </w:rPr>
                  <w:t>Netaikoma, nes projekto veiklos apima sveikatos priežiūros specialistų kvalifikacijos tobulinimą.</w:t>
                </w:r>
              </w:p>
              <w:p w:rsidR="0023532D" w:rsidRDefault="0023532D">
                <w:pPr>
                  <w:tabs>
                    <w:tab w:val="left" w:pos="589"/>
                  </w:tabs>
                  <w:jc w:val="both"/>
                  <w:rPr>
                    <w:rFonts w:eastAsia="Calibri"/>
                    <w:szCs w:val="24"/>
                  </w:rPr>
                </w:pPr>
              </w:p>
            </w:tc>
          </w:tr>
          <w:tr w:rsidR="0023532D">
            <w:tc>
              <w:tcPr>
                <w:tcW w:w="4933" w:type="dxa"/>
              </w:tcPr>
              <w:p w:rsidR="0023532D" w:rsidRDefault="00030C4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23532D" w:rsidRDefault="00030C4F">
                <w:pPr>
                  <w:jc w:val="both"/>
                  <w:rPr>
                    <w:bCs/>
                    <w:szCs w:val="24"/>
                  </w:rPr>
                </w:pPr>
                <w:r>
                  <w:rPr>
                    <w:bCs/>
                    <w:szCs w:val="24"/>
                  </w:rPr>
                  <w:t>Vertinama, kad planuojamos įgyvend</w:t>
                </w:r>
                <w:r>
                  <w:rPr>
                    <w:bCs/>
                    <w:szCs w:val="24"/>
                  </w:rPr>
                  <w:t xml:space="preserve">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turės neigiamą poveikį gerai ekosistemų būklei ir at</w:t>
                </w:r>
                <w:r>
                  <w:rPr>
                    <w:bCs/>
                    <w:szCs w:val="24"/>
                  </w:rPr>
                  <w:t xml:space="preserve">sparumui arba kenks buveinių ir rūšių, įskaitant Europos Sąjungos svarbos buveines ir rūšis, išsaugojimo būklei, nes įgyvendinant projektą nenumatoma kurti infrastruktūros. </w:t>
                </w:r>
              </w:p>
            </w:tc>
            <w:tc>
              <w:tcPr>
                <w:tcW w:w="5387" w:type="dxa"/>
              </w:tcPr>
              <w:p w:rsidR="0023532D" w:rsidRDefault="00030C4F">
                <w:pPr>
                  <w:tabs>
                    <w:tab w:val="left" w:pos="589"/>
                  </w:tabs>
                  <w:jc w:val="both"/>
                  <w:rPr>
                    <w:szCs w:val="24"/>
                  </w:rPr>
                </w:pPr>
                <w:r>
                  <w:rPr>
                    <w:szCs w:val="24"/>
                  </w:rPr>
                  <w:t xml:space="preserve">Netaikoma, nes projekto veiklos apima sveikatos priežiūros specialistų </w:t>
                </w:r>
                <w:r>
                  <w:rPr>
                    <w:szCs w:val="24"/>
                  </w:rPr>
                  <w:t>kvalifikacijos tobulinimą.</w:t>
                </w:r>
              </w:p>
              <w:p w:rsidR="0023532D" w:rsidRDefault="0023532D">
                <w:pPr>
                  <w:tabs>
                    <w:tab w:val="left" w:pos="589"/>
                  </w:tabs>
                  <w:jc w:val="both"/>
                  <w:rPr>
                    <w:rFonts w:eastAsia="Calibri"/>
                    <w:szCs w:val="24"/>
                  </w:rPr>
                </w:pPr>
              </w:p>
            </w:tc>
          </w:tr>
        </w:tbl>
        <w:p w:rsidR="0023532D" w:rsidRDefault="0023532D">
          <w:pPr>
            <w:spacing w:line="276" w:lineRule="auto"/>
            <w:jc w:val="center"/>
            <w:rPr>
              <w:rFonts w:eastAsia="Calibri"/>
              <w:szCs w:val="24"/>
            </w:rPr>
          </w:pPr>
        </w:p>
        <w:sdt>
          <w:sdtPr>
            <w:alias w:val="pabaiga"/>
            <w:tag w:val="part_e8aef917e07f4be29c84f333d161230e"/>
            <w:id w:val="1204369459"/>
            <w:lock w:val="sdtLocked"/>
          </w:sdtPr>
          <w:sdtEndPr/>
          <w:sdtContent>
            <w:p w:rsidR="0023532D" w:rsidRDefault="00030C4F" w:rsidP="00030C4F">
              <w:pPr>
                <w:spacing w:line="276" w:lineRule="auto"/>
                <w:jc w:val="center"/>
                <w:rPr>
                  <w:sz w:val="22"/>
                  <w:szCs w:val="22"/>
                  <w:lang w:eastAsia="lt-LT"/>
                </w:rPr>
              </w:pPr>
              <w:r>
                <w:rPr>
                  <w:rFonts w:ascii="Calibri" w:eastAsia="Calibri" w:hAnsi="Calibri"/>
                </w:rPr>
                <w:t>________________</w:t>
              </w:r>
            </w:p>
          </w:sdtContent>
        </w:sdt>
      </w:sdtContent>
    </w:sdt>
    <w:sdt>
      <w:sdtPr>
        <w:alias w:val="39 pr."/>
        <w:tag w:val="part_097e1818ba4844b485025f8c71342810"/>
        <w:id w:val="462615234"/>
        <w:lock w:val="sdtLocked"/>
      </w:sdtPr>
      <w:sdtEndPr/>
      <w:sdtContent>
        <w:p w:rsidR="00030C4F" w:rsidRDefault="00030C4F">
          <w:pPr>
            <w:ind w:left="9639"/>
            <w:jc w:val="both"/>
            <w:sectPr w:rsidR="00030C4F">
              <w:pgSz w:w="16838" w:h="11906" w:orient="landscape"/>
              <w:pgMar w:top="1701" w:right="567" w:bottom="1134" w:left="1134" w:header="567" w:footer="567" w:gutter="0"/>
              <w:pgNumType w:start="1"/>
              <w:cols w:space="1296"/>
              <w:titlePg/>
              <w:docGrid w:linePitch="360"/>
            </w:sectPr>
          </w:pPr>
        </w:p>
        <w:p w:rsidR="0023532D" w:rsidRDefault="00030C4F">
          <w:pPr>
            <w:ind w:left="9639"/>
            <w:jc w:val="both"/>
            <w:rPr>
              <w:szCs w:val="24"/>
            </w:rPr>
          </w:pPr>
          <w:r>
            <w:rPr>
              <w:szCs w:val="24"/>
            </w:rPr>
            <w:t>2022–2030 metų plėtros programos valdytojos Lietuvos Respublikos sveikatos apsaugos ministerijos sveikatos priežiūros kokybės ir efektyvumo didinimo</w:t>
          </w:r>
          <w:r>
            <w:rPr>
              <w:szCs w:val="24"/>
            </w:rPr>
            <w:t xml:space="preserve"> plėtros programos pažangos priemonės Nr. 11-002-02-11-01 „Gerinti sveikatos priežiūros paslaugų kokybę ir prieinamumą“ aprašo</w:t>
          </w:r>
        </w:p>
        <w:p w:rsidR="0023532D" w:rsidRDefault="00030C4F">
          <w:pPr>
            <w:ind w:left="9639"/>
            <w:jc w:val="both"/>
            <w:rPr>
              <w:szCs w:val="24"/>
            </w:rPr>
          </w:pPr>
          <w:sdt>
            <w:sdtPr>
              <w:alias w:val="Numeris"/>
              <w:tag w:val="nr_097e1818ba4844b485025f8c71342810"/>
              <w:id w:val="-251820051"/>
              <w:lock w:val="sdtLocked"/>
            </w:sdtPr>
            <w:sdtEndPr/>
            <w:sdtContent>
              <w:r>
                <w:rPr>
                  <w:szCs w:val="24"/>
                </w:rPr>
                <w:t>39</w:t>
              </w:r>
            </w:sdtContent>
          </w:sdt>
          <w:r>
            <w:rPr>
              <w:szCs w:val="24"/>
            </w:rPr>
            <w:t xml:space="preserve"> priedas </w:t>
          </w:r>
        </w:p>
        <w:p w:rsidR="0023532D" w:rsidRDefault="0023532D">
          <w:pPr>
            <w:ind w:left="11057"/>
            <w:jc w:val="both"/>
            <w:rPr>
              <w:szCs w:val="24"/>
            </w:rPr>
          </w:pPr>
        </w:p>
        <w:sdt>
          <w:sdtPr>
            <w:alias w:val="Pavadinimas"/>
            <w:tag w:val="title_097e1818ba4844b485025f8c71342810"/>
            <w:id w:val="-110980216"/>
            <w:lock w:val="sdtLocked"/>
          </w:sdtPr>
          <w:sdtEndPr/>
          <w:sdtContent>
            <w:p w:rsidR="0023532D" w:rsidRDefault="00030C4F">
              <w:pPr>
                <w:jc w:val="center"/>
                <w:rPr>
                  <w:iCs/>
                  <w:szCs w:val="24"/>
                </w:rPr>
              </w:pPr>
              <w:r>
                <w:rPr>
                  <w:b/>
                  <w:bCs/>
                  <w:szCs w:val="24"/>
                </w:rPr>
                <w:t>2022–2030 METŲ SVEIKATOS PRIEŽIŪROS KOKYBĖS IR EFEKTYVUMO DIDINIMO PLĖTROS PROGRAMOS PAŽANGOS PRIEMONĖS NR. 11-002</w:t>
              </w:r>
              <w:r>
                <w:rPr>
                  <w:b/>
                  <w:bCs/>
                  <w:szCs w:val="24"/>
                </w:rPr>
                <w:t>-02-11-01 „GERINTI SVEIKATOS PRIEŽIŪROS PASLAUGŲ KOKYBĘ IR PRIEINAMUMĄ“</w:t>
              </w:r>
            </w:p>
            <w:p w:rsidR="0023532D" w:rsidRDefault="00030C4F">
              <w:pPr>
                <w:jc w:val="center"/>
                <w:rPr>
                  <w:b/>
                  <w:szCs w:val="24"/>
                </w:rPr>
              </w:pPr>
              <w:r>
                <w:rPr>
                  <w:b/>
                  <w:bCs/>
                  <w:szCs w:val="24"/>
                </w:rPr>
                <w:t>PROJEKTŲ FINANSAVIMO SĄLYGŲ APRAŠAS NR. 39</w:t>
              </w:r>
            </w:p>
          </w:sdtContent>
        </w:sdt>
        <w:p w:rsidR="0023532D" w:rsidRDefault="0023532D">
          <w:pPr>
            <w:rPr>
              <w:bCs/>
              <w:i/>
              <w:szCs w:val="24"/>
            </w:rPr>
          </w:pPr>
        </w:p>
        <w:sdt>
          <w:sdtPr>
            <w:alias w:val="skyrius"/>
            <w:tag w:val="part_365e617d2efc4f3994c8888bda8d4ec1"/>
            <w:id w:val="1089431770"/>
            <w:lock w:val="sdtLocked"/>
          </w:sdtPr>
          <w:sdtEndPr/>
          <w:sdtContent>
            <w:p w:rsidR="0023532D" w:rsidRDefault="00030C4F">
              <w:pPr>
                <w:spacing w:line="259" w:lineRule="auto"/>
                <w:jc w:val="center"/>
                <w:rPr>
                  <w:b/>
                  <w:bCs/>
                  <w:szCs w:val="24"/>
                </w:rPr>
              </w:pPr>
              <w:sdt>
                <w:sdtPr>
                  <w:alias w:val="Numeris"/>
                  <w:tag w:val="nr_365e617d2efc4f3994c8888bda8d4ec1"/>
                  <w:id w:val="359553376"/>
                  <w:lock w:val="sdtLocked"/>
                </w:sdtPr>
                <w:sdtEndPr/>
                <w:sdtContent>
                  <w:r>
                    <w:rPr>
                      <w:b/>
                      <w:bCs/>
                      <w:szCs w:val="24"/>
                    </w:rPr>
                    <w:t>I</w:t>
                  </w:r>
                </w:sdtContent>
              </w:sdt>
              <w:r>
                <w:rPr>
                  <w:b/>
                  <w:bCs/>
                  <w:szCs w:val="24"/>
                </w:rPr>
                <w:t xml:space="preserve"> SKYRIUS</w:t>
              </w:r>
            </w:p>
            <w:p w:rsidR="0023532D" w:rsidRDefault="00030C4F">
              <w:pPr>
                <w:spacing w:line="259" w:lineRule="auto"/>
                <w:jc w:val="center"/>
                <w:rPr>
                  <w:b/>
                  <w:bCs/>
                  <w:szCs w:val="24"/>
                </w:rPr>
              </w:pPr>
              <w:sdt>
                <w:sdtPr>
                  <w:alias w:val="Pavadinimas"/>
                  <w:tag w:val="title_365e617d2efc4f3994c8888bda8d4ec1"/>
                  <w:id w:val="213242825"/>
                  <w:lock w:val="sdtLocked"/>
                </w:sdtPr>
                <w:sdtEndPr/>
                <w:sdtContent>
                  <w:r>
                    <w:rPr>
                      <w:b/>
                      <w:bCs/>
                      <w:szCs w:val="24"/>
                    </w:rPr>
                    <w:t>VEIKLOS AR POVEIKLĖS, KURIOMS NUSTATOMOS PROJEKTŲ FINANSAVIMO SĄLYGOS IR JŲ RODIKLIAI</w:t>
                  </w:r>
                </w:sdtContent>
              </w:sdt>
            </w:p>
            <w:p w:rsidR="0023532D" w:rsidRDefault="0023532D">
              <w:pPr>
                <w:spacing w:line="259" w:lineRule="auto"/>
                <w:jc w:val="center"/>
                <w:rPr>
                  <w:b/>
                  <w:szCs w:val="24"/>
                </w:rPr>
              </w:pPr>
            </w:p>
            <w:tbl>
              <w:tblPr>
                <w:tblW w:w="15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202"/>
                <w:gridCol w:w="1457"/>
                <w:gridCol w:w="1344"/>
                <w:gridCol w:w="1080"/>
                <w:gridCol w:w="1344"/>
                <w:gridCol w:w="1051"/>
                <w:gridCol w:w="1132"/>
                <w:gridCol w:w="859"/>
                <w:gridCol w:w="1149"/>
                <w:gridCol w:w="7"/>
              </w:tblGrid>
              <w:tr w:rsidR="0023532D">
                <w:tc>
                  <w:tcPr>
                    <w:tcW w:w="15230" w:type="dxa"/>
                    <w:gridSpan w:val="14"/>
                    <w:vAlign w:val="center"/>
                  </w:tcPr>
                  <w:p w:rsidR="0023532D" w:rsidRDefault="00030C4F">
                    <w:pPr>
                      <w:ind w:left="720" w:hanging="360"/>
                      <w:jc w:val="both"/>
                      <w:rPr>
                        <w:b/>
                      </w:rPr>
                    </w:pPr>
                    <w:r>
                      <w:rPr>
                        <w:rFonts w:eastAsia="Calibri"/>
                        <w:b/>
                        <w:kern w:val="2"/>
                        <w:sz w:val="22"/>
                        <w:szCs w:val="22"/>
                        <w14:ligatures w14:val="standardContextual"/>
                      </w:rPr>
                      <w:t>1.</w:t>
                    </w:r>
                    <w:r>
                      <w:rPr>
                        <w:rFonts w:eastAsia="Calibri"/>
                        <w:b/>
                        <w:kern w:val="2"/>
                        <w:sz w:val="22"/>
                        <w:szCs w:val="22"/>
                        <w14:ligatures w14:val="standardContextual"/>
                      </w:rPr>
                      <w:tab/>
                    </w:r>
                    <w:r>
                      <w:rPr>
                        <w:b/>
                      </w:rPr>
                      <w:t xml:space="preserve">Veiklos ar </w:t>
                    </w:r>
                    <w:proofErr w:type="spellStart"/>
                    <w:r>
                      <w:rPr>
                        <w:b/>
                      </w:rPr>
                      <w:t>poveiklės</w:t>
                    </w:r>
                    <w:proofErr w:type="spellEnd"/>
                    <w:r>
                      <w:rPr>
                        <w:b/>
                      </w:rPr>
                      <w:t>, kurioms nust</w:t>
                    </w:r>
                    <w:r>
                      <w:rPr>
                        <w:b/>
                      </w:rPr>
                      <w:t>atomos projektų finansavimo sąlygos</w:t>
                    </w:r>
                  </w:p>
                </w:tc>
              </w:tr>
              <w:tr w:rsidR="0023532D">
                <w:trPr>
                  <w:gridAfter w:val="1"/>
                  <w:wAfter w:w="7" w:type="dxa"/>
                </w:trPr>
                <w:tc>
                  <w:tcPr>
                    <w:tcW w:w="1110" w:type="dxa"/>
                    <w:vAlign w:val="center"/>
                  </w:tcPr>
                  <w:p w:rsidR="0023532D" w:rsidRDefault="00030C4F">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1125" w:type="dxa"/>
                    <w:vAlign w:val="center"/>
                  </w:tcPr>
                  <w:p w:rsidR="0023532D" w:rsidRDefault="00030C4F">
                    <w:pPr>
                      <w:jc w:val="center"/>
                      <w:rPr>
                        <w:b/>
                        <w:sz w:val="20"/>
                      </w:rPr>
                    </w:pPr>
                    <w:proofErr w:type="spellStart"/>
                    <w:r>
                      <w:rPr>
                        <w:b/>
                        <w:sz w:val="20"/>
                      </w:rPr>
                      <w:t>Finansa</w:t>
                    </w:r>
                    <w:proofErr w:type="spellEnd"/>
                    <w:r>
                      <w:rPr>
                        <w:b/>
                        <w:sz w:val="20"/>
                      </w:rPr>
                      <w:t>-vimo šaltinis</w:t>
                    </w:r>
                  </w:p>
                </w:tc>
                <w:tc>
                  <w:tcPr>
                    <w:tcW w:w="1236" w:type="dxa"/>
                    <w:vAlign w:val="center"/>
                  </w:tcPr>
                  <w:p w:rsidR="0023532D" w:rsidRDefault="00030C4F">
                    <w:pPr>
                      <w:jc w:val="center"/>
                      <w:rPr>
                        <w:b/>
                        <w:sz w:val="20"/>
                      </w:rPr>
                    </w:pPr>
                    <w:r>
                      <w:rPr>
                        <w:b/>
                        <w:sz w:val="20"/>
                      </w:rPr>
                      <w:t xml:space="preserve">Prioritetas ar </w:t>
                    </w:r>
                    <w:proofErr w:type="spellStart"/>
                    <w:r>
                      <w:rPr>
                        <w:b/>
                        <w:sz w:val="20"/>
                      </w:rPr>
                      <w:t>komponen</w:t>
                    </w:r>
                    <w:proofErr w:type="spellEnd"/>
                    <w:r>
                      <w:rPr>
                        <w:b/>
                        <w:sz w:val="20"/>
                      </w:rPr>
                      <w:t>-tas</w:t>
                    </w:r>
                  </w:p>
                </w:tc>
                <w:tc>
                  <w:tcPr>
                    <w:tcW w:w="1134" w:type="dxa"/>
                    <w:vAlign w:val="center"/>
                  </w:tcPr>
                  <w:p w:rsidR="0023532D" w:rsidRDefault="00030C4F">
                    <w:pPr>
                      <w:jc w:val="center"/>
                      <w:rPr>
                        <w:b/>
                        <w:sz w:val="20"/>
                      </w:rPr>
                    </w:pPr>
                    <w:proofErr w:type="spellStart"/>
                    <w:r>
                      <w:rPr>
                        <w:b/>
                        <w:sz w:val="20"/>
                      </w:rPr>
                      <w:t>Uždavi-nys</w:t>
                    </w:r>
                    <w:proofErr w:type="spellEnd"/>
                    <w:r>
                      <w:rPr>
                        <w:b/>
                        <w:sz w:val="20"/>
                      </w:rPr>
                      <w:t xml:space="preserve"> ar priemonė</w:t>
                    </w:r>
                  </w:p>
                </w:tc>
                <w:tc>
                  <w:tcPr>
                    <w:tcW w:w="1202" w:type="dxa"/>
                    <w:vAlign w:val="center"/>
                  </w:tcPr>
                  <w:p w:rsidR="0023532D" w:rsidRDefault="00030C4F">
                    <w:pPr>
                      <w:jc w:val="center"/>
                      <w:rPr>
                        <w:b/>
                        <w:sz w:val="20"/>
                      </w:rPr>
                    </w:pPr>
                    <w:r>
                      <w:rPr>
                        <w:b/>
                        <w:sz w:val="20"/>
                      </w:rPr>
                      <w:t xml:space="preserve">Veikla ar </w:t>
                    </w:r>
                    <w:proofErr w:type="spellStart"/>
                    <w:r>
                      <w:rPr>
                        <w:b/>
                        <w:sz w:val="20"/>
                      </w:rPr>
                      <w:t>paprie-monė</w:t>
                    </w:r>
                    <w:proofErr w:type="spellEnd"/>
                  </w:p>
                </w:tc>
                <w:tc>
                  <w:tcPr>
                    <w:tcW w:w="1457" w:type="dxa"/>
                    <w:vAlign w:val="center"/>
                  </w:tcPr>
                  <w:p w:rsidR="0023532D" w:rsidRDefault="00030C4F">
                    <w:pPr>
                      <w:jc w:val="center"/>
                      <w:rPr>
                        <w:b/>
                        <w:sz w:val="20"/>
                      </w:rPr>
                    </w:pPr>
                    <w:r>
                      <w:rPr>
                        <w:b/>
                        <w:sz w:val="20"/>
                      </w:rPr>
                      <w:t>Intervencinės priemonės kodas</w:t>
                    </w:r>
                  </w:p>
                </w:tc>
                <w:tc>
                  <w:tcPr>
                    <w:tcW w:w="1344" w:type="dxa"/>
                    <w:vAlign w:val="center"/>
                  </w:tcPr>
                  <w:p w:rsidR="0023532D" w:rsidRDefault="00030C4F">
                    <w:pPr>
                      <w:jc w:val="center"/>
                      <w:rPr>
                        <w:b/>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23532D" w:rsidRDefault="00030C4F">
                    <w:pPr>
                      <w:jc w:val="center"/>
                      <w:rPr>
                        <w:b/>
                        <w:sz w:val="20"/>
                      </w:rPr>
                    </w:pPr>
                    <w:r>
                      <w:rPr>
                        <w:b/>
                        <w:sz w:val="20"/>
                      </w:rPr>
                      <w:t>Paramos formos kodas</w:t>
                    </w:r>
                  </w:p>
                </w:tc>
                <w:tc>
                  <w:tcPr>
                    <w:tcW w:w="1344" w:type="dxa"/>
                    <w:vAlign w:val="center"/>
                  </w:tcPr>
                  <w:p w:rsidR="0023532D" w:rsidRDefault="00030C4F">
                    <w:pPr>
                      <w:jc w:val="center"/>
                      <w:rPr>
                        <w:b/>
                        <w:sz w:val="20"/>
                      </w:rPr>
                    </w:pPr>
                    <w:r>
                      <w:rPr>
                        <w:b/>
                        <w:sz w:val="20"/>
                      </w:rPr>
                      <w:t>Pagrindinės teritorinės srities kodas (-ai)</w:t>
                    </w:r>
                  </w:p>
                </w:tc>
                <w:tc>
                  <w:tcPr>
                    <w:tcW w:w="1051" w:type="dxa"/>
                    <w:vAlign w:val="center"/>
                  </w:tcPr>
                  <w:p w:rsidR="0023532D" w:rsidRDefault="00030C4F">
                    <w:pPr>
                      <w:jc w:val="center"/>
                      <w:rPr>
                        <w:b/>
                        <w:sz w:val="20"/>
                      </w:rPr>
                    </w:pPr>
                    <w:proofErr w:type="spellStart"/>
                    <w:r>
                      <w:rPr>
                        <w:b/>
                        <w:sz w:val="20"/>
                      </w:rPr>
                      <w:t>Ekono</w:t>
                    </w:r>
                    <w:proofErr w:type="spellEnd"/>
                    <w:r>
                      <w:rPr>
                        <w:b/>
                        <w:sz w:val="20"/>
                      </w:rPr>
                      <w:t xml:space="preserve">-minės veiklos kodas </w:t>
                    </w:r>
                  </w:p>
                  <w:p w:rsidR="0023532D" w:rsidRDefault="00030C4F">
                    <w:pPr>
                      <w:jc w:val="center"/>
                      <w:rPr>
                        <w:b/>
                        <w:sz w:val="20"/>
                      </w:rPr>
                    </w:pPr>
                    <w:r>
                      <w:rPr>
                        <w:b/>
                        <w:sz w:val="20"/>
                      </w:rPr>
                      <w:t>(-ai)</w:t>
                    </w:r>
                  </w:p>
                </w:tc>
                <w:tc>
                  <w:tcPr>
                    <w:tcW w:w="1132" w:type="dxa"/>
                    <w:vAlign w:val="center"/>
                  </w:tcPr>
                  <w:p w:rsidR="0023532D" w:rsidRDefault="00030C4F">
                    <w:pPr>
                      <w:jc w:val="center"/>
                      <w:rPr>
                        <w:b/>
                        <w:sz w:val="20"/>
                      </w:rPr>
                    </w:pPr>
                    <w:r>
                      <w:rPr>
                        <w:b/>
                        <w:sz w:val="20"/>
                      </w:rPr>
                      <w:t>„Europos socialinio fondo +“ (toliau – ESF+) antrinių temų kodai</w:t>
                    </w:r>
                  </w:p>
                </w:tc>
                <w:tc>
                  <w:tcPr>
                    <w:tcW w:w="859" w:type="dxa"/>
                    <w:vAlign w:val="center"/>
                  </w:tcPr>
                  <w:p w:rsidR="0023532D" w:rsidRDefault="00030C4F">
                    <w:pPr>
                      <w:jc w:val="center"/>
                      <w:rPr>
                        <w:b/>
                        <w:sz w:val="20"/>
                      </w:rPr>
                    </w:pPr>
                    <w:r>
                      <w:rPr>
                        <w:b/>
                        <w:sz w:val="20"/>
                      </w:rPr>
                      <w:t>Lyčių lygybės mat-</w:t>
                    </w:r>
                    <w:proofErr w:type="spellStart"/>
                    <w:r>
                      <w:rPr>
                        <w:b/>
                        <w:sz w:val="20"/>
                      </w:rPr>
                      <w:t>mens</w:t>
                    </w:r>
                    <w:proofErr w:type="spellEnd"/>
                    <w:r>
                      <w:rPr>
                        <w:b/>
                        <w:sz w:val="20"/>
                      </w:rPr>
                      <w:t xml:space="preserve"> kodas</w:t>
                    </w:r>
                  </w:p>
                </w:tc>
                <w:tc>
                  <w:tcPr>
                    <w:tcW w:w="1149" w:type="dxa"/>
                    <w:vAlign w:val="center"/>
                  </w:tcPr>
                  <w:p w:rsidR="0023532D" w:rsidRDefault="00030C4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w:t>
                    </w:r>
                    <w:r>
                      <w:rPr>
                        <w:b/>
                        <w:sz w:val="20"/>
                      </w:rPr>
                      <w:t>priemonės lėšos</w:t>
                    </w:r>
                  </w:p>
                  <w:p w:rsidR="0023532D" w:rsidRDefault="00030C4F">
                    <w:pPr>
                      <w:jc w:val="center"/>
                      <w:rPr>
                        <w:b/>
                        <w:sz w:val="20"/>
                      </w:rPr>
                    </w:pPr>
                    <w:r>
                      <w:rPr>
                        <w:b/>
                        <w:sz w:val="20"/>
                      </w:rPr>
                      <w:t>(Taip / Ne)</w:t>
                    </w:r>
                  </w:p>
                </w:tc>
              </w:tr>
              <w:tr w:rsidR="0023532D">
                <w:trPr>
                  <w:gridAfter w:val="1"/>
                  <w:wAfter w:w="7" w:type="dxa"/>
                  <w:trHeight w:val="278"/>
                </w:trPr>
                <w:tc>
                  <w:tcPr>
                    <w:tcW w:w="1110" w:type="dxa"/>
                    <w:tcMar>
                      <w:left w:w="28" w:type="dxa"/>
                      <w:right w:w="28" w:type="dxa"/>
                    </w:tcMar>
                  </w:tcPr>
                  <w:p w:rsidR="0023532D" w:rsidRDefault="00030C4F">
                    <w:pPr>
                      <w:ind w:firstLine="48"/>
                      <w:jc w:val="center"/>
                      <w:rPr>
                        <w:i/>
                        <w:sz w:val="20"/>
                      </w:rPr>
                    </w:pPr>
                    <w:r>
                      <w:rPr>
                        <w:iCs/>
                        <w:sz w:val="20"/>
                      </w:rPr>
                      <w:t>2.13 Regionų ir savivaldybių sveikatos priežiūros įstaigų  infrastruktūros modernizavimas, Sostinės regionas</w:t>
                    </w:r>
                  </w:p>
                </w:tc>
                <w:tc>
                  <w:tcPr>
                    <w:tcW w:w="1125" w:type="dxa"/>
                    <w:tcMar>
                      <w:left w:w="28" w:type="dxa"/>
                      <w:right w:w="28" w:type="dxa"/>
                    </w:tcMar>
                  </w:tcPr>
                  <w:p w:rsidR="0023532D" w:rsidRDefault="00030C4F">
                    <w:pPr>
                      <w:jc w:val="center"/>
                      <w:rPr>
                        <w:b/>
                        <w:i/>
                        <w:sz w:val="20"/>
                      </w:rPr>
                    </w:pPr>
                    <w:r>
                      <w:rPr>
                        <w:bCs/>
                        <w:iCs/>
                        <w:sz w:val="20"/>
                      </w:rPr>
                      <w:t>Europos Sąjungos fondų lėšos (toliau – ES lėšos) ir Bendrojo finansavimo lėšos (toliau – BF lėšos)</w:t>
                    </w:r>
                  </w:p>
                </w:tc>
                <w:tc>
                  <w:tcPr>
                    <w:tcW w:w="1236" w:type="dxa"/>
                    <w:tcMar>
                      <w:left w:w="28" w:type="dxa"/>
                      <w:right w:w="28" w:type="dxa"/>
                    </w:tcMar>
                  </w:tcPr>
                  <w:p w:rsidR="0023532D" w:rsidRDefault="00030C4F">
                    <w:pPr>
                      <w:jc w:val="center"/>
                      <w:rPr>
                        <w:i/>
                        <w:sz w:val="20"/>
                        <w:lang w:val="en-US"/>
                      </w:rPr>
                    </w:pPr>
                    <w:r>
                      <w:rPr>
                        <w:iCs/>
                        <w:sz w:val="20"/>
                      </w:rPr>
                      <w:t>15</w:t>
                    </w:r>
                  </w:p>
                </w:tc>
                <w:tc>
                  <w:tcPr>
                    <w:tcW w:w="1134" w:type="dxa"/>
                    <w:tcMar>
                      <w:left w:w="28" w:type="dxa"/>
                      <w:right w:w="28" w:type="dxa"/>
                    </w:tcMar>
                  </w:tcPr>
                  <w:p w:rsidR="0023532D" w:rsidRDefault="00030C4F">
                    <w:pPr>
                      <w:jc w:val="center"/>
                      <w:rPr>
                        <w:sz w:val="20"/>
                      </w:rPr>
                    </w:pPr>
                    <w:r>
                      <w:rPr>
                        <w:sz w:val="20"/>
                      </w:rPr>
                      <w:t>15.1</w:t>
                    </w:r>
                  </w:p>
                </w:tc>
                <w:tc>
                  <w:tcPr>
                    <w:tcW w:w="1202" w:type="dxa"/>
                    <w:tcMar>
                      <w:left w:w="28" w:type="dxa"/>
                      <w:right w:w="28" w:type="dxa"/>
                    </w:tcMar>
                  </w:tcPr>
                  <w:p w:rsidR="0023532D" w:rsidRDefault="00030C4F">
                    <w:pPr>
                      <w:jc w:val="center"/>
                      <w:rPr>
                        <w:iCs/>
                        <w:sz w:val="20"/>
                      </w:rPr>
                    </w:pPr>
                    <w:r>
                      <w:rPr>
                        <w:iCs/>
                        <w:sz w:val="20"/>
                      </w:rPr>
                      <w:t xml:space="preserve">15.1.1 </w:t>
                    </w:r>
                    <w:r>
                      <w:rPr>
                        <w:iCs/>
                        <w:sz w:val="20"/>
                      </w:rPr>
                      <w:t>Stiprinti sveikatos priežiūros įstaigų infrastruktūrą</w:t>
                    </w:r>
                  </w:p>
                </w:tc>
                <w:tc>
                  <w:tcPr>
                    <w:tcW w:w="1457" w:type="dxa"/>
                    <w:tcMar>
                      <w:left w:w="28" w:type="dxa"/>
                      <w:right w:w="28" w:type="dxa"/>
                    </w:tcMar>
                  </w:tcPr>
                  <w:p w:rsidR="0023532D" w:rsidRDefault="00030C4F">
                    <w:pPr>
                      <w:jc w:val="center"/>
                      <w:rPr>
                        <w:i/>
                        <w:sz w:val="20"/>
                      </w:rPr>
                    </w:pPr>
                    <w:r>
                      <w:rPr>
                        <w:iCs/>
                        <w:sz w:val="20"/>
                      </w:rPr>
                      <w:t xml:space="preserve">128 </w:t>
                    </w:r>
                    <w:r>
                      <w:rPr>
                        <w:sz w:val="20"/>
                      </w:rPr>
                      <w:t>–</w:t>
                    </w:r>
                    <w:r>
                      <w:rPr>
                        <w:iCs/>
                        <w:sz w:val="20"/>
                      </w:rPr>
                      <w:t xml:space="preserve"> Sveikatos infrastruktūra </w:t>
                    </w:r>
                  </w:p>
                </w:tc>
                <w:tc>
                  <w:tcPr>
                    <w:tcW w:w="1344" w:type="dxa"/>
                    <w:tcMar>
                      <w:left w:w="28" w:type="dxa"/>
                      <w:right w:w="28" w:type="dxa"/>
                    </w:tcMar>
                  </w:tcPr>
                  <w:p w:rsidR="0023532D" w:rsidRDefault="00030C4F">
                    <w:pPr>
                      <w:jc w:val="center"/>
                      <w:rPr>
                        <w:i/>
                        <w:sz w:val="20"/>
                      </w:rPr>
                    </w:pPr>
                    <w:r>
                      <w:rPr>
                        <w:iCs/>
                        <w:sz w:val="20"/>
                      </w:rPr>
                      <w:t xml:space="preserve">Sostinės regionas </w:t>
                    </w:r>
                  </w:p>
                </w:tc>
                <w:tc>
                  <w:tcPr>
                    <w:tcW w:w="1080" w:type="dxa"/>
                    <w:tcMar>
                      <w:left w:w="28" w:type="dxa"/>
                      <w:right w:w="28" w:type="dxa"/>
                    </w:tcMar>
                  </w:tcPr>
                  <w:p w:rsidR="0023532D" w:rsidRDefault="00030C4F">
                    <w:pPr>
                      <w:jc w:val="center"/>
                      <w:rPr>
                        <w:i/>
                        <w:sz w:val="20"/>
                      </w:rPr>
                    </w:pPr>
                    <w:r>
                      <w:rPr>
                        <w:iCs/>
                        <w:sz w:val="20"/>
                      </w:rPr>
                      <w:t>01 – dotacija</w:t>
                    </w:r>
                  </w:p>
                </w:tc>
                <w:tc>
                  <w:tcPr>
                    <w:tcW w:w="1344" w:type="dxa"/>
                    <w:tcMar>
                      <w:left w:w="28" w:type="dxa"/>
                      <w:right w:w="28" w:type="dxa"/>
                    </w:tcMar>
                  </w:tcPr>
                  <w:p w:rsidR="0023532D" w:rsidRDefault="00030C4F">
                    <w:pPr>
                      <w:jc w:val="center"/>
                      <w:rPr>
                        <w:sz w:val="20"/>
                      </w:rPr>
                    </w:pPr>
                    <w:r>
                      <w:rPr>
                        <w:sz w:val="20"/>
                      </w:rPr>
                      <w:t xml:space="preserve">33 – </w:t>
                    </w:r>
                    <w:proofErr w:type="spellStart"/>
                    <w:r>
                      <w:rPr>
                        <w:sz w:val="20"/>
                      </w:rPr>
                      <w:t>Nesiorien-tuojant</w:t>
                    </w:r>
                    <w:proofErr w:type="spellEnd"/>
                    <w:r>
                      <w:rPr>
                        <w:sz w:val="20"/>
                      </w:rPr>
                      <w:t xml:space="preserve"> į </w:t>
                    </w:r>
                    <w:proofErr w:type="spellStart"/>
                    <w:r>
                      <w:rPr>
                        <w:sz w:val="20"/>
                      </w:rPr>
                      <w:t>teritoriškumą</w:t>
                    </w:r>
                    <w:proofErr w:type="spellEnd"/>
                  </w:p>
                </w:tc>
                <w:tc>
                  <w:tcPr>
                    <w:tcW w:w="1051" w:type="dxa"/>
                    <w:tcMar>
                      <w:left w:w="28" w:type="dxa"/>
                      <w:right w:w="28" w:type="dxa"/>
                    </w:tcMar>
                  </w:tcPr>
                  <w:p w:rsidR="0023532D" w:rsidRDefault="00030C4F">
                    <w:pPr>
                      <w:jc w:val="center"/>
                      <w:rPr>
                        <w:sz w:val="20"/>
                      </w:rPr>
                    </w:pPr>
                    <w:r>
                      <w:rPr>
                        <w:sz w:val="20"/>
                      </w:rPr>
                      <w:t>22 – Žmonių sveikatos priežiūros veikla</w:t>
                    </w:r>
                  </w:p>
                </w:tc>
                <w:tc>
                  <w:tcPr>
                    <w:tcW w:w="1132" w:type="dxa"/>
                    <w:tcMar>
                      <w:left w:w="28" w:type="dxa"/>
                      <w:right w:w="28" w:type="dxa"/>
                    </w:tcMar>
                  </w:tcPr>
                  <w:p w:rsidR="0023532D" w:rsidRDefault="00030C4F">
                    <w:pPr>
                      <w:ind w:firstLine="583"/>
                      <w:rPr>
                        <w:sz w:val="20"/>
                      </w:rPr>
                    </w:pPr>
                    <w:r>
                      <w:rPr>
                        <w:sz w:val="20"/>
                      </w:rPr>
                      <w:t>-</w:t>
                    </w:r>
                  </w:p>
                </w:tc>
                <w:tc>
                  <w:tcPr>
                    <w:tcW w:w="859" w:type="dxa"/>
                    <w:tcMar>
                      <w:left w:w="28" w:type="dxa"/>
                      <w:right w:w="28" w:type="dxa"/>
                    </w:tcMar>
                  </w:tcPr>
                  <w:p w:rsidR="0023532D" w:rsidRDefault="00030C4F">
                    <w:pPr>
                      <w:jc w:val="center"/>
                      <w:rPr>
                        <w:i/>
                        <w:iCs/>
                        <w:sz w:val="20"/>
                      </w:rPr>
                    </w:pPr>
                    <w:r>
                      <w:rPr>
                        <w:sz w:val="20"/>
                      </w:rPr>
                      <w:t xml:space="preserve">03 – </w:t>
                    </w:r>
                    <w:proofErr w:type="spellStart"/>
                    <w:r>
                      <w:rPr>
                        <w:sz w:val="20"/>
                      </w:rPr>
                      <w:t>Neutra-lumas</w:t>
                    </w:r>
                    <w:proofErr w:type="spellEnd"/>
                    <w:r>
                      <w:rPr>
                        <w:sz w:val="20"/>
                      </w:rPr>
                      <w:t xml:space="preserve"> lyties požiūriu</w:t>
                    </w:r>
                  </w:p>
                </w:tc>
                <w:tc>
                  <w:tcPr>
                    <w:tcW w:w="1149" w:type="dxa"/>
                  </w:tcPr>
                  <w:p w:rsidR="0023532D" w:rsidRDefault="00030C4F">
                    <w:pPr>
                      <w:jc w:val="center"/>
                      <w:rPr>
                        <w:i/>
                        <w:iCs/>
                        <w:sz w:val="20"/>
                      </w:rPr>
                    </w:pPr>
                    <w:r>
                      <w:rPr>
                        <w:sz w:val="20"/>
                      </w:rPr>
                      <w:t>Ne</w:t>
                    </w:r>
                  </w:p>
                </w:tc>
              </w:tr>
            </w:tbl>
            <w:p w:rsidR="0023532D" w:rsidRDefault="0023532D">
              <w:pPr>
                <w:ind w:firstLine="567"/>
                <w:jc w:val="both"/>
                <w:rPr>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23532D">
                <w:trPr>
                  <w:trHeight w:val="405"/>
                </w:trPr>
                <w:tc>
                  <w:tcPr>
                    <w:tcW w:w="15134" w:type="dxa"/>
                    <w:gridSpan w:val="4"/>
                    <w:vAlign w:val="center"/>
                  </w:tcPr>
                  <w:p w:rsidR="0023532D" w:rsidRDefault="00030C4F">
                    <w:pPr>
                      <w:rPr>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23532D">
                <w:trPr>
                  <w:trHeight w:val="405"/>
                </w:trPr>
                <w:tc>
                  <w:tcPr>
                    <w:tcW w:w="3783" w:type="dxa"/>
                    <w:vAlign w:val="center"/>
                  </w:tcPr>
                  <w:p w:rsidR="0023532D" w:rsidRDefault="00030C4F">
                    <w:pPr>
                      <w:jc w:val="center"/>
                      <w:rPr>
                        <w:sz w:val="22"/>
                        <w:szCs w:val="22"/>
                      </w:rPr>
                    </w:pPr>
                    <w:r>
                      <w:rPr>
                        <w:sz w:val="22"/>
                        <w:szCs w:val="22"/>
                      </w:rPr>
                      <w:t>Rodiklio pavadinimas</w:t>
                    </w:r>
                  </w:p>
                </w:tc>
                <w:tc>
                  <w:tcPr>
                    <w:tcW w:w="3784" w:type="dxa"/>
                    <w:vAlign w:val="center"/>
                  </w:tcPr>
                  <w:p w:rsidR="0023532D" w:rsidRDefault="00030C4F">
                    <w:pPr>
                      <w:jc w:val="center"/>
                      <w:rPr>
                        <w:sz w:val="22"/>
                        <w:szCs w:val="22"/>
                      </w:rPr>
                    </w:pPr>
                    <w:r>
                      <w:rPr>
                        <w:sz w:val="22"/>
                        <w:szCs w:val="22"/>
                      </w:rPr>
                      <w:t>Rodiklio kodas</w:t>
                    </w:r>
                  </w:p>
                </w:tc>
                <w:tc>
                  <w:tcPr>
                    <w:tcW w:w="3783" w:type="dxa"/>
                    <w:vAlign w:val="center"/>
                  </w:tcPr>
                  <w:p w:rsidR="0023532D" w:rsidRDefault="00030C4F">
                    <w:pPr>
                      <w:jc w:val="center"/>
                      <w:rPr>
                        <w:sz w:val="22"/>
                        <w:szCs w:val="22"/>
                      </w:rPr>
                    </w:pPr>
                    <w:r>
                      <w:rPr>
                        <w:sz w:val="22"/>
                        <w:szCs w:val="22"/>
                      </w:rPr>
                      <w:t>Matavimo vienetai</w:t>
                    </w:r>
                  </w:p>
                </w:tc>
                <w:tc>
                  <w:tcPr>
                    <w:tcW w:w="3784" w:type="dxa"/>
                    <w:vAlign w:val="center"/>
                  </w:tcPr>
                  <w:p w:rsidR="0023532D" w:rsidRDefault="00030C4F">
                    <w:pPr>
                      <w:jc w:val="center"/>
                      <w:rPr>
                        <w:sz w:val="22"/>
                        <w:szCs w:val="22"/>
                      </w:rPr>
                    </w:pPr>
                    <w:r>
                      <w:rPr>
                        <w:sz w:val="22"/>
                        <w:szCs w:val="22"/>
                      </w:rPr>
                      <w:t>Siektina reikšmė ir pasiekimo data</w:t>
                    </w:r>
                  </w:p>
                </w:tc>
              </w:tr>
              <w:tr w:rsidR="0023532D">
                <w:trPr>
                  <w:trHeight w:val="416"/>
                </w:trPr>
                <w:tc>
                  <w:tcPr>
                    <w:tcW w:w="3783" w:type="dxa"/>
                  </w:tcPr>
                  <w:p w:rsidR="0023532D" w:rsidRDefault="00030C4F">
                    <w:pPr>
                      <w:ind w:left="-57" w:right="-57"/>
                      <w:jc w:val="both"/>
                      <w:rPr>
                        <w:szCs w:val="24"/>
                      </w:rPr>
                    </w:pPr>
                    <w:r>
                      <w:rPr>
                        <w:szCs w:val="24"/>
                      </w:rPr>
                      <w:t>2.1. Naujos arba modernizuotos sveikatos priežiūros infrastruktūros naudotojų skaičius per metus</w:t>
                    </w:r>
                  </w:p>
                </w:tc>
                <w:tc>
                  <w:tcPr>
                    <w:tcW w:w="3784" w:type="dxa"/>
                  </w:tcPr>
                  <w:p w:rsidR="0023532D" w:rsidRDefault="00030C4F">
                    <w:pPr>
                      <w:jc w:val="center"/>
                      <w:rPr>
                        <w:color w:val="000000"/>
                        <w:szCs w:val="24"/>
                        <w:lang w:eastAsia="lt-LT"/>
                      </w:rPr>
                    </w:pPr>
                    <w:r>
                      <w:rPr>
                        <w:color w:val="000000"/>
                        <w:szCs w:val="24"/>
                        <w:lang w:eastAsia="lt-LT"/>
                      </w:rPr>
                      <w:t xml:space="preserve">R.B.2.2073 </w:t>
                    </w:r>
                  </w:p>
                  <w:p w:rsidR="0023532D" w:rsidRDefault="00030C4F">
                    <w:pPr>
                      <w:jc w:val="center"/>
                      <w:rPr>
                        <w:color w:val="000000"/>
                        <w:szCs w:val="24"/>
                        <w:lang w:eastAsia="lt-LT"/>
                      </w:rPr>
                    </w:pPr>
                    <w:r>
                      <w:rPr>
                        <w:color w:val="000000"/>
                        <w:szCs w:val="24"/>
                        <w:lang w:eastAsia="lt-LT"/>
                      </w:rPr>
                      <w:t>R-11-002-02-11-01-28</w:t>
                    </w:r>
                  </w:p>
                  <w:p w:rsidR="0023532D" w:rsidRDefault="0023532D">
                    <w:pPr>
                      <w:jc w:val="center"/>
                      <w:rPr>
                        <w:szCs w:val="24"/>
                      </w:rPr>
                    </w:pPr>
                  </w:p>
                </w:tc>
                <w:tc>
                  <w:tcPr>
                    <w:tcW w:w="3783" w:type="dxa"/>
                  </w:tcPr>
                  <w:p w:rsidR="0023532D" w:rsidRDefault="00030C4F">
                    <w:pPr>
                      <w:spacing w:line="259" w:lineRule="auto"/>
                      <w:jc w:val="center"/>
                      <w:rPr>
                        <w:szCs w:val="24"/>
                      </w:rPr>
                    </w:pPr>
                    <w:r>
                      <w:rPr>
                        <w:szCs w:val="24"/>
                      </w:rPr>
                      <w:t>Naudotojai per</w:t>
                    </w:r>
                    <w:r>
                      <w:rPr>
                        <w:szCs w:val="24"/>
                      </w:rPr>
                      <w:t xml:space="preserve"> metus</w:t>
                    </w:r>
                  </w:p>
                </w:tc>
                <w:tc>
                  <w:tcPr>
                    <w:tcW w:w="3784" w:type="dxa"/>
                  </w:tcPr>
                  <w:p w:rsidR="0023532D" w:rsidRDefault="00030C4F">
                    <w:pPr>
                      <w:spacing w:line="259" w:lineRule="auto"/>
                      <w:ind w:firstLine="1484"/>
                      <w:rPr>
                        <w:szCs w:val="24"/>
                      </w:rPr>
                    </w:pPr>
                    <w:r>
                      <w:rPr>
                        <w:szCs w:val="24"/>
                      </w:rPr>
                      <w:t>5 440</w:t>
                    </w:r>
                  </w:p>
                  <w:p w:rsidR="0023532D" w:rsidRDefault="00030C4F">
                    <w:pPr>
                      <w:spacing w:line="259" w:lineRule="auto"/>
                      <w:jc w:val="center"/>
                      <w:rPr>
                        <w:szCs w:val="24"/>
                      </w:rPr>
                    </w:pPr>
                    <w:r>
                      <w:rPr>
                        <w:szCs w:val="24"/>
                      </w:rPr>
                      <w:t>(2029 m.)</w:t>
                    </w:r>
                  </w:p>
                </w:tc>
              </w:tr>
              <w:tr w:rsidR="0023532D">
                <w:trPr>
                  <w:trHeight w:val="416"/>
                </w:trPr>
                <w:tc>
                  <w:tcPr>
                    <w:tcW w:w="3783" w:type="dxa"/>
                    <w:tcBorders>
                      <w:bottom w:val="single" w:sz="4" w:space="0" w:color="auto"/>
                    </w:tcBorders>
                  </w:tcPr>
                  <w:p w:rsidR="0023532D" w:rsidRDefault="00030C4F">
                    <w:pPr>
                      <w:ind w:left="-57" w:right="-57"/>
                      <w:jc w:val="both"/>
                      <w:rPr>
                        <w:szCs w:val="24"/>
                      </w:rPr>
                    </w:pPr>
                    <w:r>
                      <w:rPr>
                        <w:szCs w:val="24"/>
                      </w:rPr>
                      <w:t>2.2. Naujos arba modernizuotos sveikatos priežiūros infrastruktūros talpumas</w:t>
                    </w:r>
                  </w:p>
                  <w:p w:rsidR="0023532D" w:rsidRDefault="0023532D">
                    <w:pPr>
                      <w:ind w:right="-57"/>
                      <w:jc w:val="both"/>
                      <w:rPr>
                        <w:szCs w:val="24"/>
                      </w:rPr>
                    </w:pPr>
                  </w:p>
                </w:tc>
                <w:tc>
                  <w:tcPr>
                    <w:tcW w:w="3784" w:type="dxa"/>
                    <w:tcBorders>
                      <w:bottom w:val="single" w:sz="4" w:space="0" w:color="auto"/>
                    </w:tcBorders>
                  </w:tcPr>
                  <w:p w:rsidR="0023532D" w:rsidRDefault="00030C4F">
                    <w:pPr>
                      <w:jc w:val="center"/>
                      <w:rPr>
                        <w:color w:val="000000"/>
                        <w:szCs w:val="24"/>
                        <w:lang w:eastAsia="lt-LT"/>
                      </w:rPr>
                    </w:pPr>
                    <w:r>
                      <w:rPr>
                        <w:color w:val="000000"/>
                        <w:szCs w:val="24"/>
                        <w:lang w:eastAsia="lt-LT"/>
                      </w:rPr>
                      <w:t xml:space="preserve">P.B.2.0069 </w:t>
                    </w:r>
                  </w:p>
                  <w:p w:rsidR="0023532D" w:rsidRDefault="00030C4F">
                    <w:pPr>
                      <w:jc w:val="center"/>
                      <w:rPr>
                        <w:color w:val="000000"/>
                        <w:szCs w:val="24"/>
                        <w:lang w:eastAsia="lt-LT"/>
                      </w:rPr>
                    </w:pPr>
                    <w:r>
                      <w:rPr>
                        <w:color w:val="000000"/>
                        <w:szCs w:val="24"/>
                        <w:lang w:eastAsia="lt-LT"/>
                      </w:rPr>
                      <w:t>P-11-002-02-11-01-31</w:t>
                    </w:r>
                  </w:p>
                  <w:p w:rsidR="0023532D" w:rsidRDefault="0023532D">
                    <w:pPr>
                      <w:jc w:val="center"/>
                      <w:rPr>
                        <w:szCs w:val="24"/>
                      </w:rPr>
                    </w:pPr>
                  </w:p>
                </w:tc>
                <w:tc>
                  <w:tcPr>
                    <w:tcW w:w="3783" w:type="dxa"/>
                    <w:tcBorders>
                      <w:bottom w:val="single" w:sz="4" w:space="0" w:color="auto"/>
                    </w:tcBorders>
                  </w:tcPr>
                  <w:p w:rsidR="0023532D" w:rsidRDefault="00030C4F">
                    <w:pPr>
                      <w:spacing w:line="259" w:lineRule="auto"/>
                      <w:jc w:val="center"/>
                      <w:rPr>
                        <w:szCs w:val="24"/>
                      </w:rPr>
                    </w:pPr>
                    <w:r>
                      <w:rPr>
                        <w:color w:val="000000"/>
                        <w:szCs w:val="24"/>
                        <w:lang w:eastAsia="lt-LT"/>
                      </w:rPr>
                      <w:t>Asmenys per metus</w:t>
                    </w:r>
                  </w:p>
                </w:tc>
                <w:tc>
                  <w:tcPr>
                    <w:tcW w:w="3784" w:type="dxa"/>
                    <w:tcBorders>
                      <w:bottom w:val="single" w:sz="4" w:space="0" w:color="auto"/>
                    </w:tcBorders>
                  </w:tcPr>
                  <w:p w:rsidR="0023532D" w:rsidRDefault="00030C4F">
                    <w:pPr>
                      <w:spacing w:line="259" w:lineRule="auto"/>
                      <w:ind w:firstLine="1550"/>
                      <w:rPr>
                        <w:szCs w:val="24"/>
                      </w:rPr>
                    </w:pPr>
                    <w:r>
                      <w:rPr>
                        <w:szCs w:val="24"/>
                      </w:rPr>
                      <w:t xml:space="preserve">5 550 </w:t>
                    </w:r>
                  </w:p>
                  <w:p w:rsidR="0023532D" w:rsidRDefault="00030C4F">
                    <w:pPr>
                      <w:spacing w:line="259" w:lineRule="auto"/>
                      <w:jc w:val="center"/>
                      <w:rPr>
                        <w:szCs w:val="24"/>
                      </w:rPr>
                    </w:pPr>
                    <w:r>
                      <w:rPr>
                        <w:szCs w:val="24"/>
                      </w:rPr>
                      <w:t>(2029 m.)</w:t>
                    </w:r>
                  </w:p>
                </w:tc>
              </w:tr>
            </w:tbl>
            <w:p w:rsidR="0023532D" w:rsidRDefault="0023532D">
              <w:pPr>
                <w:jc w:val="both"/>
                <w:rPr>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23532D">
                <w:trPr>
                  <w:trHeight w:val="298"/>
                </w:trPr>
                <w:tc>
                  <w:tcPr>
                    <w:tcW w:w="15158" w:type="dxa"/>
                  </w:tcPr>
                  <w:p w:rsidR="0023532D" w:rsidRDefault="00030C4F">
                    <w:pPr>
                      <w:jc w:val="both"/>
                      <w:rPr>
                        <w:szCs w:val="24"/>
                      </w:rPr>
                    </w:pPr>
                    <w:r>
                      <w:rPr>
                        <w:b/>
                        <w:bCs/>
                        <w:szCs w:val="24"/>
                      </w:rPr>
                      <w:t>3.</w:t>
                    </w:r>
                    <w:r>
                      <w:rPr>
                        <w:szCs w:val="24"/>
                      </w:rPr>
                      <w:t xml:space="preserve"> Ministerijos stebėsenos rodiklių aprašymo kortelės</w:t>
                    </w:r>
                  </w:p>
                </w:tc>
              </w:tr>
              <w:tr w:rsidR="0023532D">
                <w:trPr>
                  <w:trHeight w:val="101"/>
                </w:trPr>
                <w:tc>
                  <w:tcPr>
                    <w:tcW w:w="15158" w:type="dxa"/>
                  </w:tcPr>
                  <w:p w:rsidR="0023532D" w:rsidRDefault="00030C4F">
                    <w:pPr>
                      <w:tabs>
                        <w:tab w:val="left" w:pos="606"/>
                      </w:tabs>
                      <w:spacing w:line="276" w:lineRule="auto"/>
                      <w:jc w:val="both"/>
                      <w:rPr>
                        <w:szCs w:val="24"/>
                      </w:rPr>
                    </w:pPr>
                    <w:r>
                      <w:rPr>
                        <w:bCs/>
                        <w:szCs w:val="24"/>
                      </w:rPr>
                      <w:t>Stebėsenos</w:t>
                    </w:r>
                    <w:r>
                      <w:rPr>
                        <w:szCs w:val="24"/>
                      </w:rPr>
                      <w:t xml:space="preserve"> rodiklio aprašymo kortelės patvirtintos Lietuvos Respublikos sveikatos apsaugos ministro 2024 m. rugpjūčio 12 d. </w:t>
                    </w:r>
                    <w:r>
                      <w:rPr>
                        <w:iCs/>
                        <w:szCs w:val="24"/>
                      </w:rPr>
                      <w:t>įsakymu</w:t>
                    </w:r>
                    <w:r>
                      <w:rPr>
                        <w:szCs w:val="24"/>
                      </w:rPr>
                      <w:t xml:space="preserve"> Nr. </w:t>
                    </w:r>
                    <w:r>
                      <w:rPr>
                        <w:bCs/>
                      </w:rPr>
                      <w:t>V-817</w:t>
                    </w:r>
                    <w:r>
                      <w:rPr>
                        <w:szCs w:val="24"/>
                      </w:rPr>
                      <w:t xml:space="preserve"> „Dėl 2022–2030 metų plėtros programos valdytojos Lietuvos Respublikos sveikatos apsaugos ministerijos Sveikatos priežiūros k</w:t>
                    </w:r>
                    <w:r>
                      <w:rPr>
                        <w:szCs w:val="24"/>
                      </w:rPr>
                      <w:t>okybės ir efektyvumo didinimo plėtros programos pažangos priemonės Nr. 11-002-02-11-01 „Gerinti sveikatos priežiūros paslaugų kokybę ir prieinamumą“ stebėsenos rodiklių aprašymo kortelių sąvadų patvirtinimo“.</w:t>
                    </w:r>
                  </w:p>
                </w:tc>
              </w:tr>
            </w:tbl>
            <w:p w:rsidR="0023532D" w:rsidRDefault="00030C4F">
              <w:pPr>
                <w:rPr>
                  <w:b/>
                  <w:bCs/>
                  <w:szCs w:val="24"/>
                </w:rPr>
              </w:pPr>
            </w:p>
          </w:sdtContent>
        </w:sdt>
        <w:sdt>
          <w:sdtPr>
            <w:alias w:val="skyrius"/>
            <w:tag w:val="part_8af8411cb7bb4bd48b8a1a1541be2545"/>
            <w:id w:val="540415286"/>
            <w:lock w:val="sdtLocked"/>
          </w:sdtPr>
          <w:sdtEndPr/>
          <w:sdtContent>
            <w:p w:rsidR="0023532D" w:rsidRDefault="00030C4F">
              <w:pPr>
                <w:jc w:val="center"/>
                <w:rPr>
                  <w:b/>
                  <w:bCs/>
                  <w:szCs w:val="24"/>
                </w:rPr>
              </w:pPr>
              <w:sdt>
                <w:sdtPr>
                  <w:alias w:val="Numeris"/>
                  <w:tag w:val="nr_8af8411cb7bb4bd48b8a1a1541be2545"/>
                  <w:id w:val="-1090467769"/>
                  <w:lock w:val="sdtLocked"/>
                </w:sdtPr>
                <w:sdtEndPr/>
                <w:sdtContent>
                  <w:r>
                    <w:rPr>
                      <w:b/>
                      <w:bCs/>
                      <w:szCs w:val="24"/>
                    </w:rPr>
                    <w:t>II</w:t>
                  </w:r>
                </w:sdtContent>
              </w:sdt>
              <w:r>
                <w:rPr>
                  <w:b/>
                  <w:bCs/>
                  <w:szCs w:val="24"/>
                </w:rPr>
                <w:t xml:space="preserve"> SKYRIUS</w:t>
              </w:r>
            </w:p>
            <w:p w:rsidR="0023532D" w:rsidRDefault="00030C4F">
              <w:pPr>
                <w:jc w:val="center"/>
                <w:rPr>
                  <w:b/>
                  <w:szCs w:val="24"/>
                </w:rPr>
              </w:pPr>
              <w:sdt>
                <w:sdtPr>
                  <w:alias w:val="Pavadinimas"/>
                  <w:tag w:val="title_8af8411cb7bb4bd48b8a1a1541be2545"/>
                  <w:id w:val="-1489394827"/>
                  <w:lock w:val="sdtLocked"/>
                </w:sdtPr>
                <w:sdtEndPr/>
                <w:sdtContent>
                  <w:r>
                    <w:rPr>
                      <w:b/>
                      <w:szCs w:val="24"/>
                    </w:rPr>
                    <w:t>SPECIALIEJI FINANSAVIMO REIKAL</w:t>
                  </w:r>
                  <w:r>
                    <w:rPr>
                      <w:b/>
                      <w:szCs w:val="24"/>
                    </w:rPr>
                    <w:t>AVIMAI</w:t>
                  </w:r>
                </w:sdtContent>
              </w:sdt>
            </w:p>
            <w:p w:rsidR="0023532D" w:rsidRDefault="0023532D">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3532D">
                <w:tc>
                  <w:tcPr>
                    <w:tcW w:w="15134" w:type="dxa"/>
                  </w:tcPr>
                  <w:p w:rsidR="0023532D" w:rsidRDefault="00030C4F">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3532D">
                <w:tc>
                  <w:tcPr>
                    <w:tcW w:w="15134" w:type="dxa"/>
                  </w:tcPr>
                  <w:p w:rsidR="0023532D" w:rsidRDefault="00030C4F">
                    <w:pPr>
                      <w:jc w:val="both"/>
                    </w:pPr>
                    <w:r>
                      <w:rPr>
                        <w:lang w:eastAsia="lt-LT"/>
                      </w:rPr>
                      <w:t xml:space="preserve">Teisės aktai, kuriais vadovaujamasi rengiant, teikiant ir vertinant </w:t>
                    </w:r>
                    <w:r>
                      <w:t xml:space="preserve">projekto įgyvendinimo planą (toliau – PĮP), priimant sprendimą dėl projekto finansavimo, sudarant projekto </w:t>
                    </w:r>
                    <w:r>
                      <w:t>sutartį ir įgyvendinant projektą, finansuojamą pagal Lietuvos Respublikos sveikatos apsaugos ministro 2022 m. gegužės 20 d. įsakymu Nr. V-988 „Dėl 2022–2030 metų plėtros programos valdytojos Lietuvos Respublikos sveikatos apsaugos ministerijos sveikatos pr</w:t>
                    </w:r>
                    <w:r>
                      <w:t xml:space="preserve">iežiūros kokybės ir efektyvumo didinimo plėtros programos pažangos priemonės Nr. 11-002-02-11-01 „Gerinti sveikatos priežiūros paslaugų kokybę ir prieinamumą“ aprašo  patvirtinimo“ (toliau – Pažangos priemonės aprašas) patvirtintą 2022–2030 metų sveikatos </w:t>
                    </w:r>
                    <w:r>
                      <w:t>priežiūros kokybės ir efektyvumo didinimo plėtros programos pažangos priemonės Nr. 11-002-02-11-01 „Gerinti sveikatos priežiūros paslaugų kokybę ir prieinamumą“ projektų finansavimo sąlygų aprašą Nr. 39 (toliau – Aprašas):</w:t>
                    </w:r>
                  </w:p>
                  <w:p w:rsidR="0023532D" w:rsidRDefault="00030C4F">
                    <w:pPr>
                      <w:tabs>
                        <w:tab w:val="left" w:pos="600"/>
                      </w:tabs>
                      <w:jc w:val="both"/>
                      <w:rPr>
                        <w:b/>
                        <w:bCs/>
                        <w:szCs w:val="24"/>
                      </w:rPr>
                    </w:pPr>
                    <w:r>
                      <w:rPr>
                        <w:b/>
                        <w:bCs/>
                        <w:szCs w:val="24"/>
                      </w:rPr>
                      <w:t>Bendrieji teisės aktai:</w:t>
                    </w:r>
                  </w:p>
                  <w:p w:rsidR="0023532D" w:rsidRDefault="00030C4F">
                    <w:pPr>
                      <w:tabs>
                        <w:tab w:val="left" w:pos="606"/>
                      </w:tabs>
                      <w:jc w:val="both"/>
                      <w:rPr>
                        <w:szCs w:val="24"/>
                      </w:rPr>
                    </w:pPr>
                    <w:r>
                      <w:rPr>
                        <w:szCs w:val="24"/>
                      </w:rPr>
                      <w:t>4.1. 2021</w:t>
                    </w:r>
                    <w:r>
                      <w:rPr>
                        <w:szCs w:val="24"/>
                      </w:rPr>
                      <w:t xml:space="preserve"> m. birželio 24 d. Europos Parlamento ir Tarybos reglamentas </w:t>
                    </w:r>
                    <w:hyperlink r:id="rId37" w:tgtFrame="_blank" w:history="1">
                      <w:r>
                        <w:rPr>
                          <w:color w:val="0563C1" w:themeColor="hyperlink"/>
                          <w:szCs w:val="24"/>
                          <w:u w:val="single"/>
                        </w:rPr>
                        <w:t>(ES)2021/1060</w:t>
                      </w:r>
                    </w:hyperlink>
                    <w:r>
                      <w:rPr>
                        <w:szCs w:val="24"/>
                      </w:rPr>
                      <w:t>, kuriuo nustatomos bendros Europos regioninės plėtros fondo, „Europos socialinio</w:t>
                    </w:r>
                    <w:r>
                      <w:rPr>
                        <w:szCs w:val="24"/>
                      </w:rPr>
                      <w:t xml:space="preserve"> fondo +“, Sanglaudos fondo, Teisingos pertvarkos fondo ir Europos jūrų reikalų, žvejybos ir akvakultūros fondo nuostatos ir šių fondų bei Prieglobsčio, migracijos ir integracijos fondo, Vidaus saugumo fondo ir Sienų valdymo ir vizų politikos finansinės pa</w:t>
                    </w:r>
                    <w:r>
                      <w:rPr>
                        <w:szCs w:val="24"/>
                      </w:rPr>
                      <w:t>ramos priemonės taisyklės;</w:t>
                    </w:r>
                  </w:p>
                  <w:p w:rsidR="0023532D" w:rsidRDefault="00030C4F">
                    <w:pPr>
                      <w:tabs>
                        <w:tab w:val="left" w:pos="606"/>
                      </w:tabs>
                      <w:jc w:val="both"/>
                      <w:rPr>
                        <w:szCs w:val="24"/>
                      </w:rPr>
                    </w:pPr>
                    <w:r>
                      <w:rPr>
                        <w:szCs w:val="24"/>
                      </w:rPr>
                      <w:t>4.2. 2022 m. rugpjūčio 3 d. Europos Komisijos sprendimas Nr. C(2022)5742, kuriuo patvirtinta 2021–2027 metų Europos Sąjungos fondų investicijų programa (toliau – Investicijų programa);</w:t>
                    </w:r>
                  </w:p>
                  <w:p w:rsidR="0023532D" w:rsidRDefault="00030C4F">
                    <w:pPr>
                      <w:tabs>
                        <w:tab w:val="left" w:pos="606"/>
                      </w:tabs>
                      <w:jc w:val="both"/>
                      <w:rPr>
                        <w:szCs w:val="24"/>
                      </w:rPr>
                    </w:pPr>
                    <w:r>
                      <w:rPr>
                        <w:szCs w:val="24"/>
                      </w:rPr>
                      <w:t>4.3. Lietuvos Respublikos Vyriausybės 2020 m</w:t>
                    </w:r>
                    <w:r>
                      <w:rPr>
                        <w:szCs w:val="24"/>
                      </w:rPr>
                      <w:t>. rugsėjo 9 d. nutarimas Nr. 998 „Dėl 2021–2030 m. nacionalinio pažangos plano patvirtinimo“;</w:t>
                    </w:r>
                  </w:p>
                  <w:p w:rsidR="0023532D" w:rsidRDefault="00030C4F">
                    <w:pPr>
                      <w:tabs>
                        <w:tab w:val="left" w:pos="606"/>
                      </w:tabs>
                      <w:jc w:val="both"/>
                      <w:rPr>
                        <w:szCs w:val="24"/>
                      </w:rPr>
                    </w:pPr>
                    <w:r>
                      <w:rPr>
                        <w:szCs w:val="24"/>
                      </w:rPr>
                      <w:t>4.4. Lietuvos Respublikos Vyriausybės 2021 m. balandžio 28 d. nutarimas Nr. 292 „Dėl Strateginio valdymo metodikos patvirtinimo“;</w:t>
                    </w:r>
                  </w:p>
                  <w:p w:rsidR="0023532D" w:rsidRDefault="00030C4F">
                    <w:pPr>
                      <w:tabs>
                        <w:tab w:val="left" w:pos="606"/>
                      </w:tabs>
                      <w:jc w:val="both"/>
                    </w:pPr>
                    <w:r>
                      <w:rPr>
                        <w:szCs w:val="24"/>
                      </w:rPr>
                      <w:t>4.5. Lietuvos Respublikos finans</w:t>
                    </w:r>
                    <w:r>
                      <w:rPr>
                        <w:szCs w:val="24"/>
                      </w:rPr>
                      <w:t>ų ministro 2022 m. birželio 22 d. įsakymas Nr. 1K-237 „Dėl 2021–2027 metų Europos Sąjungos fondų investicijų programos ir Ekonomikos gaivinimo ir atsparumo didinimo plano „Naujos kartos Lietuva“ įgyvendinimo“, kuriuo patvirtintos 2021–2027 metų Europos Sąj</w:t>
                    </w:r>
                    <w:r>
                      <w:rPr>
                        <w:szCs w:val="24"/>
                      </w:rPr>
                      <w:t>ungos fondų investicijų programos ir Ekonomikos gaivinimo ir atsparumo didinimo plano „Naujos kartos Lietuva“ administravimo taisyklės ir Projektų administravimo ir finansavimo taisyklės (toliau – PAFT)</w:t>
                    </w:r>
                    <w:r>
                      <w:t>.</w:t>
                    </w:r>
                  </w:p>
                </w:tc>
              </w:tr>
              <w:tr w:rsidR="0023532D">
                <w:tc>
                  <w:tcPr>
                    <w:tcW w:w="15134" w:type="dxa"/>
                  </w:tcPr>
                  <w:p w:rsidR="0023532D" w:rsidRDefault="00030C4F">
                    <w:pPr>
                      <w:rPr>
                        <w:bCs/>
                        <w:szCs w:val="24"/>
                      </w:rPr>
                    </w:pPr>
                    <w:r>
                      <w:rPr>
                        <w:b/>
                        <w:szCs w:val="24"/>
                      </w:rPr>
                      <w:t>5</w:t>
                    </w:r>
                    <w:r>
                      <w:rPr>
                        <w:bCs/>
                        <w:szCs w:val="24"/>
                      </w:rPr>
                      <w:t xml:space="preserve">. </w:t>
                    </w:r>
                    <w:r>
                      <w:rPr>
                        <w:b/>
                        <w:szCs w:val="24"/>
                      </w:rPr>
                      <w:t>Reikalavimai projektams, pareiškėjams ir partner</w:t>
                    </w:r>
                    <w:r>
                      <w:rPr>
                        <w:b/>
                        <w:szCs w:val="24"/>
                      </w:rPr>
                      <w:t>iams</w:t>
                    </w:r>
                  </w:p>
                </w:tc>
              </w:tr>
              <w:tr w:rsidR="0023532D">
                <w:trPr>
                  <w:trHeight w:val="1095"/>
                </w:trPr>
                <w:tc>
                  <w:tcPr>
                    <w:tcW w:w="15134" w:type="dxa"/>
                  </w:tcPr>
                  <w:p w:rsidR="0023532D" w:rsidRDefault="00030C4F">
                    <w:pPr>
                      <w:spacing w:line="276" w:lineRule="auto"/>
                      <w:jc w:val="both"/>
                      <w:rPr>
                        <w:b/>
                        <w:bCs/>
                      </w:rPr>
                    </w:pPr>
                    <w:r>
                      <w:rPr>
                        <w:b/>
                        <w:bCs/>
                      </w:rPr>
                      <w:t>5.1. Reikalavimai projektui</w:t>
                    </w:r>
                  </w:p>
                  <w:p w:rsidR="0023532D" w:rsidRDefault="00030C4F">
                    <w:pPr>
                      <w:spacing w:line="276" w:lineRule="auto"/>
                      <w:jc w:val="both"/>
                    </w:pPr>
                    <w:r>
                      <w:t>5.1.1. Pagal Aprašą finansuojamos veiklos: VšĮ Respublikinės Vilniaus universitetinės ligoninės operacinių korpuso infrastruktūros statybos, rekonstrukcijos ir (ar) remonto darbai, reikalingos medicinos įrangos, kompiuteri</w:t>
                    </w:r>
                    <w:r>
                      <w:t>nės įrangos, medicininių baldų bei baldų įsigijimas siekiant užtikrinti kokybišką ir saugų chirurgijos paslaugų teikimą pacientams.</w:t>
                    </w:r>
                  </w:p>
                  <w:p w:rsidR="0023532D" w:rsidRDefault="00030C4F">
                    <w:pPr>
                      <w:spacing w:line="276" w:lineRule="auto"/>
                      <w:jc w:val="both"/>
                      <w:rPr>
                        <w:szCs w:val="24"/>
                      </w:rPr>
                    </w:pPr>
                    <w:r>
                      <w:rPr>
                        <w:szCs w:val="24"/>
                      </w:rPr>
                      <w:t>5.1.2. Pagal Aprašą įgyvendinamas 1 (vienas) projektas.</w:t>
                    </w:r>
                  </w:p>
                  <w:p w:rsidR="0023532D" w:rsidRDefault="00030C4F">
                    <w:pPr>
                      <w:spacing w:line="276" w:lineRule="auto"/>
                      <w:jc w:val="both"/>
                      <w:rPr>
                        <w:szCs w:val="24"/>
                      </w:rPr>
                    </w:pPr>
                    <w:r>
                      <w:rPr>
                        <w:szCs w:val="24"/>
                      </w:rPr>
                      <w:t>5.1.3. Pagal Aprašą veikla įgyvendinama valstybės planavimo būdu.</w:t>
                    </w:r>
                  </w:p>
                  <w:p w:rsidR="0023532D" w:rsidRDefault="00030C4F">
                    <w:pPr>
                      <w:spacing w:line="276" w:lineRule="auto"/>
                      <w:jc w:val="both"/>
                      <w:rPr>
                        <w:szCs w:val="24"/>
                      </w:rPr>
                    </w:pPr>
                    <w:r>
                      <w:rPr>
                        <w:szCs w:val="24"/>
                      </w:rPr>
                      <w:t xml:space="preserve">5.1.4. Projekto veiklos turi būti įgyvendintos iki </w:t>
                    </w:r>
                    <w:r>
                      <w:rPr>
                        <w:color w:val="000000"/>
                        <w:szCs w:val="24"/>
                      </w:rPr>
                      <w:t>2029 m. rugpjūčio 31 d.</w:t>
                    </w:r>
                  </w:p>
                  <w:p w:rsidR="0023532D" w:rsidRDefault="00030C4F">
                    <w:pPr>
                      <w:spacing w:line="276" w:lineRule="auto"/>
                      <w:jc w:val="both"/>
                      <w:rPr>
                        <w:szCs w:val="24"/>
                      </w:rPr>
                    </w:pPr>
                    <w:r>
                      <w:rPr>
                        <w:szCs w:val="24"/>
                      </w:rPr>
                      <w:t xml:space="preserve">5.1.5. Aprašo veikloms įgyvendinti skiriama iki 9 000 000 </w:t>
                    </w:r>
                    <w:proofErr w:type="spellStart"/>
                    <w:r>
                      <w:rPr>
                        <w:szCs w:val="24"/>
                      </w:rPr>
                      <w:t>Eur</w:t>
                    </w:r>
                    <w:proofErr w:type="spellEnd"/>
                    <w:r>
                      <w:rPr>
                        <w:szCs w:val="24"/>
                      </w:rPr>
                      <w:t xml:space="preserve"> (devynių milijonų eurų), iš kurių:</w:t>
                    </w:r>
                  </w:p>
                  <w:p w:rsidR="0023532D" w:rsidRDefault="00030C4F">
                    <w:pPr>
                      <w:spacing w:line="276" w:lineRule="auto"/>
                      <w:jc w:val="both"/>
                      <w:rPr>
                        <w:szCs w:val="24"/>
                      </w:rPr>
                    </w:pPr>
                    <w:r>
                      <w:rPr>
                        <w:szCs w:val="24"/>
                      </w:rPr>
                      <w:t>5.1.5.1. iki 5 4</w:t>
                    </w:r>
                    <w:r>
                      <w:rPr>
                        <w:color w:val="000000"/>
                        <w:szCs w:val="24"/>
                      </w:rPr>
                      <w:t>00 000</w:t>
                    </w:r>
                    <w:r>
                      <w:rPr>
                        <w:szCs w:val="24"/>
                      </w:rPr>
                      <w:t xml:space="preserve"> </w:t>
                    </w:r>
                    <w:proofErr w:type="spellStart"/>
                    <w:r>
                      <w:rPr>
                        <w:szCs w:val="24"/>
                      </w:rPr>
                      <w:t>Eur</w:t>
                    </w:r>
                    <w:proofErr w:type="spellEnd"/>
                    <w:r>
                      <w:rPr>
                        <w:szCs w:val="24"/>
                      </w:rPr>
                      <w:t xml:space="preserve"> (penkių milijonų keturių šimtų tūkstančių eurų) ES lėšos;</w:t>
                    </w:r>
                  </w:p>
                  <w:p w:rsidR="0023532D" w:rsidRDefault="00030C4F">
                    <w:pPr>
                      <w:spacing w:line="276" w:lineRule="auto"/>
                      <w:jc w:val="both"/>
                      <w:rPr>
                        <w:szCs w:val="24"/>
                      </w:rPr>
                    </w:pPr>
                    <w:r>
                      <w:rPr>
                        <w:szCs w:val="24"/>
                      </w:rPr>
                      <w:t>5.1.5.2. iki 3 6</w:t>
                    </w:r>
                    <w:r>
                      <w:rPr>
                        <w:color w:val="000000"/>
                        <w:szCs w:val="24"/>
                      </w:rPr>
                      <w:t>00 000</w:t>
                    </w:r>
                    <w:r>
                      <w:rPr>
                        <w:szCs w:val="24"/>
                      </w:rPr>
                      <w:t xml:space="preserve"> </w:t>
                    </w:r>
                    <w:proofErr w:type="spellStart"/>
                    <w:r>
                      <w:rPr>
                        <w:szCs w:val="24"/>
                      </w:rPr>
                      <w:t>Eur</w:t>
                    </w:r>
                    <w:proofErr w:type="spellEnd"/>
                    <w:r>
                      <w:rPr>
                        <w:szCs w:val="24"/>
                      </w:rPr>
                      <w:t xml:space="preserve"> (trijų milijonų šešių šimtų tūkstančių eurų) BF lėšos. </w:t>
                    </w:r>
                  </w:p>
                  <w:p w:rsidR="0023532D" w:rsidRDefault="00030C4F">
                    <w:pPr>
                      <w:ind w:left="-57" w:right="-57"/>
                      <w:jc w:val="both"/>
                      <w:rPr>
                        <w:szCs w:val="24"/>
                      </w:rPr>
                    </w:pPr>
                    <w:r>
                      <w:rPr>
                        <w:szCs w:val="24"/>
                      </w:rPr>
                      <w:t>5.1.6. Projekto įgyvendinimo metu turi būti siekiama stebėsenos rodiklių „Naujos arba modernizuotos sveikatos priežiūros infrastruktūros naudotojų skaičius per metus“, „Nau</w:t>
                    </w:r>
                    <w:r>
                      <w:rPr>
                        <w:szCs w:val="24"/>
                      </w:rPr>
                      <w:t>jos arba modernizuotos sveikatos priežiūros infrastruktūros talpumas“ ir Apraše nustatytų šių rodiklių siektinų reikšmių. Siektini rodikliai turi būti įtraukti į projekto sutartį.</w:t>
                    </w:r>
                  </w:p>
                  <w:p w:rsidR="0023532D" w:rsidRDefault="00030C4F">
                    <w:pPr>
                      <w:spacing w:line="276" w:lineRule="auto"/>
                      <w:jc w:val="both"/>
                      <w:rPr>
                        <w:szCs w:val="24"/>
                      </w:rPr>
                    </w:pPr>
                    <w:r>
                      <w:rPr>
                        <w:szCs w:val="24"/>
                      </w:rPr>
                      <w:t>5.1.7. Didžiausia galima projektų finansuojamoji dalis sudaro 100 proc. visų</w:t>
                    </w:r>
                    <w:r>
                      <w:rPr>
                        <w:szCs w:val="24"/>
                      </w:rPr>
                      <w:t xml:space="preserve"> tinkamų finansuoti projekto išlaidų. Pareiškėjas savo iniciatyva ir savo bei (arba) kitų šaltinių lėšomis gali prisidėti prie projekto įgyvendinimo.</w:t>
                    </w:r>
                  </w:p>
                  <w:p w:rsidR="0023532D" w:rsidRDefault="00030C4F">
                    <w:pPr>
                      <w:spacing w:line="276" w:lineRule="auto"/>
                      <w:jc w:val="both"/>
                    </w:pPr>
                    <w:r>
                      <w:t>5.1.8. Projektui taikomos matomumo ir informavimo priemonės nurodytos PAFT VIII skyriaus „Kiti projektų re</w:t>
                    </w:r>
                    <w:r>
                      <w:t xml:space="preserve">ikalavimai“ pirmame skirsnyje „Informavimas apie projektą ir komunikacija“. Papildomi matomumo reikalavimai nenustatomi. </w:t>
                    </w:r>
                  </w:p>
                  <w:p w:rsidR="0023532D" w:rsidRDefault="00030C4F">
                    <w:pPr>
                      <w:tabs>
                        <w:tab w:val="left" w:pos="604"/>
                        <w:tab w:val="left" w:pos="1450"/>
                      </w:tabs>
                      <w:jc w:val="both"/>
                      <w:rPr>
                        <w:szCs w:val="24"/>
                      </w:rPr>
                    </w:pPr>
                    <w:r>
                      <w:rPr>
                        <w:szCs w:val="24"/>
                      </w:rPr>
                      <w:t>5.1.9.</w:t>
                    </w:r>
                    <w:r>
                      <w:rPr>
                        <w:szCs w:val="24"/>
                      </w:rPr>
                      <w:tab/>
                    </w:r>
                    <w:r>
                      <w:rPr>
                        <w:szCs w:val="24"/>
                        <w:lang w:eastAsia="lt-LT"/>
                      </w:rPr>
                      <w:t xml:space="preserve">Kartu su </w:t>
                    </w:r>
                    <w:r>
                      <w:rPr>
                        <w:bCs/>
                        <w:szCs w:val="24"/>
                        <w:lang w:eastAsia="lt-LT"/>
                      </w:rPr>
                      <w:t>projekto įgyvendinimo planu</w:t>
                    </w:r>
                    <w:r>
                      <w:rPr>
                        <w:szCs w:val="24"/>
                        <w:lang w:eastAsia="lt-LT"/>
                      </w:rPr>
                      <w:t xml:space="preserve"> (toliau – PĮP) (</w:t>
                    </w:r>
                    <w:r>
                      <w:rPr>
                        <w:szCs w:val="24"/>
                      </w:rPr>
                      <w:t>PAFT 1 priedas „P</w:t>
                    </w:r>
                    <w:r>
                      <w:t>rojekto įgyvendinimo plano forma“</w:t>
                    </w:r>
                    <w:r>
                      <w:rPr>
                        <w:szCs w:val="24"/>
                        <w:lang w:eastAsia="lt-LT"/>
                      </w:rPr>
                      <w:t>) administruojančiajai i</w:t>
                    </w:r>
                    <w:r>
                      <w:rPr>
                        <w:szCs w:val="24"/>
                        <w:lang w:eastAsia="lt-LT"/>
                      </w:rPr>
                      <w:t>nstitucijai turi būti pateikti šie dokumentai (informacija):</w:t>
                    </w:r>
                  </w:p>
                  <w:p w:rsidR="0023532D" w:rsidRDefault="00030C4F">
                    <w:pPr>
                      <w:tabs>
                        <w:tab w:val="left" w:pos="604"/>
                      </w:tabs>
                      <w:jc w:val="both"/>
                      <w:rPr>
                        <w:szCs w:val="24"/>
                      </w:rPr>
                    </w:pPr>
                    <w:r>
                      <w:rPr>
                        <w:szCs w:val="24"/>
                      </w:rPr>
                      <w:t xml:space="preserve">5.1.9.1. </w:t>
                    </w:r>
                    <w:r>
                      <w:rPr>
                        <w:color w:val="000000"/>
                        <w:szCs w:val="24"/>
                      </w:rPr>
                      <w:t>i</w:t>
                    </w:r>
                    <w:r>
                      <w:rPr>
                        <w:color w:val="000000"/>
                        <w:szCs w:val="24"/>
                        <w:lang w:eastAsia="lt-LT"/>
                      </w:rPr>
                      <w:t>nvesticijų projektas, parengtas pagal Investicijų projektų, kuriems siekiama gauti finansavimą iš Europos Sąjungos struktūrinės paramos ir / ar valstybės biudžeto lėšų, rengimo metodiką</w:t>
                    </w:r>
                    <w:r>
                      <w:rPr>
                        <w:color w:val="000000"/>
                        <w:szCs w:val="24"/>
                        <w:lang w:eastAsia="lt-LT"/>
                      </w:rPr>
                      <w:t>, patvirtintą viešosios įstaigos Centrinės projektų valdymo agentūros direktoriaus 2014 m. gruodžio 31 d. įsakymu Nr. 2014/8-337, kuri paskelbta http://www.ppplietuva.lt skiltyje „Viešųjų investicijų projektų rengimas“ prie „Rengimas ir vertinimas“;</w:t>
                    </w:r>
                  </w:p>
                  <w:p w:rsidR="0023532D" w:rsidRDefault="00030C4F">
                    <w:pPr>
                      <w:tabs>
                        <w:tab w:val="left" w:pos="680"/>
                      </w:tabs>
                      <w:jc w:val="both"/>
                      <w:rPr>
                        <w:szCs w:val="24"/>
                        <w:lang w:eastAsia="lt-LT"/>
                      </w:rPr>
                    </w:pPr>
                    <w:r>
                      <w:rPr>
                        <w:szCs w:val="24"/>
                      </w:rPr>
                      <w:t>5.1.9.</w:t>
                    </w:r>
                    <w:r>
                      <w:rPr>
                        <w:szCs w:val="24"/>
                      </w:rPr>
                      <w:t>2.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w:t>
                    </w:r>
                    <w:r>
                      <w:rPr>
                        <w:szCs w:val="24"/>
                        <w:lang w:eastAsia="lt-LT"/>
                      </w:rPr>
                      <w:t>i priklauso ne nuosavybės teise, turi būti pateikta šio turto valdymo / naudojimo sutarties kopija ir (ar) turto valdytojo raštiškas sutikimas vykdyti projekto veiklas (jei toks sutikimas nėra išreikštas turto perdavimo valdyti / naudotis sutartyje). Turto</w:t>
                    </w:r>
                    <w:r>
                      <w:rPr>
                        <w:szCs w:val="24"/>
                        <w:lang w:eastAsia="lt-LT"/>
                      </w:rPr>
                      <w:t xml:space="preserve"> valdymo sutartis turi būti sudaryta ne trumpesniam kaip 5 metų laikotarpiui, skaičiuojant nuo projekto finansavimo pabaigos, ir įregistruota Lietuvos Respublikos nekilnojamojo turto registre. Jei nurodytos daiktinės teisės galioja trumpiau nei penkerius m</w:t>
                    </w:r>
                    <w:r>
                      <w:rPr>
                        <w:szCs w:val="24"/>
                        <w:lang w:eastAsia="lt-LT"/>
                      </w:rPr>
                      <w:t xml:space="preserve">etus nuo projekto finansavimo pabaigos, turi būti pateikiamas turto valdytojo įsipareigojimas užtikrinti šį reikalavimą; </w:t>
                    </w:r>
                  </w:p>
                  <w:p w:rsidR="0023532D" w:rsidRDefault="00030C4F">
                    <w:pPr>
                      <w:tabs>
                        <w:tab w:val="left" w:pos="680"/>
                      </w:tabs>
                      <w:jc w:val="both"/>
                      <w:rPr>
                        <w:szCs w:val="24"/>
                      </w:rPr>
                    </w:pPr>
                    <w:r>
                      <w:rPr>
                        <w:szCs w:val="24"/>
                      </w:rPr>
                      <w:t>5.1.9.3. j</w:t>
                    </w:r>
                    <w:r>
                      <w:rPr>
                        <w:szCs w:val="24"/>
                        <w:lang w:eastAsia="lt-LT"/>
                      </w:rPr>
                      <w:t>ei statinys, kuriame numatoma atlikti rangos darbus, turi bendraturčių, statinio bendraturčių sutikimo vykdyti statybos darb</w:t>
                    </w:r>
                    <w:r>
                      <w:rPr>
                        <w:szCs w:val="24"/>
                        <w:lang w:eastAsia="lt-LT"/>
                      </w:rPr>
                      <w:t>us kopija;</w:t>
                    </w:r>
                  </w:p>
                  <w:p w:rsidR="0023532D" w:rsidRDefault="00030C4F">
                    <w:pPr>
                      <w:tabs>
                        <w:tab w:val="left" w:pos="743"/>
                      </w:tabs>
                      <w:jc w:val="both"/>
                      <w:rPr>
                        <w:szCs w:val="24"/>
                        <w:lang w:eastAsia="lt-LT"/>
                      </w:rPr>
                    </w:pPr>
                    <w:r>
                      <w:rPr>
                        <w:szCs w:val="24"/>
                      </w:rPr>
                      <w:t xml:space="preserve">5.1.9.4. </w:t>
                    </w:r>
                    <w:r>
                      <w:t>j</w:t>
                    </w:r>
                    <w:r>
                      <w:rPr>
                        <w:lang w:eastAsia="lt-LT"/>
                      </w:rPr>
                      <w:t>ei projekte numatomi statybos darbai ir pagal Lietuvos Respublikos statybos įstatymą privalomas statinio projektas (toliau – statinio projektas), statinio projekto, parengto ir patvirtinto statybos techninio reglamento STR 1.04.04:2017 „Statinio projektavi</w:t>
                    </w:r>
                    <w:r>
                      <w:rPr>
                        <w:lang w:eastAsia="lt-LT"/>
                      </w:rPr>
                      <w:t xml:space="preserve">mas, projekto ekspertizė“, patvirtinto Lietuvos Respublikos aplinkos ministro 2016 m. lapkričio 7 d. įsakymu Nr. D1-738 „Dėl </w:t>
                    </w:r>
                    <w:r>
                      <w:t>statybos techninio reglamento STR 1.04.04:2017 „Statinio projektavimas, projekto ekspertizė“ patvirtinimo“,</w:t>
                    </w:r>
                    <w:r>
                      <w:rPr>
                        <w:b/>
                        <w:bCs/>
                      </w:rPr>
                      <w:t xml:space="preserve"> </w:t>
                    </w:r>
                    <w:r>
                      <w:rPr>
                        <w:lang w:eastAsia="lt-LT"/>
                      </w:rPr>
                      <w:t>nustatyta tvarka, kopij</w:t>
                    </w:r>
                    <w:r>
                      <w:rPr>
                        <w:lang w:eastAsia="lt-LT"/>
                      </w:rPr>
                      <w:t xml:space="preserve">a. Teikiama visos sudėties statinio techninio projekto elektroninė versija PDF formatu arba tokiu formatu, kad būtų galima peržiūrėti naudojantis </w:t>
                    </w:r>
                    <w:r>
                      <w:rPr>
                        <w:i/>
                        <w:iCs/>
                        <w:lang w:eastAsia="lt-LT"/>
                      </w:rPr>
                      <w:t>Microsoft Office</w:t>
                    </w:r>
                    <w:r>
                      <w:rPr>
                        <w:lang w:eastAsia="lt-LT"/>
                      </w:rPr>
                      <w:t xml:space="preserve"> programine įranga. Jei yra gautas statybą leidžiantis dokumentas, išduotas statybos techninio</w:t>
                    </w:r>
                    <w:r>
                      <w:rPr>
                        <w:lang w:eastAsia="lt-LT"/>
                      </w:rPr>
                      <w:t xml:space="preserve"> reglamento STR 1.05.01:2017 „Statybą leidžiantys dokumentai. Statybos užbaigimas. Statybos sustabdymas. Savavališkos statybos padarinių šalinimas. Statybos pagal neteisėtai išduotą statybą leidžiantį dokumentą padarinių šalinimas“, patvirtinto Lietuvos Re</w:t>
                    </w:r>
                    <w:r>
                      <w:rPr>
                        <w:lang w:eastAsia="lt-LT"/>
                      </w:rPr>
                      <w:t xml:space="preserve">spublikos aplinkos ministro 2016 m. gruodžio 12 d. įsakymu Nr. D1-878 „Dėl statybos techninio reglamento STR 1.05.01:2017 „Statybą leidžiantys dokumentai. Statybos užbaigimas. Statybos sustabdymas. Savavališkos statybos padarinių šalinimas. Statybos pagal </w:t>
                    </w:r>
                    <w:r>
                      <w:rPr>
                        <w:lang w:eastAsia="lt-LT"/>
                      </w:rPr>
                      <w:t>neteisėtai išduotą statybą leidžiantį dokumentą padarinių šalinimas“ patvirtinimo“, nustatyta tvarka, kartu pateikiama jo kopija;</w:t>
                    </w:r>
                  </w:p>
                  <w:p w:rsidR="0023532D" w:rsidRDefault="00030C4F">
                    <w:pPr>
                      <w:tabs>
                        <w:tab w:val="left" w:pos="743"/>
                      </w:tabs>
                      <w:jc w:val="both"/>
                      <w:rPr>
                        <w:szCs w:val="24"/>
                      </w:rPr>
                    </w:pPr>
                    <w:r>
                      <w:rPr>
                        <w:szCs w:val="24"/>
                      </w:rPr>
                      <w:t>5.1.9.5. j</w:t>
                    </w:r>
                    <w:r>
                      <w:rPr>
                        <w:szCs w:val="24"/>
                        <w:lang w:eastAsia="lt-LT"/>
                      </w:rPr>
                      <w:t>ei statybos darbus planuojama vykdyti kultūros paveldo statiniuose ar statiniuose, esančiuose kultūros paveldo objek</w:t>
                    </w:r>
                    <w:r>
                      <w:rPr>
                        <w:szCs w:val="24"/>
                        <w:lang w:eastAsia="lt-LT"/>
                      </w:rPr>
                      <w:t>tų teritorijose, gali būti prašoma pateikti ir papildomų Lietuvos Respublikos statybos įstatyme nustatytų reikalingų dokumentų kopijas (jei taikoma);</w:t>
                    </w:r>
                  </w:p>
                  <w:p w:rsidR="0023532D" w:rsidRDefault="00030C4F">
                    <w:pPr>
                      <w:tabs>
                        <w:tab w:val="left" w:pos="743"/>
                      </w:tabs>
                      <w:jc w:val="both"/>
                      <w:rPr>
                        <w:szCs w:val="24"/>
                      </w:rPr>
                    </w:pPr>
                    <w:r>
                      <w:rPr>
                        <w:szCs w:val="24"/>
                      </w:rPr>
                      <w:t>5.1.9.6. j</w:t>
                    </w:r>
                    <w:r>
                      <w:rPr>
                        <w:szCs w:val="24"/>
                        <w:lang w:eastAsia="lt-LT"/>
                      </w:rPr>
                      <w:t xml:space="preserve">ei projekte numatomi statybos darbai ir statinio projektą rengti privaloma, tačiau jis dar nėra </w:t>
                    </w:r>
                    <w:r>
                      <w:rPr>
                        <w:szCs w:val="24"/>
                        <w:lang w:eastAsia="lt-LT"/>
                      </w:rPr>
                      <w:t xml:space="preserve">parengtas ir patvirtintas, teikiama patvirtintos statinio projektavimo užduoties kopija; </w:t>
                    </w:r>
                  </w:p>
                  <w:p w:rsidR="0023532D" w:rsidRDefault="00030C4F">
                    <w:pPr>
                      <w:tabs>
                        <w:tab w:val="left" w:pos="743"/>
                      </w:tabs>
                      <w:jc w:val="both"/>
                      <w:rPr>
                        <w:szCs w:val="24"/>
                        <w:lang w:eastAsia="lt-LT"/>
                      </w:rPr>
                    </w:pPr>
                    <w:r>
                      <w:rPr>
                        <w:szCs w:val="24"/>
                      </w:rPr>
                      <w:t>5.1.9.7. j</w:t>
                    </w:r>
                    <w:r>
                      <w:rPr>
                        <w:szCs w:val="24"/>
                        <w:lang w:eastAsia="lt-LT"/>
                      </w:rPr>
                      <w:t>ei projekte numatomi statybos darbai ir statinio projektas dar nėra parengtas ir patvirtintas ar statinio projekto rengti neprivaloma, teikiami patalpų brėž</w:t>
                    </w:r>
                    <w:r>
                      <w:rPr>
                        <w:szCs w:val="24"/>
                        <w:lang w:eastAsia="lt-LT"/>
                      </w:rPr>
                      <w:t>iniai iš inventorinės bylos ir preliminarūs darbų apimčių žiniaraščiai, kuriuose nurodytos orientacinės darbų kainos, atitinkančios rinkos kainas, arba dokumentai, kuriuose nustatyta orientacinė patalpų einamojo remonto kvadratinio metro kaina, bei prelimi</w:t>
                    </w:r>
                    <w:r>
                      <w:rPr>
                        <w:szCs w:val="24"/>
                        <w:lang w:eastAsia="lt-LT"/>
                      </w:rPr>
                      <w:t>narūs rangovų komerciniai pasiūlymai ir (arba) kainų apklausos suvestinė;</w:t>
                    </w:r>
                  </w:p>
                  <w:p w:rsidR="0023532D" w:rsidRDefault="00030C4F">
                    <w:pPr>
                      <w:jc w:val="both"/>
                      <w:rPr>
                        <w:szCs w:val="24"/>
                        <w:lang w:eastAsia="lt-LT"/>
                      </w:rPr>
                    </w:pPr>
                    <w:r>
                      <w:rPr>
                        <w:szCs w:val="24"/>
                      </w:rPr>
                      <w:t xml:space="preserve">5.1.9.8. </w:t>
                    </w:r>
                    <w:r>
                      <w:rPr>
                        <w:szCs w:val="24"/>
                        <w:lang w:eastAsia="lt-LT"/>
                      </w:rPr>
                      <w:t xml:space="preserve">informacija apie projektui taikomus aplinkosaugos reikalavimus (taikoma, jei pagal projektą planuojama ūkinė veikla (pagal </w:t>
                    </w:r>
                    <w:r>
                      <w:rPr>
                        <w:spacing w:val="-3"/>
                        <w:szCs w:val="24"/>
                        <w:lang w:eastAsia="lt-LT"/>
                      </w:rPr>
                      <w:t xml:space="preserve">Lietuvos Respublikos poveikio aplinkai vertinimo </w:t>
                    </w:r>
                    <w:r>
                      <w:rPr>
                        <w:szCs w:val="24"/>
                        <w:lang w:eastAsia="en-GB"/>
                      </w:rPr>
                      <w:t xml:space="preserve">įstatymo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w:t>
                    </w:r>
                    <w:r>
                      <w:rPr>
                        <w:szCs w:val="24"/>
                        <w:lang w:eastAsia="lt-LT"/>
                      </w:rPr>
                      <w:t xml:space="preserve"> žemės gelmių išteklių gavybą ir ertmių naudojimą, kitų gamtos išteklių naudojimą, žemėtvarkos, miškotvarkos, </w:t>
                    </w:r>
                    <w:proofErr w:type="spellStart"/>
                    <w:r>
                      <w:rPr>
                        <w:szCs w:val="24"/>
                        <w:lang w:eastAsia="lt-LT"/>
                      </w:rPr>
                      <w:t>vandentvarkos</w:t>
                    </w:r>
                    <w:proofErr w:type="spellEnd"/>
                    <w:r>
                      <w:rPr>
                        <w:szCs w:val="24"/>
                        <w:lang w:eastAsia="lt-LT"/>
                      </w:rPr>
                      <w:t xml:space="preserve"> projektuose numatomą veiklą ir kitą galinčią daryti poveikį aplinkai ūkinę veiklą) gali turėti poveikį aplinkai ir ji patenka į PAV </w:t>
                    </w:r>
                    <w:r>
                      <w:rPr>
                        <w:szCs w:val="24"/>
                        <w:lang w:eastAsia="lt-LT"/>
                      </w:rPr>
                      <w:t>įstatymo taikymo sritį ir (arba) projekte planuojama ūkinė veikla yra susijusi su „</w:t>
                    </w:r>
                    <w:proofErr w:type="spellStart"/>
                    <w:r>
                      <w:rPr>
                        <w:szCs w:val="24"/>
                        <w:lang w:eastAsia="lt-LT"/>
                      </w:rPr>
                      <w:t>Natura</w:t>
                    </w:r>
                    <w:proofErr w:type="spellEnd"/>
                    <w:r>
                      <w:rPr>
                        <w:szCs w:val="24"/>
                        <w:lang w:eastAsia="lt-LT"/>
                      </w:rPr>
                      <w:t xml:space="preserve"> 2000“ teritorijomis;</w:t>
                    </w:r>
                  </w:p>
                  <w:p w:rsidR="0023532D" w:rsidRDefault="00030C4F">
                    <w:pPr>
                      <w:jc w:val="both"/>
                    </w:pPr>
                    <w:r>
                      <w:t>5.1.9.9. pareiškėjo įsipareigojimo padengti netinkamas finansuoti, tačiau šiam projektui įgyvendinti būtinas išlaidas, ir tinkamas išlaidas, kuri</w:t>
                    </w:r>
                    <w:r>
                      <w:t>ų nepadengia projekto finansavimas, pagrindimo dokumentai (pvz., savivaldybės tarybos sprendimas, įstaigos finansinės ataskaitos, teritorinei ligonių kasai pateikta Lietuvos nacionalinės sveikatos sistemos asmens sveikatos priežiūros įstaigos (toliau – ASP</w:t>
                    </w:r>
                    <w:r>
                      <w:t>Į) finansinės veiklos ataskaita, banko sąskaitos išrašas ar kiti dokumentai).</w:t>
                    </w:r>
                    <w:r>
                      <w:rPr>
                        <w:szCs w:val="24"/>
                      </w:rPr>
                      <w:t xml:space="preserve"> </w:t>
                    </w:r>
                  </w:p>
                </w:tc>
              </w:tr>
              <w:tr w:rsidR="0023532D">
                <w:trPr>
                  <w:trHeight w:val="711"/>
                </w:trPr>
                <w:tc>
                  <w:tcPr>
                    <w:tcW w:w="15134" w:type="dxa"/>
                  </w:tcPr>
                  <w:p w:rsidR="0023532D" w:rsidRDefault="00030C4F">
                    <w:pPr>
                      <w:jc w:val="both"/>
                      <w:rPr>
                        <w:b/>
                        <w:bCs/>
                      </w:rPr>
                    </w:pPr>
                    <w:r>
                      <w:rPr>
                        <w:b/>
                        <w:bCs/>
                      </w:rPr>
                      <w:t>5.2.</w:t>
                    </w:r>
                    <w:r>
                      <w:rPr>
                        <w:b/>
                        <w:bCs/>
                        <w:i/>
                        <w:iCs/>
                      </w:rPr>
                      <w:t xml:space="preserve"> </w:t>
                    </w:r>
                    <w:r>
                      <w:rPr>
                        <w:b/>
                        <w:bCs/>
                      </w:rPr>
                      <w:t xml:space="preserve">Reikalavimai pareiškėjams </w:t>
                    </w:r>
                  </w:p>
                  <w:p w:rsidR="0023532D" w:rsidRDefault="00030C4F">
                    <w:pPr>
                      <w:spacing w:line="276" w:lineRule="auto"/>
                      <w:jc w:val="both"/>
                      <w:rPr>
                        <w:lang w:eastAsia="lt-LT"/>
                      </w:rPr>
                    </w:pPr>
                    <w:r>
                      <w:t xml:space="preserve">Galimas pareiškėjas – VšĮ </w:t>
                    </w:r>
                    <w:r>
                      <w:rPr>
                        <w:szCs w:val="24"/>
                      </w:rPr>
                      <w:t>Respublikinė Vilniaus universitetinė ligoninė.</w:t>
                    </w:r>
                  </w:p>
                </w:tc>
              </w:tr>
              <w:tr w:rsidR="0023532D">
                <w:trPr>
                  <w:trHeight w:val="703"/>
                </w:trPr>
                <w:tc>
                  <w:tcPr>
                    <w:tcW w:w="15134" w:type="dxa"/>
                  </w:tcPr>
                  <w:p w:rsidR="0023532D" w:rsidRDefault="00030C4F">
                    <w:pPr>
                      <w:jc w:val="both"/>
                      <w:rPr>
                        <w:b/>
                        <w:bCs/>
                      </w:rPr>
                    </w:pPr>
                    <w:r>
                      <w:rPr>
                        <w:b/>
                        <w:bCs/>
                      </w:rPr>
                      <w:t>5.3.</w:t>
                    </w:r>
                    <w:r>
                      <w:rPr>
                        <w:b/>
                        <w:bCs/>
                        <w:i/>
                        <w:iCs/>
                      </w:rPr>
                      <w:t xml:space="preserve"> </w:t>
                    </w:r>
                    <w:r>
                      <w:rPr>
                        <w:b/>
                        <w:bCs/>
                      </w:rPr>
                      <w:t>Reikalavimai partneriams</w:t>
                    </w:r>
                  </w:p>
                  <w:p w:rsidR="0023532D" w:rsidRDefault="00030C4F">
                    <w:pPr>
                      <w:spacing w:line="276" w:lineRule="auto"/>
                      <w:jc w:val="both"/>
                    </w:pPr>
                    <w:r>
                      <w:t>5.3.1. Projektas įgyvendinamas be partne</w:t>
                    </w:r>
                    <w:r>
                      <w:t>rių.</w:t>
                    </w:r>
                  </w:p>
                </w:tc>
              </w:tr>
              <w:tr w:rsidR="0023532D">
                <w:tc>
                  <w:tcPr>
                    <w:tcW w:w="15134" w:type="dxa"/>
                  </w:tcPr>
                  <w:p w:rsidR="0023532D" w:rsidRDefault="00030C4F">
                    <w:pPr>
                      <w:jc w:val="both"/>
                      <w:rPr>
                        <w:b/>
                        <w:iCs/>
                        <w:szCs w:val="24"/>
                      </w:rPr>
                    </w:pPr>
                    <w:r>
                      <w:rPr>
                        <w:b/>
                        <w:szCs w:val="24"/>
                      </w:rPr>
                      <w:t>6. Reikalavimai jungtinio projekto projektams ir jungtinio projekto projektų pareiškėjams</w:t>
                    </w:r>
                  </w:p>
                </w:tc>
              </w:tr>
              <w:tr w:rsidR="0023532D">
                <w:trPr>
                  <w:trHeight w:val="648"/>
                </w:trPr>
                <w:tc>
                  <w:tcPr>
                    <w:tcW w:w="15134" w:type="dxa"/>
                  </w:tcPr>
                  <w:p w:rsidR="0023532D" w:rsidRDefault="00030C4F">
                    <w:pPr>
                      <w:jc w:val="both"/>
                      <w:rPr>
                        <w:i/>
                        <w:iCs/>
                        <w:sz w:val="22"/>
                        <w:szCs w:val="22"/>
                      </w:rPr>
                    </w:pPr>
                    <w:r>
                      <w:rPr>
                        <w:b/>
                        <w:bCs/>
                        <w:sz w:val="22"/>
                        <w:szCs w:val="22"/>
                      </w:rPr>
                      <w:t>6.1. Reikalavimai jungtinio projekto projektams</w:t>
                    </w:r>
                  </w:p>
                  <w:p w:rsidR="0023532D" w:rsidRDefault="00030C4F">
                    <w:pPr>
                      <w:spacing w:line="276" w:lineRule="auto"/>
                      <w:jc w:val="both"/>
                      <w:rPr>
                        <w:i/>
                        <w:iCs/>
                        <w:sz w:val="22"/>
                        <w:szCs w:val="22"/>
                      </w:rPr>
                    </w:pPr>
                    <w:r>
                      <w:t>Netaikoma.</w:t>
                    </w:r>
                  </w:p>
                </w:tc>
              </w:tr>
              <w:tr w:rsidR="0023532D">
                <w:trPr>
                  <w:trHeight w:val="629"/>
                </w:trPr>
                <w:tc>
                  <w:tcPr>
                    <w:tcW w:w="15134" w:type="dxa"/>
                  </w:tcPr>
                  <w:p w:rsidR="0023532D" w:rsidRDefault="00030C4F">
                    <w:pPr>
                      <w:jc w:val="both"/>
                      <w:rPr>
                        <w:b/>
                        <w:bCs/>
                        <w:i/>
                        <w:iCs/>
                        <w:sz w:val="22"/>
                        <w:szCs w:val="22"/>
                      </w:rPr>
                    </w:pPr>
                    <w:r>
                      <w:rPr>
                        <w:b/>
                        <w:bCs/>
                        <w:sz w:val="22"/>
                        <w:szCs w:val="22"/>
                      </w:rPr>
                      <w:t>6.2. Reikalavimai jungtinio projekto projektų pareiškėjams</w:t>
                    </w:r>
                  </w:p>
                  <w:p w:rsidR="0023532D" w:rsidRDefault="00030C4F">
                    <w:pPr>
                      <w:spacing w:line="276" w:lineRule="auto"/>
                      <w:jc w:val="both"/>
                      <w:rPr>
                        <w:b/>
                        <w:bCs/>
                        <w:i/>
                        <w:iCs/>
                        <w:sz w:val="22"/>
                        <w:szCs w:val="22"/>
                      </w:rPr>
                    </w:pPr>
                    <w:r>
                      <w:t>Netaikoma.</w:t>
                    </w:r>
                  </w:p>
                </w:tc>
              </w:tr>
              <w:tr w:rsidR="0023532D">
                <w:trPr>
                  <w:trHeight w:val="285"/>
                </w:trPr>
                <w:tc>
                  <w:tcPr>
                    <w:tcW w:w="15134" w:type="dxa"/>
                  </w:tcPr>
                  <w:p w:rsidR="0023532D" w:rsidRDefault="00030C4F">
                    <w:pPr>
                      <w:rPr>
                        <w:bCs/>
                        <w:szCs w:val="24"/>
                        <w:highlight w:val="yellow"/>
                      </w:rPr>
                    </w:pPr>
                    <w:r>
                      <w:rPr>
                        <w:b/>
                        <w:szCs w:val="24"/>
                      </w:rPr>
                      <w:t>7. Projekto tikslinės grupės</w:t>
                    </w:r>
                  </w:p>
                </w:tc>
              </w:tr>
              <w:tr w:rsidR="0023532D">
                <w:trPr>
                  <w:trHeight w:val="285"/>
                </w:trPr>
                <w:tc>
                  <w:tcPr>
                    <w:tcW w:w="15134" w:type="dxa"/>
                  </w:tcPr>
                  <w:p w:rsidR="0023532D" w:rsidRDefault="00030C4F">
                    <w:pPr>
                      <w:jc w:val="both"/>
                      <w:rPr>
                        <w:iCs/>
                        <w:szCs w:val="24"/>
                      </w:rPr>
                    </w:pPr>
                    <w:r>
                      <w:rPr>
                        <w:iCs/>
                        <w:szCs w:val="24"/>
                      </w:rPr>
                      <w:t>7.1. Visos Lietuvos gyventojai.</w:t>
                    </w:r>
                  </w:p>
                </w:tc>
              </w:tr>
              <w:tr w:rsidR="0023532D">
                <w:trPr>
                  <w:trHeight w:val="285"/>
                </w:trPr>
                <w:tc>
                  <w:tcPr>
                    <w:tcW w:w="15134" w:type="dxa"/>
                  </w:tcPr>
                  <w:p w:rsidR="0023532D" w:rsidRDefault="00030C4F">
                    <w:pPr>
                      <w:rPr>
                        <w:bCs/>
                        <w:sz w:val="22"/>
                        <w:szCs w:val="22"/>
                      </w:rPr>
                    </w:pPr>
                    <w:r>
                      <w:rPr>
                        <w:b/>
                        <w:szCs w:val="24"/>
                      </w:rPr>
                      <w:t>8.</w:t>
                    </w:r>
                    <w:r>
                      <w:rPr>
                        <w:bCs/>
                        <w:szCs w:val="24"/>
                      </w:rPr>
                      <w:t xml:space="preserve"> </w:t>
                    </w:r>
                    <w:r>
                      <w:rPr>
                        <w:b/>
                        <w:szCs w:val="24"/>
                      </w:rPr>
                      <w:t>Horizontaliųjų principų (toliau – HP) reikalavimai</w:t>
                    </w:r>
                  </w:p>
                </w:tc>
              </w:tr>
              <w:tr w:rsidR="0023532D">
                <w:tc>
                  <w:tcPr>
                    <w:tcW w:w="15134" w:type="dxa"/>
                  </w:tcPr>
                  <w:p w:rsidR="0023532D" w:rsidRDefault="00030C4F">
                    <w:pPr>
                      <w:spacing w:line="276" w:lineRule="auto"/>
                      <w:jc w:val="both"/>
                    </w:pPr>
                    <w:r>
                      <w:t>8.1. Projekto įgyvendinimo metu neturi būti pažeidžiami HP: darnaus vystymosi, įskaitant reikšmingos žalos nedarymo principą; lygių galimybių ir nediskriminavimo (dėl</w:t>
                    </w:r>
                    <w:r>
                      <w:t xml:space="preserve"> lyties, rasės, tautybės, pilietybės, kalbos, kilmės, socialinės padėties, tikėjimo, įsitikinimų ar pažiūrų, amžiaus, lytinės orientacijos, etninės priklausomybės, religijos, negalios ar kt.), įskaitant prieinamumo visiems reikalavimo užtikrinimą (paslaugų</w:t>
                    </w:r>
                    <w:r>
                      <w:t xml:space="preserve">, infrastruktūros, fizinės ar e. aplinkos sprendimų, informacijos, transporto prieinamumo ir pan.); </w:t>
                    </w:r>
                    <w:proofErr w:type="spellStart"/>
                    <w:r>
                      <w:t>inovatyvumo</w:t>
                    </w:r>
                    <w:proofErr w:type="spellEnd"/>
                    <w:r>
                      <w:t xml:space="preserve"> (kūrybingumo)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w:t>
                    </w:r>
                    <w:r>
                      <w:t>ižvelgiama į Jungtinių Tautų neįgaliųjų teisių konvencijos nuostatas. Neturi būti numatyta projekto įgyvendinimo veiksmų, kurie turėtų neigiamą poveikį HP laikymuisi.</w:t>
                    </w:r>
                  </w:p>
                  <w:p w:rsidR="0023532D" w:rsidRDefault="00030C4F">
                    <w:pPr>
                      <w:spacing w:line="276" w:lineRule="auto"/>
                      <w:jc w:val="both"/>
                    </w:pPr>
                    <w:r>
                      <w:t>8.2. Projekto įgyvendinimo metu turi būti laikomasi klimato ir aplinkos apsaugos standart</w:t>
                    </w:r>
                    <w:r>
                      <w:t>ų, atsižvelgiant į Sutarties dėl Europos Sąjungos veikimo 11 straipsnį, Jungtinių Tautų darnaus vystymosi tikslus, Jungtinių Tautų bendrosios klimato kaitos konvencijos Paryžiaus susitarimą. Jokia projekto veikla neturi būti daroma reikšmingos žalos nė vie</w:t>
                    </w:r>
                    <w:r>
                      <w:t xml:space="preserve">nam iš aplinkos apsaugos 6 tikslų, nurodytų 2020 m. birželio 18 d. Europos Parlamento ir Tarybos reglamento </w:t>
                    </w:r>
                    <w:hyperlink r:id="rId38" w:tgtFrame="_blank" w:history="1">
                      <w:r>
                        <w:rPr>
                          <w:color w:val="0563C1" w:themeColor="hyperlink"/>
                          <w:u w:val="single"/>
                        </w:rPr>
                        <w:t>(ES) 2020/852</w:t>
                      </w:r>
                    </w:hyperlink>
                    <w:r>
                      <w:t xml:space="preserve"> dėl sistemos tvariam investavimui</w:t>
                    </w:r>
                    <w:r>
                      <w:t xml:space="preserve"> palengvinti sukūrimo, kuriuo iš dalies keičiamas Reglamentas </w:t>
                    </w:r>
                    <w:hyperlink r:id="rId39" w:tgtFrame="_blank" w:history="1">
                      <w:r>
                        <w:rPr>
                          <w:color w:val="0563C1" w:themeColor="hyperlink"/>
                          <w:u w:val="single"/>
                        </w:rPr>
                        <w:t>(ES) 2019/2088</w:t>
                      </w:r>
                    </w:hyperlink>
                    <w:r>
                      <w:t>, 17 straipsnyje. Projekto atitikties reikšmingos žalos nedarymo HP vertinimo r</w:t>
                    </w:r>
                    <w:r>
                      <w:t>eikalavimai pateikiami Aprašo priede „Projekto (įskaitant jungtinį projektą) atitikties reikšmingos žalos nedarymo horizontaliajam principui vertinimo reikalavimų aprašas“.</w:t>
                    </w:r>
                  </w:p>
                  <w:p w:rsidR="0023532D" w:rsidRDefault="00030C4F">
                    <w:pPr>
                      <w:spacing w:line="276" w:lineRule="auto"/>
                      <w:jc w:val="both"/>
                      <w:rPr>
                        <w:szCs w:val="24"/>
                      </w:rPr>
                    </w:pPr>
                    <w:r>
                      <w:rPr>
                        <w:szCs w:val="24"/>
                      </w:rPr>
                      <w:t>8.3. Projektui taikomi šie įpareigojimai:</w:t>
                    </w:r>
                  </w:p>
                  <w:p w:rsidR="0023532D" w:rsidRDefault="00030C4F">
                    <w:pPr>
                      <w:spacing w:line="276" w:lineRule="auto"/>
                      <w:jc w:val="both"/>
                      <w:rPr>
                        <w:color w:val="000000"/>
                      </w:rPr>
                    </w:pPr>
                    <w:r>
                      <w:rPr>
                        <w:szCs w:val="24"/>
                      </w:rPr>
                      <w:t xml:space="preserve">8.3.1. </w:t>
                    </w:r>
                    <w:r>
                      <w:rPr>
                        <w:color w:val="000000"/>
                        <w:szCs w:val="24"/>
                      </w:rPr>
                      <w:t>s</w:t>
                    </w:r>
                    <w:r>
                      <w:rPr>
                        <w:color w:val="000000"/>
                      </w:rPr>
                      <w:t>ukurta VšĮ Respublikinės Vilniaus</w:t>
                    </w:r>
                    <w:r>
                      <w:rPr>
                        <w:color w:val="000000"/>
                      </w:rPr>
                      <w:t xml:space="preserve"> universitetinės ligoninės operacinių korpuso infrastruktūra turi būti pritaikyta bent pagal vieną universalaus dizaino principą, </w:t>
                    </w:r>
                    <w:r>
                      <w:t>kaip tai apibrėžta Statybos įstatymo 2 straipsnio 109 dalyje</w:t>
                    </w:r>
                    <w:r>
                      <w:rPr>
                        <w:color w:val="000000"/>
                      </w:rPr>
                      <w:t xml:space="preserve">; </w:t>
                    </w:r>
                  </w:p>
                  <w:p w:rsidR="0023532D" w:rsidRDefault="00030C4F">
                    <w:pPr>
                      <w:spacing w:line="276" w:lineRule="auto"/>
                      <w:jc w:val="both"/>
                      <w:rPr>
                        <w:szCs w:val="24"/>
                      </w:rPr>
                    </w:pPr>
                    <w:r>
                      <w:rPr>
                        <w:bCs/>
                        <w:iCs/>
                        <w:szCs w:val="24"/>
                      </w:rPr>
                      <w:t>8.3.2. vykdant statybos rangos darbus būtina vadovautis Lietuvo</w:t>
                    </w:r>
                    <w:r>
                      <w:rPr>
                        <w:bCs/>
                        <w:iCs/>
                        <w:szCs w:val="24"/>
                      </w:rPr>
                      <w:t xml:space="preserve">s Respublikos statybos įstatymu ir (ar) </w:t>
                    </w:r>
                    <w:r>
                      <w:rPr>
                        <w:szCs w:val="24"/>
                      </w:rPr>
                      <w:t>statybos techniniu reglamentu STR 2.01.02:2016;</w:t>
                    </w:r>
                  </w:p>
                  <w:p w:rsidR="0023532D" w:rsidRDefault="00030C4F">
                    <w:pPr>
                      <w:spacing w:line="276" w:lineRule="auto"/>
                      <w:jc w:val="both"/>
                      <w:rPr>
                        <w:szCs w:val="24"/>
                      </w:rPr>
                    </w:pPr>
                    <w:r>
                      <w:rPr>
                        <w:szCs w:val="24"/>
                      </w:rPr>
                      <w:t>8.3.3. įsigyjama medicininė įranga turi atitikti Europos Sąjungos reikalavimus dėl CE ženklinimo.</w:t>
                    </w:r>
                  </w:p>
                </w:tc>
              </w:tr>
              <w:tr w:rsidR="0023532D">
                <w:tc>
                  <w:tcPr>
                    <w:tcW w:w="15134" w:type="dxa"/>
                  </w:tcPr>
                  <w:p w:rsidR="0023532D" w:rsidRDefault="00030C4F">
                    <w:pPr>
                      <w:spacing w:line="259" w:lineRule="auto"/>
                      <w:jc w:val="both"/>
                      <w:rPr>
                        <w:b/>
                        <w:iCs/>
                        <w:szCs w:val="24"/>
                      </w:rPr>
                    </w:pPr>
                    <w:r>
                      <w:rPr>
                        <w:b/>
                        <w:iCs/>
                        <w:szCs w:val="24"/>
                      </w:rPr>
                      <w:t xml:space="preserve">9. Europos Sąjungos pagrindinių teisių chartijos (toliau – Chartija) </w:t>
                    </w:r>
                    <w:r>
                      <w:rPr>
                        <w:b/>
                        <w:iCs/>
                        <w:szCs w:val="24"/>
                      </w:rPr>
                      <w:t>reikalavimai</w:t>
                    </w:r>
                  </w:p>
                </w:tc>
              </w:tr>
              <w:tr w:rsidR="0023532D">
                <w:tc>
                  <w:tcPr>
                    <w:tcW w:w="15134" w:type="dxa"/>
                  </w:tcPr>
                  <w:p w:rsidR="0023532D" w:rsidRDefault="00030C4F">
                    <w:pPr>
                      <w:spacing w:line="276" w:lineRule="auto"/>
                      <w:jc w:val="both"/>
                    </w:pPr>
                    <w:r>
                      <w:rPr>
                        <w:szCs w:val="24"/>
                      </w:rPr>
                      <w:t>9</w:t>
                    </w:r>
                    <w:r>
                      <w:t>.1. Projekto įgyvendinimo metu turi būti nepažeidžiamos Chartijos nuostatos: žmogaus orumo, asmenų, privataus ir šeimos gyvenimo, sąžinės ir saviraiškos laisvės; asmens duomenų; prieglobsčio ir apsaugos perkėlimo, išsiuntimo ar išdavimo atve</w:t>
                    </w:r>
                    <w:r>
                      <w:t>jų; teisių į nuosavybę ir teisių užsiimti verslu; lyčių lygybės, vienodo požiūrio ir lygių galimybių, nediskriminavimo ir neįgaliųjų teisių; vaiko teisių; gero administravimo, veiksmingos teisinės gynybos, teisingumo; solidarumo ir darbuotojų teisių; aplin</w:t>
                    </w:r>
                    <w:r>
                      <w:t>kos apsaugos reikalavimų.</w:t>
                    </w:r>
                  </w:p>
                  <w:p w:rsidR="0023532D" w:rsidRDefault="00030C4F">
                    <w:pPr>
                      <w:spacing w:line="276" w:lineRule="auto"/>
                      <w:jc w:val="both"/>
                      <w:rPr>
                        <w:i/>
                        <w:iCs/>
                        <w:sz w:val="22"/>
                        <w:szCs w:val="22"/>
                      </w:rPr>
                    </w:pPr>
                    <w:r>
                      <w:t>9.2. Projektuose neturi būti numatyta veiksmų, kurie galėtų riboti ar pažeisti Chartijoje numatytas pagrindines teises.</w:t>
                    </w:r>
                  </w:p>
                </w:tc>
              </w:tr>
              <w:tr w:rsidR="0023532D">
                <w:tc>
                  <w:tcPr>
                    <w:tcW w:w="15134" w:type="dxa"/>
                  </w:tcPr>
                  <w:p w:rsidR="0023532D" w:rsidRDefault="00030C4F">
                    <w:pPr>
                      <w:jc w:val="both"/>
                      <w:rPr>
                        <w:i/>
                        <w:sz w:val="22"/>
                        <w:szCs w:val="22"/>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23532D">
                <w:tc>
                  <w:tcPr>
                    <w:tcW w:w="15134" w:type="dxa"/>
                  </w:tcPr>
                  <w:p w:rsidR="0023532D" w:rsidRDefault="00030C4F">
                    <w:pPr>
                      <w:spacing w:line="276" w:lineRule="auto"/>
                      <w:jc w:val="both"/>
                      <w:rPr>
                        <w:i/>
                        <w:sz w:val="22"/>
                        <w:szCs w:val="22"/>
                      </w:rPr>
                    </w:pPr>
                    <w:r>
                      <w:t>Netaikoma.</w:t>
                    </w:r>
                  </w:p>
                </w:tc>
              </w:tr>
              <w:tr w:rsidR="0023532D">
                <w:tc>
                  <w:tcPr>
                    <w:tcW w:w="15134" w:type="dxa"/>
                  </w:tcPr>
                  <w:p w:rsidR="0023532D" w:rsidRDefault="00030C4F">
                    <w:pPr>
                      <w:rPr>
                        <w:b/>
                        <w:szCs w:val="24"/>
                      </w:rPr>
                    </w:pPr>
                    <w:r>
                      <w:rPr>
                        <w:b/>
                        <w:szCs w:val="24"/>
                      </w:rPr>
                      <w:t>10. Apskritis, kurioje gali būti įgyvendinami projektai</w:t>
                    </w:r>
                  </w:p>
                </w:tc>
              </w:tr>
              <w:tr w:rsidR="0023532D">
                <w:tc>
                  <w:tcPr>
                    <w:tcW w:w="15134" w:type="dxa"/>
                  </w:tcPr>
                  <w:p w:rsidR="0023532D" w:rsidRDefault="00030C4F">
                    <w:pPr>
                      <w:spacing w:line="276" w:lineRule="auto"/>
                      <w:jc w:val="both"/>
                    </w:pPr>
                    <w:r>
                      <w:t>Projekto veiklos turi būti vykdomos Lietuvos Respublikos teritorijoje.</w:t>
                    </w:r>
                  </w:p>
                </w:tc>
              </w:tr>
              <w:tr w:rsidR="0023532D">
                <w:tc>
                  <w:tcPr>
                    <w:tcW w:w="15134" w:type="dxa"/>
                  </w:tcPr>
                  <w:p w:rsidR="0023532D" w:rsidRDefault="00030C4F">
                    <w:pPr>
                      <w:jc w:val="both"/>
                      <w:rPr>
                        <w:b/>
                        <w:szCs w:val="24"/>
                      </w:rPr>
                    </w:pPr>
                    <w:r>
                      <w:rPr>
                        <w:b/>
                        <w:szCs w:val="24"/>
                      </w:rPr>
                      <w:t>11. Reikalavimai valstybės pagalbai (kurie nėra nurodyti kituose Aprašo punktuose)</w:t>
                    </w:r>
                  </w:p>
                </w:tc>
              </w:tr>
              <w:tr w:rsidR="0023532D">
                <w:tc>
                  <w:tcPr>
                    <w:tcW w:w="15134" w:type="dxa"/>
                  </w:tcPr>
                  <w:p w:rsidR="0023532D" w:rsidRDefault="00030C4F">
                    <w:pPr>
                      <w:spacing w:line="276" w:lineRule="auto"/>
                      <w:jc w:val="both"/>
                      <w:rPr>
                        <w:color w:val="EE0000"/>
                      </w:rPr>
                    </w:pPr>
                    <w:r>
                      <w:rPr>
                        <w:color w:val="000000"/>
                      </w:rPr>
                      <w:t xml:space="preserve">Pagal Aprašą valstybės pagalba, kaip ji apibrėžta Sutarties dėl Europos Sąjungos veikimo 107 straipsnyje, ir de </w:t>
                    </w:r>
                    <w:proofErr w:type="spellStart"/>
                    <w:r>
                      <w:rPr>
                        <w:i/>
                        <w:iCs/>
                        <w:color w:val="000000"/>
                      </w:rPr>
                      <w:t>minimis</w:t>
                    </w:r>
                    <w:proofErr w:type="spellEnd"/>
                    <w:r>
                      <w:rPr>
                        <w:i/>
                        <w:iCs/>
                        <w:color w:val="000000"/>
                      </w:rPr>
                      <w:t xml:space="preserve"> pagalba</w:t>
                    </w:r>
                    <w:r>
                      <w:rPr>
                        <w:color w:val="000000"/>
                      </w:rPr>
                      <w:t xml:space="preserve">, kuri atitinka 2023 m. gruodžio 13 d. Komisijos reglamentą </w:t>
                    </w:r>
                    <w:hyperlink r:id="rId40" w:tgtFrame="_blank" w:history="1">
                      <w:r>
                        <w:rPr>
                          <w:color w:val="0563C1" w:themeColor="hyperlink"/>
                          <w:u w:val="single"/>
                        </w:rPr>
                        <w:t>(ES) Nr. 2023/2831</w:t>
                      </w:r>
                    </w:hyperlink>
                    <w:r>
                      <w:rPr>
                        <w:color w:val="000000"/>
                      </w:rPr>
                      <w:t xml:space="preserve"> dėl Sutarties dėl Europos Sąjungos veikimo 107 ir 108 straipsnių taikymo </w:t>
                    </w:r>
                    <w:r>
                      <w:rPr>
                        <w:i/>
                        <w:iCs/>
                        <w:color w:val="000000"/>
                      </w:rPr>
                      <w:t xml:space="preserve">de </w:t>
                    </w:r>
                    <w:proofErr w:type="spellStart"/>
                    <w:r>
                      <w:rPr>
                        <w:i/>
                        <w:iCs/>
                        <w:color w:val="000000"/>
                      </w:rPr>
                      <w:t>minimis</w:t>
                    </w:r>
                    <w:proofErr w:type="spellEnd"/>
                    <w:r>
                      <w:rPr>
                        <w:color w:val="000000"/>
                      </w:rPr>
                      <w:t xml:space="preserve"> pagalbai nuostatas, neteikiama.</w:t>
                    </w:r>
                  </w:p>
                </w:tc>
              </w:tr>
              <w:tr w:rsidR="0023532D">
                <w:tc>
                  <w:tcPr>
                    <w:tcW w:w="15134" w:type="dxa"/>
                  </w:tcPr>
                  <w:p w:rsidR="0023532D" w:rsidRDefault="00030C4F">
                    <w:pPr>
                      <w:ind w:left="426" w:hanging="426"/>
                      <w:jc w:val="both"/>
                      <w:rPr>
                        <w:b/>
                        <w:bCs/>
                      </w:rPr>
                    </w:pPr>
                    <w:r>
                      <w:rPr>
                        <w:b/>
                        <w:bCs/>
                      </w:rPr>
                      <w:t>12</w:t>
                    </w:r>
                    <w:r>
                      <w:t xml:space="preserve">. </w:t>
                    </w:r>
                    <w:r>
                      <w:rPr>
                        <w:b/>
                        <w:bCs/>
                      </w:rPr>
                      <w:t>Projektų atrankos kriterijai</w:t>
                    </w:r>
                  </w:p>
                  <w:p w:rsidR="0023532D" w:rsidRDefault="00030C4F">
                    <w:pPr>
                      <w:jc w:val="both"/>
                      <w:rPr>
                        <w:i/>
                        <w:szCs w:val="24"/>
                        <w:highlight w:val="yellow"/>
                      </w:rPr>
                    </w:pPr>
                    <w:r>
                      <w:t xml:space="preserve">(Kiekvienas projektas turi atitikti </w:t>
                    </w:r>
                    <w:r>
                      <w:rPr>
                        <w:iCs/>
                        <w:color w:val="000000"/>
                      </w:rPr>
                      <w:t>Projektų administra</w:t>
                    </w:r>
                    <w:r>
                      <w:rPr>
                        <w:iCs/>
                        <w:color w:val="000000"/>
                      </w:rPr>
                      <w:t>vimo ir finansavimo taisyklių 2 priede nustatytus projektų bendruosius atrankos kriterijus.)</w:t>
                    </w:r>
                  </w:p>
                </w:tc>
              </w:tr>
              <w:tr w:rsidR="0023532D">
                <w:trPr>
                  <w:trHeight w:val="456"/>
                </w:trPr>
                <w:tc>
                  <w:tcPr>
                    <w:tcW w:w="15134" w:type="dxa"/>
                  </w:tcPr>
                  <w:p w:rsidR="0023532D" w:rsidRDefault="00030C4F">
                    <w:pPr>
                      <w:jc w:val="both"/>
                      <w:rPr>
                        <w:i/>
                        <w:sz w:val="22"/>
                        <w:szCs w:val="22"/>
                      </w:rPr>
                    </w:pPr>
                    <w:r>
                      <w:t>P</w:t>
                    </w:r>
                    <w:r>
                      <w:rPr>
                        <w:szCs w:val="24"/>
                      </w:rPr>
                      <w:t xml:space="preserve">rojektas turi atitikti </w:t>
                    </w:r>
                    <w:r>
                      <w:rPr>
                        <w:iCs/>
                        <w:szCs w:val="24"/>
                      </w:rPr>
                      <w:t>Projektų administravimo ir finansavimo taisyklių 2 priede nustatytus projektų bendruosius atrankos kriterijus.</w:t>
                    </w:r>
                  </w:p>
                </w:tc>
              </w:tr>
              <w:tr w:rsidR="0023532D">
                <w:trPr>
                  <w:trHeight w:val="309"/>
                </w:trPr>
                <w:tc>
                  <w:tcPr>
                    <w:tcW w:w="15134" w:type="dxa"/>
                  </w:tcPr>
                  <w:p w:rsidR="0023532D" w:rsidRDefault="00030C4F">
                    <w:pPr>
                      <w:jc w:val="both"/>
                      <w:rPr>
                        <w:bCs/>
                        <w:i/>
                        <w:szCs w:val="22"/>
                      </w:rPr>
                    </w:pPr>
                    <w:r>
                      <w:rPr>
                        <w:b/>
                        <w:szCs w:val="22"/>
                      </w:rPr>
                      <w:t>13</w:t>
                    </w:r>
                    <w:r>
                      <w:rPr>
                        <w:bCs/>
                        <w:szCs w:val="22"/>
                      </w:rPr>
                      <w:t xml:space="preserve">. </w:t>
                    </w:r>
                    <w:r>
                      <w:rPr>
                        <w:b/>
                        <w:szCs w:val="22"/>
                      </w:rPr>
                      <w:t>Jungtinio projekto pro</w:t>
                    </w:r>
                    <w:r>
                      <w:rPr>
                        <w:b/>
                        <w:szCs w:val="22"/>
                      </w:rPr>
                      <w:t>jektų atrankos kriterijai (</w:t>
                    </w:r>
                    <w:r>
                      <w:rPr>
                        <w:b/>
                        <w:i/>
                        <w:szCs w:val="22"/>
                      </w:rPr>
                      <w:t>pildoma tik jungtiniam projektui)</w:t>
                    </w:r>
                  </w:p>
                  <w:p w:rsidR="0023532D" w:rsidRDefault="00030C4F">
                    <w:pPr>
                      <w:jc w:val="both"/>
                      <w:rPr>
                        <w:i/>
                        <w:sz w:val="22"/>
                        <w:szCs w:val="22"/>
                      </w:rPr>
                    </w:pPr>
                    <w:r>
                      <w:t xml:space="preserve">(Kiekvienas jungtinio projekto projektas turi atitikti </w:t>
                    </w:r>
                    <w:r>
                      <w:rPr>
                        <w:iCs/>
                        <w:color w:val="000000"/>
                      </w:rPr>
                      <w:t>Projektų administravimo ir finansavimo taisyklių 2 priede nustatytus projektų bendruosius atrankos kriterijus.)</w:t>
                    </w:r>
                  </w:p>
                </w:tc>
              </w:tr>
              <w:tr w:rsidR="0023532D">
                <w:trPr>
                  <w:trHeight w:val="401"/>
                </w:trPr>
                <w:tc>
                  <w:tcPr>
                    <w:tcW w:w="15134" w:type="dxa"/>
                  </w:tcPr>
                  <w:p w:rsidR="0023532D" w:rsidRDefault="00030C4F">
                    <w:pPr>
                      <w:jc w:val="both"/>
                      <w:rPr>
                        <w:i/>
                        <w:sz w:val="22"/>
                        <w:szCs w:val="22"/>
                      </w:rPr>
                    </w:pPr>
                    <w:r>
                      <w:rPr>
                        <w:szCs w:val="24"/>
                      </w:rPr>
                      <w:t>Netaikoma.</w:t>
                    </w:r>
                  </w:p>
                </w:tc>
              </w:tr>
              <w:tr w:rsidR="0023532D">
                <w:tc>
                  <w:tcPr>
                    <w:tcW w:w="15134" w:type="dxa"/>
                  </w:tcPr>
                  <w:p w:rsidR="0023532D" w:rsidRDefault="00030C4F">
                    <w:pPr>
                      <w:rPr>
                        <w:bCs/>
                        <w:szCs w:val="24"/>
                      </w:rPr>
                    </w:pPr>
                    <w:r>
                      <w:rPr>
                        <w:b/>
                        <w:szCs w:val="24"/>
                      </w:rPr>
                      <w:t>14</w:t>
                    </w:r>
                    <w:r>
                      <w:rPr>
                        <w:bCs/>
                        <w:szCs w:val="24"/>
                      </w:rPr>
                      <w:t xml:space="preserve">. </w:t>
                    </w:r>
                    <w:r>
                      <w:rPr>
                        <w:b/>
                        <w:szCs w:val="24"/>
                      </w:rPr>
                      <w:t>Reikalavimai įgyvendinus projektų veiklas</w:t>
                    </w:r>
                  </w:p>
                </w:tc>
              </w:tr>
              <w:tr w:rsidR="0023532D">
                <w:trPr>
                  <w:trHeight w:val="398"/>
                </w:trPr>
                <w:tc>
                  <w:tcPr>
                    <w:tcW w:w="15134" w:type="dxa"/>
                  </w:tcPr>
                  <w:p w:rsidR="0023532D" w:rsidRDefault="00030C4F">
                    <w:pPr>
                      <w:jc w:val="both"/>
                      <w:rPr>
                        <w:i/>
                        <w:sz w:val="22"/>
                        <w:szCs w:val="22"/>
                      </w:rPr>
                    </w:pPr>
                    <w:r>
                      <w:rPr>
                        <w:iCs/>
                        <w:szCs w:val="24"/>
                      </w:rPr>
                      <w:t>Papildomi reikalavimai, kurie nėra nurodyti PAFT, nenustatyti.</w:t>
                    </w:r>
                  </w:p>
                </w:tc>
              </w:tr>
              <w:tr w:rsidR="0023532D">
                <w:tc>
                  <w:tcPr>
                    <w:tcW w:w="15134" w:type="dxa"/>
                  </w:tcPr>
                  <w:p w:rsidR="0023532D" w:rsidRDefault="00030C4F">
                    <w:pPr>
                      <w:rPr>
                        <w:b/>
                        <w:szCs w:val="24"/>
                      </w:rPr>
                    </w:pPr>
                    <w:r>
                      <w:rPr>
                        <w:b/>
                        <w:szCs w:val="24"/>
                      </w:rPr>
                      <w:t>15. Kiti reikalavimai</w:t>
                    </w:r>
                  </w:p>
                </w:tc>
              </w:tr>
              <w:tr w:rsidR="0023532D">
                <w:trPr>
                  <w:trHeight w:val="64"/>
                </w:trPr>
                <w:tc>
                  <w:tcPr>
                    <w:tcW w:w="15134" w:type="dxa"/>
                  </w:tcPr>
                  <w:p w:rsidR="0023532D" w:rsidRDefault="00030C4F">
                    <w:pPr>
                      <w:jc w:val="both"/>
                    </w:pPr>
                    <w:r>
                      <w:t>Netaikoma.</w:t>
                    </w:r>
                  </w:p>
                </w:tc>
              </w:tr>
            </w:tbl>
            <w:p w:rsidR="0023532D" w:rsidRDefault="00030C4F">
              <w:pPr>
                <w:jc w:val="center"/>
                <w:rPr>
                  <w:b/>
                  <w:color w:val="FF0000"/>
                  <w:szCs w:val="24"/>
                </w:rPr>
              </w:pPr>
            </w:p>
          </w:sdtContent>
        </w:sdt>
        <w:sdt>
          <w:sdtPr>
            <w:alias w:val="skyrius"/>
            <w:tag w:val="part_1d8352ee6c1648368c8f40dd0a7de8e1"/>
            <w:id w:val="-1180048187"/>
            <w:lock w:val="sdtLocked"/>
          </w:sdtPr>
          <w:sdtEndPr/>
          <w:sdtContent>
            <w:p w:rsidR="0023532D" w:rsidRDefault="00030C4F">
              <w:pPr>
                <w:jc w:val="center"/>
                <w:rPr>
                  <w:b/>
                  <w:szCs w:val="24"/>
                </w:rPr>
              </w:pPr>
              <w:sdt>
                <w:sdtPr>
                  <w:alias w:val="Numeris"/>
                  <w:tag w:val="nr_1d8352ee6c1648368c8f40dd0a7de8e1"/>
                  <w:id w:val="43490119"/>
                  <w:lock w:val="sdtLocked"/>
                </w:sdtPr>
                <w:sdtEndPr/>
                <w:sdtContent>
                  <w:r>
                    <w:rPr>
                      <w:b/>
                      <w:szCs w:val="24"/>
                    </w:rPr>
                    <w:t>III</w:t>
                  </w:r>
                </w:sdtContent>
              </w:sdt>
              <w:r>
                <w:rPr>
                  <w:b/>
                  <w:szCs w:val="24"/>
                </w:rPr>
                <w:t xml:space="preserve"> SKYRIUS</w:t>
              </w:r>
            </w:p>
            <w:p w:rsidR="0023532D" w:rsidRDefault="00030C4F">
              <w:pPr>
                <w:jc w:val="center"/>
                <w:rPr>
                  <w:b/>
                  <w:szCs w:val="24"/>
                </w:rPr>
              </w:pPr>
              <w:sdt>
                <w:sdtPr>
                  <w:alias w:val="Pavadinimas"/>
                  <w:tag w:val="title_1d8352ee6c1648368c8f40dd0a7de8e1"/>
                  <w:id w:val="1087191774"/>
                  <w:lock w:val="sdtLocked"/>
                </w:sdtPr>
                <w:sdtEndPr/>
                <w:sdtContent>
                  <w:r>
                    <w:rPr>
                      <w:b/>
                      <w:szCs w:val="24"/>
                    </w:rPr>
                    <w:t>IŠLAIDŲ TINKAMUMO FINANSUOTI REIKALAVIMAI</w:t>
                  </w:r>
                </w:sdtContent>
              </w:sdt>
            </w:p>
            <w:p w:rsidR="0023532D" w:rsidRDefault="0023532D"/>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3532D">
                <w:tc>
                  <w:tcPr>
                    <w:tcW w:w="15134" w:type="dxa"/>
                  </w:tcPr>
                  <w:p w:rsidR="0023532D" w:rsidRDefault="00030C4F">
                    <w:pPr>
                      <w:jc w:val="both"/>
                      <w:rPr>
                        <w:bCs/>
                        <w:szCs w:val="24"/>
                      </w:rPr>
                    </w:pPr>
                    <w:r>
                      <w:rPr>
                        <w:b/>
                        <w:szCs w:val="24"/>
                      </w:rPr>
                      <w:t>16</w:t>
                    </w:r>
                    <w:r>
                      <w:rPr>
                        <w:bCs/>
                        <w:szCs w:val="24"/>
                      </w:rPr>
                      <w:t xml:space="preserve">. </w:t>
                    </w:r>
                    <w:r>
                      <w:rPr>
                        <w:b/>
                        <w:szCs w:val="24"/>
                      </w:rPr>
                      <w:t>Išlaidų tinkamumo finansuoti reikalavimai</w:t>
                    </w:r>
                  </w:p>
                </w:tc>
              </w:tr>
              <w:tr w:rsidR="0023532D">
                <w:tc>
                  <w:tcPr>
                    <w:tcW w:w="15134" w:type="dxa"/>
                  </w:tcPr>
                  <w:p w:rsidR="0023532D" w:rsidRDefault="00030C4F">
                    <w:pPr>
                      <w:spacing w:line="276" w:lineRule="auto"/>
                      <w:jc w:val="both"/>
                      <w:rPr>
                        <w:szCs w:val="24"/>
                      </w:rPr>
                    </w:pPr>
                    <w:r>
                      <w:rPr>
                        <w:szCs w:val="24"/>
                      </w:rPr>
                      <w:t>16.1.</w:t>
                    </w:r>
                    <w:r>
                      <w:rPr>
                        <w:szCs w:val="24"/>
                      </w:rPr>
                      <w:t xml:space="preserve"> Išlaidų tinkamumo finansuoti reikalavimai nustatyti PAFT VII skyriuje „Projektų išlaidų reikalavimai“ ir Rekomendacijose dėl projektų išlaidų atitikties Europos Sąjungos fondų reikalavimams, patvirtintose VšĮ Centrinės projektų valdymo agentūros (toliau –</w:t>
                    </w:r>
                    <w:r>
                      <w:rPr>
                        <w:szCs w:val="24"/>
                      </w:rPr>
                      <w:t xml:space="preserve"> CPVA) direktoriaus 2023 m. birželio 22 d. įsakymu Nr. 2023/8-246 (https://www.esinvesticijos.lt/dokumentai/rekomendacijos-del-projektu-islaidu-atitikties-europos-sajungos-fondu-reikalavimams).</w:t>
                    </w:r>
                  </w:p>
                  <w:p w:rsidR="0023532D" w:rsidRDefault="00030C4F">
                    <w:pPr>
                      <w:spacing w:line="276" w:lineRule="auto"/>
                      <w:jc w:val="both"/>
                      <w:rPr>
                        <w:szCs w:val="24"/>
                      </w:rPr>
                    </w:pPr>
                    <w:r>
                      <w:rPr>
                        <w:szCs w:val="24"/>
                      </w:rPr>
                      <w:t>16.2. Projekto vykdytojui, vadovaujantis PAFT numatytomis sąly</w:t>
                    </w:r>
                    <w:r>
                      <w:rPr>
                        <w:szCs w:val="24"/>
                      </w:rPr>
                      <w:t>gomis, gali būti mokamas avansas.</w:t>
                    </w:r>
                  </w:p>
                  <w:p w:rsidR="0023532D" w:rsidRDefault="00030C4F">
                    <w:pPr>
                      <w:spacing w:line="276" w:lineRule="auto"/>
                      <w:jc w:val="both"/>
                      <w:rPr>
                        <w:szCs w:val="24"/>
                      </w:rPr>
                    </w:pPr>
                    <w:r>
                      <w:rPr>
                        <w:szCs w:val="24"/>
                      </w:rPr>
                      <w:t>16.3. Projekto išlaidos projekto įgyvendinimo metu apmokamos išlaidų kompensavimo būdu projekto vykdytojui deklaruojant patirtas ir apmokėtas išlaidas, supaprastintai apmokamas išlaidas arba kartu derinant šias abi apmokėj</w:t>
                    </w:r>
                    <w:r>
                      <w:rPr>
                        <w:szCs w:val="24"/>
                      </w:rPr>
                      <w:t>imo formas.</w:t>
                    </w:r>
                  </w:p>
                  <w:p w:rsidR="0023532D" w:rsidRDefault="00030C4F">
                    <w:pPr>
                      <w:spacing w:line="276" w:lineRule="auto"/>
                      <w:jc w:val="both"/>
                      <w:rPr>
                        <w:szCs w:val="24"/>
                      </w:rPr>
                    </w:pPr>
                    <w:r>
                      <w:rPr>
                        <w:szCs w:val="24"/>
                      </w:rPr>
                      <w:t>16.4. Projektui taikomi supaprastinti išlaidų dydžiai, kurie nurodyti Aprašo 17 punkte „Projektų veiklų ir jungtinio projekto projektų įgyvendinimui taikomi supaprastintai apmokamų išlaidų dydžiai“.</w:t>
                    </w:r>
                  </w:p>
                  <w:p w:rsidR="0023532D" w:rsidRDefault="00030C4F">
                    <w:pPr>
                      <w:spacing w:line="276" w:lineRule="auto"/>
                      <w:jc w:val="both"/>
                    </w:pPr>
                    <w:r>
                      <w:t xml:space="preserve">16.5. Visos išlaidos yra finansuojamos tiek, </w:t>
                    </w:r>
                    <w:r>
                      <w:t>kiek būtina projekto veikloms įgyvendinti ir Apraše nustatytiems rodikliams pasiekti.</w:t>
                    </w:r>
                  </w:p>
                  <w:p w:rsidR="0023532D" w:rsidRDefault="00030C4F">
                    <w:pPr>
                      <w:spacing w:line="276" w:lineRule="auto"/>
                      <w:jc w:val="both"/>
                    </w:pPr>
                    <w:r>
                      <w:t>16.6. Netinkamos finansuoti išlaidos nustatytos PAFT VII skyriaus „Projektų išlaidų reikalavimai“ trečiajame skirsnyje „Netinkamos finansuoti išlaidos“. Be kitų šiame ski</w:t>
                    </w:r>
                    <w:r>
                      <w:t>rsnyje nurodytų reikalavimų, pagal šį Aprašą taip pat netinkamos finansuoti išlaidos yra:</w:t>
                    </w:r>
                  </w:p>
                  <w:p w:rsidR="0023532D" w:rsidRDefault="00030C4F">
                    <w:pPr>
                      <w:spacing w:line="276" w:lineRule="auto"/>
                      <w:jc w:val="both"/>
                    </w:pPr>
                    <w:r>
                      <w:t>16.6.1. žemės, nekilnojamojo turto įsigijimo, nuomos išlaidos;</w:t>
                    </w:r>
                  </w:p>
                  <w:p w:rsidR="0023532D" w:rsidRDefault="00030C4F">
                    <w:pPr>
                      <w:spacing w:line="276" w:lineRule="auto"/>
                      <w:jc w:val="both"/>
                      <w:rPr>
                        <w:szCs w:val="24"/>
                      </w:rPr>
                    </w:pPr>
                    <w:r>
                      <w:rPr>
                        <w:szCs w:val="24"/>
                      </w:rPr>
                      <w:t>16.6.2. naudojamo ilgalaikio turto nusidėvėjimo (amortizacijos) sąnaudos;</w:t>
                    </w:r>
                  </w:p>
                  <w:p w:rsidR="0023532D" w:rsidRDefault="00030C4F">
                    <w:pPr>
                      <w:spacing w:line="276" w:lineRule="auto"/>
                      <w:jc w:val="both"/>
                    </w:pPr>
                    <w:r>
                      <w:t xml:space="preserve">16.6.3. transporto priemonių </w:t>
                    </w:r>
                    <w:r>
                      <w:t>įsigijimo išlaidos, lizingo (finansinės nuomos), eksploatavimo ir susijusios išlaidos;</w:t>
                    </w:r>
                  </w:p>
                  <w:p w:rsidR="0023532D" w:rsidRDefault="00030C4F">
                    <w:pPr>
                      <w:spacing w:line="276" w:lineRule="auto"/>
                      <w:jc w:val="both"/>
                    </w:pPr>
                    <w:r>
                      <w:t>16.6.4. komandiruočių išlaidos;</w:t>
                    </w:r>
                  </w:p>
                  <w:p w:rsidR="0023532D" w:rsidRDefault="00030C4F">
                    <w:pPr>
                      <w:spacing w:line="276" w:lineRule="auto"/>
                      <w:jc w:val="both"/>
                      <w:rPr>
                        <w:szCs w:val="24"/>
                      </w:rPr>
                    </w:pPr>
                    <w:r>
                      <w:rPr>
                        <w:szCs w:val="24"/>
                      </w:rPr>
                      <w:t>16.6.5. nepiniginis projekto vykdytojo / partnerio įnašas;</w:t>
                    </w:r>
                  </w:p>
                  <w:p w:rsidR="0023532D" w:rsidRDefault="00030C4F">
                    <w:pPr>
                      <w:spacing w:line="276" w:lineRule="auto"/>
                      <w:jc w:val="both"/>
                      <w:rPr>
                        <w:szCs w:val="24"/>
                      </w:rPr>
                    </w:pPr>
                    <w:r>
                      <w:rPr>
                        <w:szCs w:val="24"/>
                      </w:rPr>
                      <w:t>16.6.6. vienkartinės, kanceliarinės priemonės, higienos prekės ir kitos panaši</w:t>
                    </w:r>
                    <w:r>
                      <w:rPr>
                        <w:szCs w:val="24"/>
                      </w:rPr>
                      <w:t>os paslaugoms teikti reikalingos priemonės.</w:t>
                    </w:r>
                  </w:p>
                  <w:p w:rsidR="0023532D" w:rsidRDefault="00030C4F">
                    <w:pPr>
                      <w:spacing w:line="276" w:lineRule="auto"/>
                      <w:jc w:val="both"/>
                      <w:rPr>
                        <w:szCs w:val="24"/>
                      </w:rPr>
                    </w:pPr>
                    <w:r>
                      <w:rPr>
                        <w:szCs w:val="24"/>
                      </w:rPr>
                      <w:t>16.7. Darbo užmokesčio išlaidos tinkamos finansuoti esamiems įstaigų darbuotojams tik tuo atveju, jei darbo užmokestis mokamas už papildomų funkcijų ar užduočių, nenustatytų pareigybės aprašyme, vykdymą.</w:t>
                    </w:r>
                  </w:p>
                  <w:p w:rsidR="0023532D" w:rsidRDefault="00030C4F">
                    <w:pPr>
                      <w:spacing w:line="276" w:lineRule="auto"/>
                      <w:jc w:val="both"/>
                      <w:rPr>
                        <w:szCs w:val="24"/>
                      </w:rPr>
                    </w:pPr>
                    <w:r>
                      <w:rPr>
                        <w:szCs w:val="24"/>
                      </w:rPr>
                      <w:t xml:space="preserve">16.8. </w:t>
                    </w:r>
                    <w:r>
                      <w:rPr>
                        <w:szCs w:val="24"/>
                      </w:rPr>
                      <w:t>Kryžminis finansavimas netaikomas.</w:t>
                    </w:r>
                  </w:p>
                  <w:p w:rsidR="0023532D" w:rsidRDefault="00030C4F">
                    <w:pPr>
                      <w:spacing w:line="276" w:lineRule="auto"/>
                      <w:jc w:val="both"/>
                      <w:rPr>
                        <w:color w:val="000000"/>
                        <w:szCs w:val="24"/>
                      </w:rPr>
                    </w:pPr>
                    <w:r>
                      <w:rPr>
                        <w:color w:val="000000"/>
                        <w:szCs w:val="24"/>
                      </w:rPr>
                      <w:t xml:space="preserve">16.9. Įsigyjamos medicininės įrangos finansuojama vieneto vertė turi būti ne mažesnė kaip 750 </w:t>
                    </w:r>
                    <w:proofErr w:type="spellStart"/>
                    <w:r>
                      <w:rPr>
                        <w:color w:val="000000"/>
                        <w:szCs w:val="24"/>
                      </w:rPr>
                      <w:t>Eur</w:t>
                    </w:r>
                    <w:proofErr w:type="spellEnd"/>
                    <w:r>
                      <w:rPr>
                        <w:color w:val="000000"/>
                        <w:szCs w:val="24"/>
                      </w:rPr>
                      <w:t xml:space="preserve"> su pridėtinės vertės mokesčiu.</w:t>
                    </w:r>
                  </w:p>
                </w:tc>
              </w:tr>
            </w:tbl>
            <w:p w:rsidR="0023532D" w:rsidRDefault="00030C4F">
              <w:pPr>
                <w:jc w:val="center"/>
                <w:rPr>
                  <w:b/>
                  <w:szCs w:val="24"/>
                </w:rPr>
              </w:pPr>
            </w:p>
          </w:sdtContent>
        </w:sdt>
        <w:sdt>
          <w:sdtPr>
            <w:alias w:val="skyrius"/>
            <w:tag w:val="part_1aafee644daa490abb3c2a26e3d9a954"/>
            <w:id w:val="-241181584"/>
            <w:lock w:val="sdtLocked"/>
          </w:sdtPr>
          <w:sdtEndPr/>
          <w:sdtContent>
            <w:p w:rsidR="0023532D" w:rsidRDefault="00030C4F">
              <w:pPr>
                <w:jc w:val="center"/>
                <w:rPr>
                  <w:b/>
                  <w:szCs w:val="24"/>
                </w:rPr>
              </w:pPr>
              <w:sdt>
                <w:sdtPr>
                  <w:alias w:val="Numeris"/>
                  <w:tag w:val="nr_1aafee644daa490abb3c2a26e3d9a954"/>
                  <w:id w:val="-928583022"/>
                  <w:lock w:val="sdtLocked"/>
                </w:sdtPr>
                <w:sdtEndPr/>
                <w:sdtContent>
                  <w:r>
                    <w:rPr>
                      <w:b/>
                      <w:szCs w:val="24"/>
                    </w:rPr>
                    <w:t>IV</w:t>
                  </w:r>
                </w:sdtContent>
              </w:sdt>
              <w:r>
                <w:rPr>
                  <w:b/>
                  <w:szCs w:val="24"/>
                </w:rPr>
                <w:t xml:space="preserve"> SKYRIUS</w:t>
              </w:r>
            </w:p>
            <w:p w:rsidR="0023532D" w:rsidRDefault="00030C4F">
              <w:pPr>
                <w:jc w:val="center"/>
                <w:rPr>
                  <w:b/>
                  <w:szCs w:val="24"/>
                </w:rPr>
              </w:pPr>
              <w:sdt>
                <w:sdtPr>
                  <w:alias w:val="Pavadinimas"/>
                  <w:tag w:val="title_1aafee644daa490abb3c2a26e3d9a954"/>
                  <w:id w:val="686095346"/>
                  <w:lock w:val="sdtLocked"/>
                </w:sdtPr>
                <w:sdtEndPr/>
                <w:sdtContent>
                  <w:r>
                    <w:rPr>
                      <w:b/>
                      <w:szCs w:val="24"/>
                    </w:rPr>
                    <w:t>SUPAPRASTINTAI APMOKAMŲ IŠLAIDŲ DYDŽIAI</w:t>
                  </w:r>
                </w:sdtContent>
              </w:sdt>
            </w:p>
            <w:p w:rsidR="0023532D" w:rsidRDefault="0023532D"/>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23532D">
                <w:trPr>
                  <w:trHeight w:val="349"/>
                </w:trPr>
                <w:tc>
                  <w:tcPr>
                    <w:tcW w:w="15134" w:type="dxa"/>
                  </w:tcPr>
                  <w:p w:rsidR="0023532D" w:rsidRDefault="00030C4F">
                    <w:pPr>
                      <w:jc w:val="both"/>
                      <w:rPr>
                        <w:bCs/>
                        <w:szCs w:val="24"/>
                      </w:rPr>
                    </w:pPr>
                    <w:r>
                      <w:rPr>
                        <w:b/>
                        <w:szCs w:val="24"/>
                      </w:rPr>
                      <w:t>17. Projektų veiklų ir jungtinio</w:t>
                    </w:r>
                    <w:r>
                      <w:rPr>
                        <w:b/>
                        <w:szCs w:val="24"/>
                      </w:rPr>
                      <w:t xml:space="preserve"> projekto projektų įgyvendinimui taikomi supaprastintai apmokamų išlaidų dydžiai</w:t>
                    </w:r>
                  </w:p>
                </w:tc>
              </w:tr>
              <w:tr w:rsidR="0023532D">
                <w:tc>
                  <w:tcPr>
                    <w:tcW w:w="15134" w:type="dxa"/>
                  </w:tcPr>
                  <w:p w:rsidR="0023532D" w:rsidRDefault="0023532D">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2254"/>
                      <w:gridCol w:w="2121"/>
                      <w:gridCol w:w="2702"/>
                      <w:gridCol w:w="5589"/>
                    </w:tblGrid>
                    <w:tr w:rsidR="0023532D">
                      <w:tc>
                        <w:tcPr>
                          <w:tcW w:w="14898" w:type="dxa"/>
                          <w:gridSpan w:val="5"/>
                          <w:tcBorders>
                            <w:top w:val="single" w:sz="8" w:space="0" w:color="auto"/>
                            <w:left w:val="single" w:sz="8" w:space="0" w:color="auto"/>
                            <w:bottom w:val="single" w:sz="8" w:space="0" w:color="auto"/>
                            <w:right w:val="single" w:sz="8" w:space="0" w:color="auto"/>
                          </w:tcBorders>
                        </w:tcPr>
                        <w:p w:rsidR="0023532D" w:rsidRDefault="00030C4F">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23532D" w:rsidRDefault="00030C4F">
                          <w:pPr>
                            <w:jc w:val="both"/>
                            <w:rPr>
                              <w:b/>
                              <w:bCs/>
                              <w:sz w:val="22"/>
                              <w:szCs w:val="22"/>
                            </w:rPr>
                          </w:pPr>
                          <w:r>
                            <w:rPr>
                              <w:rFonts w:eastAsia="MS Gothic"/>
                              <w:b/>
                              <w:bCs/>
                              <w:szCs w:val="24"/>
                            </w:rPr>
                            <w:t>X</w:t>
                          </w:r>
                          <w:r>
                            <w:rPr>
                              <w:b/>
                              <w:bCs/>
                              <w:sz w:val="22"/>
                              <w:szCs w:val="22"/>
                            </w:rPr>
                            <w:t xml:space="preserve"> Neindeksuojama</w:t>
                          </w:r>
                        </w:p>
                      </w:tc>
                    </w:tr>
                    <w:tr w:rsidR="0023532D">
                      <w:tc>
                        <w:tcPr>
                          <w:tcW w:w="231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sz w:val="22"/>
                              <w:szCs w:val="22"/>
                            </w:rPr>
                          </w:pPr>
                          <w:r>
                            <w:rPr>
                              <w:b/>
                              <w:bCs/>
                              <w:sz w:val="22"/>
                              <w:szCs w:val="22"/>
                            </w:rPr>
                            <w:t>Veiklos ir (ar) išlaidos, kurioms taikomi supaprastintai apmokamų išlaidų dydžiai</w:t>
                          </w:r>
                        </w:p>
                      </w:tc>
                      <w:tc>
                        <w:tcPr>
                          <w:tcW w:w="2332"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sz w:val="22"/>
                              <w:szCs w:val="22"/>
                            </w:rPr>
                          </w:pPr>
                          <w:r>
                            <w:rPr>
                              <w:b/>
                              <w:bCs/>
                              <w:sz w:val="22"/>
                              <w:szCs w:val="22"/>
                            </w:rPr>
                            <w:t>Supaprastintai apmokamų išlaidų dydžio kodas</w:t>
                          </w:r>
                        </w:p>
                      </w:tc>
                      <w:tc>
                        <w:tcPr>
                          <w:tcW w:w="218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i/>
                              <w:iCs/>
                              <w:color w:val="808080"/>
                              <w:sz w:val="22"/>
                              <w:szCs w:val="22"/>
                            </w:rPr>
                          </w:pPr>
                          <w:r>
                            <w:rPr>
                              <w:b/>
                              <w:bCs/>
                              <w:sz w:val="22"/>
                              <w:szCs w:val="22"/>
                            </w:rPr>
                            <w:t>Supaprastintai apmokamų išlaidų dydžio versija</w:t>
                          </w:r>
                        </w:p>
                      </w:tc>
                      <w:tc>
                        <w:tcPr>
                          <w:tcW w:w="2835"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sz w:val="22"/>
                              <w:szCs w:val="22"/>
                            </w:rPr>
                          </w:pPr>
                          <w:r>
                            <w:rPr>
                              <w:b/>
                              <w:bCs/>
                              <w:sz w:val="22"/>
                              <w:szCs w:val="22"/>
                            </w:rPr>
                            <w:t>Supaprastintai apmokamų išlaidų dydžio pavadinimas</w:t>
                          </w:r>
                        </w:p>
                      </w:tc>
                      <w:tc>
                        <w:tcPr>
                          <w:tcW w:w="5235"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b/>
                              <w:bCs/>
                              <w:sz w:val="22"/>
                              <w:szCs w:val="22"/>
                            </w:rPr>
                          </w:pPr>
                          <w:r>
                            <w:rPr>
                              <w:b/>
                              <w:bCs/>
                              <w:sz w:val="22"/>
                              <w:szCs w:val="22"/>
                            </w:rPr>
                            <w:t>Papildoma informacija</w:t>
                          </w:r>
                        </w:p>
                      </w:tc>
                    </w:tr>
                    <w:tr w:rsidR="0023532D">
                      <w:tc>
                        <w:tcPr>
                          <w:tcW w:w="2313"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 xml:space="preserve">17.1. </w:t>
                          </w:r>
                          <w:r>
                            <w:rPr>
                              <w:color w:val="000000"/>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rsidR="0023532D" w:rsidRDefault="00030C4F">
                          <w:pPr>
                            <w:spacing w:line="276" w:lineRule="auto"/>
                            <w:jc w:val="center"/>
                            <w:rPr>
                              <w:szCs w:val="24"/>
                            </w:rPr>
                          </w:pPr>
                          <w:r>
                            <w:rPr>
                              <w:szCs w:val="24"/>
                            </w:rPr>
                            <w:t>FS-01-03</w:t>
                          </w:r>
                        </w:p>
                        <w:p w:rsidR="0023532D" w:rsidRDefault="0023532D">
                          <w:pPr>
                            <w:jc w:val="center"/>
                            <w:rPr>
                              <w:i/>
                              <w:iCs/>
                              <w:sz w:val="20"/>
                            </w:rPr>
                          </w:pPr>
                        </w:p>
                      </w:tc>
                      <w:tc>
                        <w:tcPr>
                          <w:tcW w:w="2183"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t>05</w:t>
                          </w:r>
                        </w:p>
                      </w:tc>
                      <w:tc>
                        <w:tcPr>
                          <w:tcW w:w="2835"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 xml:space="preserve">Įgyvendintų privalomų matomumo ir informavimo </w:t>
                          </w:r>
                          <w:r>
                            <w:rPr>
                              <w:szCs w:val="24"/>
                            </w:rPr>
                            <w:t>priemonių apie ES fondų investicijų veiklas FS, antrojo rinkinio FS be pridėtinės vertės mokesčio (toliau –</w:t>
                          </w:r>
                        </w:p>
                        <w:p w:rsidR="0023532D" w:rsidRDefault="00030C4F">
                          <w:pPr>
                            <w:jc w:val="center"/>
                            <w:rPr>
                              <w:i/>
                              <w:iCs/>
                              <w:sz w:val="20"/>
                            </w:rPr>
                          </w:pPr>
                          <w:r>
                            <w:rPr>
                              <w:szCs w:val="24"/>
                            </w:rPr>
                            <w:t xml:space="preserve">PVM) </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Supaprastintai apmokamų išlaidų dydžių registras yra paskelbtas Europos Sąjungos investicijų interneto svetainėje adresu https://2021.esinvest</w:t>
                          </w:r>
                          <w:r>
                            <w:rPr>
                              <w:szCs w:val="24"/>
                            </w:rPr>
                            <w:t>icijos.lt/dokumentai/supaprastintai-apmokamu-islaidu-dydziu-registras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 xml:space="preserve">17.2. </w:t>
                          </w:r>
                          <w:r>
                            <w:rPr>
                              <w:color w:val="000000"/>
                              <w:szCs w:val="24"/>
                            </w:rPr>
                            <w:t>Privalomos projekto matomumo ir informavimo apie projektą priemonės</w:t>
                          </w:r>
                        </w:p>
                      </w:tc>
                      <w:tc>
                        <w:tcPr>
                          <w:tcW w:w="2332"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FS-01-04</w:t>
                          </w:r>
                        </w:p>
                      </w:tc>
                      <w:tc>
                        <w:tcPr>
                          <w:tcW w:w="2183"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t>05</w:t>
                          </w:r>
                        </w:p>
                      </w:tc>
                      <w:tc>
                        <w:tcPr>
                          <w:tcW w:w="2835"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 xml:space="preserve">Įgyvendintų privalomų matomumo ir informavimo priemonių apie ES fondų investicijų veiklas FS, </w:t>
                          </w:r>
                          <w:r>
                            <w:rPr>
                              <w:szCs w:val="24"/>
                            </w:rPr>
                            <w:t>antrojo rinkinio FS su PVM</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Supaprastintai apmokamų išlaidų dydžių registras yra paskelbtas Europos Sąjungos investicijų interneto svetainėje adresu https://2021.esinvesticijos.lt/dokumentai/supaprastintai-apmokamu-islaidu-dydziu-registras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17.3. Netiesiogi</w:t>
                          </w:r>
                          <w:r>
                            <w:rPr>
                              <w:szCs w:val="24"/>
                            </w:rPr>
                            <w:t>nės išlaidos</w:t>
                          </w:r>
                        </w:p>
                      </w:tc>
                      <w:tc>
                        <w:tcPr>
                          <w:tcW w:w="2332"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FN-01</w:t>
                          </w:r>
                        </w:p>
                      </w:tc>
                      <w:tc>
                        <w:tcPr>
                          <w:tcW w:w="2183"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szCs w:val="24"/>
                            </w:rPr>
                            <w:t>Iki 7 proc. netiesioginių išlaidų fiksuotoji norma</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
                              <w:iCs/>
                              <w:sz w:val="20"/>
                            </w:rPr>
                          </w:pPr>
                          <w:r>
                            <w:rPr>
                              <w:iCs/>
                              <w:color w:val="000000"/>
                              <w:szCs w:val="24"/>
                            </w:rPr>
                            <w:t>Projektui nustatoma 7 proc. netiesioginių išlaidų fiksuotoji norma</w:t>
                          </w:r>
                        </w:p>
                      </w:tc>
                    </w:tr>
                    <w:tr w:rsidR="0023532D">
                      <w:tc>
                        <w:tcPr>
                          <w:tcW w:w="231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17.4. 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FN-05-01</w:t>
                          </w:r>
                        </w:p>
                      </w:tc>
                      <w:tc>
                        <w:tcPr>
                          <w:tcW w:w="218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 xml:space="preserve">Fiksuotoji norma, taikoma, kai priklauso 20 d. d. (jeigu dirbama 5 </w:t>
                          </w:r>
                          <w:r>
                            <w:rPr>
                              <w:szCs w:val="24"/>
                            </w:rPr>
                            <w:t>d. d. per savaitę) arba 24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w:t>
                          </w:r>
                          <w:r>
                            <w:rPr>
                              <w:szCs w:val="24"/>
                              <w:shd w:val="clear" w:color="auto" w:fill="FFFFFF"/>
                            </w:rPr>
                            <w:t>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17.5. 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FN-05-02</w:t>
                          </w:r>
                        </w:p>
                      </w:tc>
                      <w:tc>
                        <w:tcPr>
                          <w:tcW w:w="218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Fiksuotoji norma, taikoma, kai priklauso nuo 21 iki 25 d. d. (jeigu dirbama 5 d. d. per savaitę) arba nuo 25 iki 30 d. d. (jeigu dirbama 6 d. d. per savaitę) kasm</w:t>
                          </w:r>
                          <w:r>
                            <w:rPr>
                              <w:szCs w:val="24"/>
                            </w:rPr>
                            <w:t>etinės atostogos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 xml:space="preserve">17.6. Kasmetinių atostogų </w:t>
                          </w:r>
                          <w:r>
                            <w:rPr>
                              <w:szCs w:val="24"/>
                            </w:rPr>
                            <w:t>išlaidos</w:t>
                          </w:r>
                        </w:p>
                      </w:tc>
                      <w:tc>
                        <w:tcPr>
                          <w:tcW w:w="2332"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FN-05-03</w:t>
                          </w:r>
                        </w:p>
                      </w:tc>
                      <w:tc>
                        <w:tcPr>
                          <w:tcW w:w="218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Fiksuotoji norma, taikoma, kai priklauso nuo 26 iki 30 d. d. (jeigu dirbama 5 d. d. per savaitę) arba nuo 31 iki 36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Cs/>
                              <w:color w:val="000000"/>
                              <w:szCs w:val="24"/>
                            </w:rPr>
                          </w:pPr>
                          <w:r>
                            <w:rPr>
                              <w:szCs w:val="24"/>
                            </w:rPr>
                            <w:t>Supaprastintai apmokamų išlaidų dydžių registras yra pas</w:t>
                          </w:r>
                          <w:r>
                            <w:rPr>
                              <w:szCs w:val="24"/>
                            </w:rPr>
                            <w:t xml:space="preserve">kelbtas Europos Sąjungos investicijų interneto svetainėje adresu </w:t>
                          </w:r>
                          <w:r>
                            <w:rPr>
                              <w:szCs w:val="24"/>
                              <w:shd w:val="clear" w:color="auto" w:fill="FFFFFF"/>
                            </w:rPr>
                            <w:t>https://2021.esinvesticijos.lt/dokumentai/supaprastintai-apmokamu-islaidu-dydziu-registras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17.7. 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FN-05-04</w:t>
                          </w:r>
                        </w:p>
                      </w:tc>
                      <w:tc>
                        <w:tcPr>
                          <w:tcW w:w="218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 xml:space="preserve">Fiksuotoji norma, taikoma, kai priklauso nuo 31 iki </w:t>
                          </w:r>
                          <w:r>
                            <w:rPr>
                              <w:szCs w:val="24"/>
                            </w:rPr>
                            <w:t>36 d. d. (jeigu dirbama 5 d. d. per savaitę) arba nuo 37 iki 42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w:t>
                          </w:r>
                          <w:r>
                            <w:rPr>
                              <w:szCs w:val="24"/>
                              <w:shd w:val="clear" w:color="auto" w:fill="FFFFFF"/>
                            </w:rPr>
                            <w:t>2021.esinvesticijos.lt/dokumentai/supaprastintai-apmokamu-islaidu-dydziu-registras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17.8. Kasmetinių atostogų išlaidos</w:t>
                          </w:r>
                        </w:p>
                      </w:tc>
                      <w:tc>
                        <w:tcPr>
                          <w:tcW w:w="2332"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FN-05-05</w:t>
                          </w:r>
                        </w:p>
                      </w:tc>
                      <w:tc>
                        <w:tcPr>
                          <w:tcW w:w="2183"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tcPr>
                        <w:p w:rsidR="0023532D" w:rsidRDefault="00030C4F">
                          <w:pPr>
                            <w:jc w:val="center"/>
                            <w:rPr>
                              <w:szCs w:val="24"/>
                            </w:rPr>
                          </w:pPr>
                          <w:r>
                            <w:rPr>
                              <w:szCs w:val="24"/>
                            </w:rPr>
                            <w:t>Fiksuotoji norma, taikoma, kai priklauso nuo 37 iki 39 d. d. (jeigu dirbama 5 d. d. per savaitę) arba nuo 43 iki 47 d. d. (je</w:t>
                          </w:r>
                          <w:r>
                            <w:rPr>
                              <w:szCs w:val="24"/>
                            </w:rPr>
                            <w:t>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17.9. 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FN-05-06</w:t>
                          </w:r>
                        </w:p>
                      </w:tc>
                      <w:tc>
                        <w:tcPr>
                          <w:tcW w:w="218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rsidR="0023532D" w:rsidRDefault="00030C4F">
                          <w:pPr>
                            <w:jc w:val="center"/>
                            <w:rPr>
                              <w:szCs w:val="24"/>
                            </w:rPr>
                          </w:pPr>
                          <w:r>
                            <w:rPr>
                              <w:szCs w:val="24"/>
                            </w:rPr>
                            <w:t xml:space="preserve">Fiksuotoji norma, taikoma, kai priklauso 40 d. d. (jeigu dirbama 5 d. d. per savaitę) arba 48 d. d. (jeigu dirbama 6 </w:t>
                          </w:r>
                          <w:r>
                            <w:rPr>
                              <w:szCs w:val="24"/>
                            </w:rPr>
                            <w:t>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Cs/>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17.10. Kasmetinių atostogų išlaidos</w:t>
                          </w:r>
                        </w:p>
                      </w:tc>
                      <w:tc>
                        <w:tcPr>
                          <w:tcW w:w="2332"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FN-05-07</w:t>
                          </w:r>
                        </w:p>
                      </w:tc>
                      <w:tc>
                        <w:tcPr>
                          <w:tcW w:w="218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01</w:t>
                          </w:r>
                        </w:p>
                      </w:tc>
                      <w:tc>
                        <w:tcPr>
                          <w:tcW w:w="2835" w:type="dxa"/>
                          <w:tcBorders>
                            <w:top w:val="single" w:sz="8" w:space="0" w:color="auto"/>
                            <w:left w:val="single" w:sz="8" w:space="0" w:color="auto"/>
                            <w:bottom w:val="single" w:sz="8" w:space="0" w:color="auto"/>
                            <w:right w:val="single" w:sz="8" w:space="0" w:color="auto"/>
                          </w:tcBorders>
                          <w:vAlign w:val="bottom"/>
                        </w:tcPr>
                        <w:p w:rsidR="0023532D" w:rsidRDefault="00030C4F">
                          <w:pPr>
                            <w:jc w:val="center"/>
                            <w:rPr>
                              <w:szCs w:val="24"/>
                            </w:rPr>
                          </w:pPr>
                          <w:r>
                            <w:rPr>
                              <w:szCs w:val="24"/>
                            </w:rPr>
                            <w:t>Fiksuotoji norma, taikoma, kai priklauso nuo 41 d. d. (jeigu dirbama 5 d. d. per savaitę) arba nuo 49 d. d. (jeigu dirbama 6 d. d. per savaitę) kasmetinės atostogos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rPr>
                              <w:iCs/>
                              <w:color w:val="000000"/>
                              <w:szCs w:val="24"/>
                            </w:rPr>
                          </w:pPr>
                          <w:r>
                            <w:rPr>
                              <w:szCs w:val="24"/>
                            </w:rPr>
                            <w:t>Supaprastintai apmokamų išlaidų dydžių regi</w:t>
                          </w:r>
                          <w:r>
                            <w:rPr>
                              <w:szCs w:val="24"/>
                            </w:rPr>
                            <w:t xml:space="preserve">stras yra paskelbtas Europos Sąjungos investicijų interneto svetainėje adresu </w:t>
                          </w:r>
                          <w:r>
                            <w:rPr>
                              <w:szCs w:val="24"/>
                              <w:shd w:val="clear" w:color="auto" w:fill="FFFFFF"/>
                            </w:rPr>
                            <w:t>https://2021.esinvesticijos.lt/dokumentai/supaprastintai-apmokamu-islaidu-dydziu-registras</w:t>
                          </w:r>
                        </w:p>
                      </w:tc>
                    </w:tr>
                    <w:tr w:rsidR="0023532D">
                      <w:tc>
                        <w:tcPr>
                          <w:tcW w:w="231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17.11. Investicijų projekto parengimas</w:t>
                          </w:r>
                        </w:p>
                      </w:tc>
                      <w:tc>
                        <w:tcPr>
                          <w:tcW w:w="2332"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rFonts w:eastAsia="Aptos"/>
                              <w:szCs w:val="24"/>
                              <w:lang w:val="en-US"/>
                              <w14:ligatures w14:val="standardContextual"/>
                            </w:rPr>
                          </w:pPr>
                          <w:r>
                            <w:rPr>
                              <w:rFonts w:eastAsia="Aptos"/>
                              <w:szCs w:val="24"/>
                              <w14:ligatures w14:val="standardContextual"/>
                            </w:rPr>
                            <w:t>FĮ-53-0</w:t>
                          </w:r>
                          <w:r>
                            <w:rPr>
                              <w:rFonts w:eastAsia="Aptos"/>
                              <w:szCs w:val="24"/>
                              <w:lang w:val="en-US"/>
                              <w14:ligatures w14:val="standardContextual"/>
                            </w:rPr>
                            <w:t>3</w:t>
                          </w:r>
                        </w:p>
                        <w:p w:rsidR="0023532D" w:rsidRDefault="0023532D">
                          <w:pPr>
                            <w:jc w:val="center"/>
                            <w:rPr>
                              <w:szCs w:val="24"/>
                            </w:rPr>
                          </w:pPr>
                        </w:p>
                      </w:tc>
                      <w:tc>
                        <w:tcPr>
                          <w:tcW w:w="218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04</w:t>
                          </w:r>
                        </w:p>
                      </w:tc>
                      <w:tc>
                        <w:tcPr>
                          <w:tcW w:w="2835" w:type="dxa"/>
                          <w:tcBorders>
                            <w:top w:val="single" w:sz="8" w:space="0" w:color="auto"/>
                            <w:left w:val="single" w:sz="8" w:space="0" w:color="auto"/>
                            <w:bottom w:val="single" w:sz="8" w:space="0" w:color="auto"/>
                            <w:right w:val="single" w:sz="8" w:space="0" w:color="auto"/>
                          </w:tcBorders>
                          <w:vAlign w:val="bottom"/>
                        </w:tcPr>
                        <w:p w:rsidR="0023532D" w:rsidRDefault="00030C4F">
                          <w:pPr>
                            <w:jc w:val="center"/>
                            <w:rPr>
                              <w:szCs w:val="24"/>
                            </w:rPr>
                          </w:pPr>
                          <w:r>
                            <w:t>Investicijų projekto parengimo fik</w:t>
                          </w:r>
                          <w:r>
                            <w:t>suotųjų vieneto įkainių nustatymo tyrimas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pPr>
                          <w:r>
                            <w:t>Supaprastintai apmokamų išlaidų dydžių registras yra paskelbtas Europos Sąjungos investicijų interneto svetainėje adresu</w:t>
                          </w:r>
                        </w:p>
                        <w:p w:rsidR="0023532D" w:rsidRDefault="00030C4F">
                          <w:pPr>
                            <w:jc w:val="center"/>
                            <w:rPr>
                              <w:szCs w:val="24"/>
                            </w:rPr>
                          </w:pPr>
                          <w:r>
                            <w:rPr>
                              <w:szCs w:val="24"/>
                              <w:shd w:val="clear" w:color="auto" w:fill="FFFFFF"/>
                            </w:rPr>
                            <w:t>https://2021.esinvesticijos.lt/dokumentai/supaprastintai-apmokamu-islaidu-dydziu-registras</w:t>
                          </w:r>
                          <w:r>
                            <w:t xml:space="preserve"> </w:t>
                          </w:r>
                        </w:p>
                      </w:tc>
                    </w:tr>
                    <w:tr w:rsidR="0023532D">
                      <w:tc>
                        <w:tcPr>
                          <w:tcW w:w="231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17.12. Investicijų projekto parengimas</w:t>
                          </w:r>
                        </w:p>
                      </w:tc>
                      <w:tc>
                        <w:tcPr>
                          <w:tcW w:w="2332"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rFonts w:eastAsia="Aptos"/>
                              <w:szCs w:val="24"/>
                              <w14:ligatures w14:val="standardContextual"/>
                            </w:rPr>
                          </w:pPr>
                          <w:r>
                            <w:rPr>
                              <w:rFonts w:eastAsia="Aptos"/>
                              <w:szCs w:val="24"/>
                              <w14:ligatures w14:val="standardContextual"/>
                            </w:rPr>
                            <w:t>FĮ-53-04</w:t>
                          </w:r>
                        </w:p>
                        <w:p w:rsidR="0023532D" w:rsidRDefault="0023532D">
                          <w:pPr>
                            <w:jc w:val="center"/>
                            <w:rPr>
                              <w:rFonts w:eastAsia="Aptos"/>
                              <w:szCs w:val="24"/>
                              <w14:ligatures w14:val="standardContextual"/>
                            </w:rPr>
                          </w:pPr>
                        </w:p>
                      </w:tc>
                      <w:tc>
                        <w:tcPr>
                          <w:tcW w:w="2183" w:type="dxa"/>
                          <w:tcBorders>
                            <w:top w:val="single" w:sz="8" w:space="0" w:color="auto"/>
                            <w:left w:val="single" w:sz="8" w:space="0" w:color="auto"/>
                            <w:bottom w:val="single" w:sz="8" w:space="0" w:color="auto"/>
                            <w:right w:val="single" w:sz="8" w:space="0" w:color="auto"/>
                          </w:tcBorders>
                          <w:vAlign w:val="center"/>
                        </w:tcPr>
                        <w:p w:rsidR="0023532D" w:rsidRDefault="00030C4F">
                          <w:pPr>
                            <w:jc w:val="center"/>
                            <w:rPr>
                              <w:szCs w:val="24"/>
                            </w:rPr>
                          </w:pPr>
                          <w:r>
                            <w:rPr>
                              <w:szCs w:val="24"/>
                            </w:rPr>
                            <w:t>04</w:t>
                          </w:r>
                        </w:p>
                      </w:tc>
                      <w:tc>
                        <w:tcPr>
                          <w:tcW w:w="2835" w:type="dxa"/>
                          <w:tcBorders>
                            <w:top w:val="single" w:sz="8" w:space="0" w:color="auto"/>
                            <w:left w:val="single" w:sz="8" w:space="0" w:color="auto"/>
                            <w:bottom w:val="single" w:sz="8" w:space="0" w:color="auto"/>
                            <w:right w:val="single" w:sz="8" w:space="0" w:color="auto"/>
                          </w:tcBorders>
                          <w:vAlign w:val="bottom"/>
                        </w:tcPr>
                        <w:p w:rsidR="0023532D" w:rsidRDefault="00030C4F">
                          <w:pPr>
                            <w:jc w:val="center"/>
                            <w:rPr>
                              <w:szCs w:val="24"/>
                            </w:rPr>
                          </w:pPr>
                          <w:r>
                            <w:t>Investicijų projekto parengimo fiksuotųjų vieneto įkainių nustatymo tyrimas</w:t>
                          </w:r>
                        </w:p>
                      </w:tc>
                      <w:tc>
                        <w:tcPr>
                          <w:tcW w:w="5235" w:type="dxa"/>
                          <w:tcBorders>
                            <w:top w:val="single" w:sz="8" w:space="0" w:color="auto"/>
                            <w:left w:val="single" w:sz="8" w:space="0" w:color="auto"/>
                            <w:bottom w:val="single" w:sz="8" w:space="0" w:color="auto"/>
                            <w:right w:val="single" w:sz="8" w:space="0" w:color="auto"/>
                          </w:tcBorders>
                        </w:tcPr>
                        <w:p w:rsidR="0023532D" w:rsidRDefault="00030C4F">
                          <w:pPr>
                            <w:jc w:val="center"/>
                          </w:pPr>
                          <w:r>
                            <w:t>Supaprastintai apmokamų išlaidų dydžių registras yra paskelbtas Europos Sąjungos investicijų interneto svetainėje adresu</w:t>
                          </w:r>
                        </w:p>
                        <w:p w:rsidR="0023532D" w:rsidRDefault="00030C4F">
                          <w:pPr>
                            <w:jc w:val="center"/>
                            <w:rPr>
                              <w:szCs w:val="24"/>
                            </w:rPr>
                          </w:pPr>
                          <w:r>
                            <w:rPr>
                              <w:szCs w:val="24"/>
                              <w:shd w:val="clear" w:color="auto" w:fill="FFFFFF"/>
                            </w:rPr>
                            <w:t>https://2021.esinvesticijos.lt/dokumentai/supaprastintai-apmokamu-islaidu-dydziu-registras</w:t>
                          </w:r>
                          <w:r>
                            <w:t xml:space="preserve"> </w:t>
                          </w:r>
                        </w:p>
                      </w:tc>
                    </w:tr>
                  </w:tbl>
                  <w:p w:rsidR="0023532D" w:rsidRDefault="0023532D">
                    <w:pPr>
                      <w:jc w:val="both"/>
                      <w:rPr>
                        <w:i/>
                        <w:iCs/>
                        <w:sz w:val="22"/>
                        <w:szCs w:val="22"/>
                      </w:rPr>
                    </w:pPr>
                  </w:p>
                </w:tc>
              </w:tr>
            </w:tbl>
            <w:p w:rsidR="0023532D" w:rsidRDefault="00030C4F" w:rsidP="00030C4F">
              <w:pPr>
                <w:spacing w:line="276" w:lineRule="auto"/>
                <w:jc w:val="center"/>
                <w:rPr>
                  <w:sz w:val="22"/>
                  <w:szCs w:val="22"/>
                  <w:lang w:eastAsia="lt-LT"/>
                </w:rPr>
              </w:pPr>
              <w:r>
                <w:rPr>
                  <w:rFonts w:eastAsia="Calibri"/>
                  <w:szCs w:val="24"/>
                </w:rPr>
                <w:t>________________________________</w:t>
              </w:r>
            </w:p>
          </w:sdtContent>
        </w:sdt>
      </w:sdtContent>
    </w:sdt>
    <w:sdt>
      <w:sdtPr>
        <w:alias w:val="pr."/>
        <w:tag w:val="part_657a003ce43844a5ae3a8dc65aed5602"/>
        <w:id w:val="-516534270"/>
        <w:lock w:val="sdtLocked"/>
      </w:sdtPr>
      <w:sdtEndPr/>
      <w:sdtContent>
        <w:p w:rsidR="00030C4F" w:rsidRDefault="00030C4F">
          <w:pPr>
            <w:ind w:left="9639"/>
            <w:jc w:val="both"/>
            <w:sectPr w:rsidR="00030C4F">
              <w:pgSz w:w="16838" w:h="11906" w:orient="landscape"/>
              <w:pgMar w:top="1701" w:right="567" w:bottom="1134" w:left="1134" w:header="567" w:footer="567" w:gutter="0"/>
              <w:pgNumType w:start="1"/>
              <w:cols w:space="1296"/>
              <w:titlePg/>
              <w:docGrid w:linePitch="360"/>
            </w:sectPr>
          </w:pPr>
        </w:p>
        <w:p w:rsidR="0023532D" w:rsidRDefault="00030C4F">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Nr. 39 </w:t>
          </w:r>
        </w:p>
        <w:p w:rsidR="0023532D" w:rsidRDefault="00030C4F">
          <w:pPr>
            <w:ind w:left="9639"/>
            <w:jc w:val="both"/>
            <w:rPr>
              <w:szCs w:val="24"/>
            </w:rPr>
          </w:pPr>
          <w:r>
            <w:rPr>
              <w:szCs w:val="24"/>
            </w:rPr>
            <w:t>priedas</w:t>
          </w:r>
        </w:p>
        <w:p w:rsidR="0023532D" w:rsidRDefault="0023532D">
          <w:pPr>
            <w:jc w:val="both"/>
            <w:rPr>
              <w:rFonts w:eastAsia="Calibri"/>
              <w:b/>
              <w:bCs/>
              <w:szCs w:val="24"/>
            </w:rPr>
          </w:pPr>
        </w:p>
        <w:p w:rsidR="0023532D" w:rsidRDefault="00030C4F">
          <w:pPr>
            <w:jc w:val="center"/>
            <w:rPr>
              <w:rFonts w:eastAsia="Calibri"/>
              <w:b/>
              <w:bCs/>
              <w:szCs w:val="24"/>
            </w:rPr>
          </w:pPr>
          <w:sdt>
            <w:sdtPr>
              <w:alias w:val="Pavadinimas"/>
              <w:tag w:val="title_657a003ce43844a5ae3a8dc65aed5602"/>
              <w:id w:val="1768266821"/>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23532D" w:rsidRDefault="0023532D">
          <w:pPr>
            <w:jc w:val="center"/>
            <w:rPr>
              <w:rFonts w:eastAsia="Calibri"/>
              <w:b/>
              <w:bCs/>
              <w:szCs w:val="24"/>
            </w:rPr>
          </w:pPr>
        </w:p>
        <w:p w:rsidR="0023532D" w:rsidRDefault="00030C4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23532D" w:rsidRDefault="00030C4F">
          <w:pPr>
            <w:spacing w:line="276" w:lineRule="auto"/>
            <w:jc w:val="both"/>
            <w:rPr>
              <w:rFonts w:eastAsia="Calibri"/>
              <w:bCs/>
              <w:szCs w:val="24"/>
            </w:rPr>
          </w:pPr>
          <w:r>
            <w:sym w:font="Wingdings 2" w:char="00A3"/>
          </w:r>
          <w:r>
            <w:t xml:space="preserve">  </w:t>
          </w:r>
          <w:r>
            <w:rPr>
              <w:rFonts w:eastAsia="Calibri"/>
              <w:bCs/>
              <w:szCs w:val="24"/>
            </w:rPr>
            <w:t>Ek</w:t>
          </w:r>
          <w:r>
            <w:rPr>
              <w:rFonts w:eastAsia="Calibri"/>
              <w:bCs/>
              <w:szCs w:val="24"/>
            </w:rPr>
            <w:t>onomikos gaivinimo ir atsparumo didinimo priemonė (toliau – EGADP)</w:t>
          </w:r>
        </w:p>
        <w:p w:rsidR="0023532D" w:rsidRDefault="00030C4F">
          <w:pPr>
            <w:spacing w:line="276" w:lineRule="auto"/>
            <w:jc w:val="both"/>
            <w:rPr>
              <w:rFonts w:eastAsia="Calibri"/>
              <w:bCs/>
              <w:szCs w:val="24"/>
            </w:rPr>
          </w:pPr>
          <w:r>
            <w:t>X   Europos Sąjungos fondų i</w:t>
          </w:r>
          <w:r>
            <w:rPr>
              <w:rFonts w:eastAsia="Calibri"/>
              <w:bCs/>
              <w:szCs w:val="24"/>
            </w:rPr>
            <w:t>nvesticijų programa (toliau – ESFIP)</w:t>
          </w:r>
        </w:p>
        <w:p w:rsidR="0023532D" w:rsidRDefault="0023532D">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2"/>
            <w:gridCol w:w="5806"/>
            <w:gridCol w:w="4889"/>
          </w:tblGrid>
          <w:tr w:rsidR="0023532D">
            <w:tc>
              <w:tcPr>
                <w:tcW w:w="1465" w:type="pct"/>
              </w:tcPr>
              <w:p w:rsidR="0023532D" w:rsidRDefault="00030C4F">
                <w:pPr>
                  <w:jc w:val="center"/>
                  <w:rPr>
                    <w:rFonts w:eastAsia="Calibri"/>
                    <w:b/>
                    <w:szCs w:val="24"/>
                  </w:rPr>
                </w:pPr>
                <w:r>
                  <w:rPr>
                    <w:rFonts w:eastAsia="Calibri"/>
                    <w:b/>
                    <w:szCs w:val="24"/>
                  </w:rPr>
                  <w:t>Aplinkos tikslai</w:t>
                </w:r>
              </w:p>
              <w:p w:rsidR="0023532D" w:rsidRDefault="00030C4F">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hyperlink r:id="rId41" w:tgtFrame="_blank" w:history="1">
                  <w:r>
                    <w:rPr>
                      <w:rFonts w:eastAsia="Calibri"/>
                      <w:i/>
                      <w:color w:val="0563C1" w:themeColor="hyperlink"/>
                      <w:szCs w:val="24"/>
                      <w:u w:val="single"/>
                    </w:rPr>
                    <w:t>(ES) 2020/852</w:t>
                  </w:r>
                </w:hyperlink>
                <w:r>
                  <w:rPr>
                    <w:rFonts w:eastAsia="Calibri"/>
                    <w:i/>
                    <w:szCs w:val="24"/>
                  </w:rPr>
                  <w:t xml:space="preserve"> dėl sistemos tvariam investavimui palengvinti sukūrimo, kuriuo iš dalies keičiamas Reglamentas </w:t>
                </w:r>
                <w:hyperlink r:id="rId42" w:tgtFrame="_blank" w:history="1">
                  <w:r>
                    <w:rPr>
                      <w:rFonts w:eastAsia="Calibri"/>
                      <w:i/>
                      <w:color w:val="0563C1" w:themeColor="hyperlink"/>
                      <w:szCs w:val="24"/>
                      <w:u w:val="single"/>
                    </w:rPr>
                    <w:t>(ES) Nr. 2019/2088</w:t>
                  </w:r>
                </w:hyperlink>
                <w:r>
                  <w:rPr>
                    <w:rFonts w:eastAsia="Calibri"/>
                    <w:i/>
                    <w:szCs w:val="24"/>
                  </w:rPr>
                  <w:t>)</w:t>
                </w:r>
              </w:p>
            </w:tc>
            <w:tc>
              <w:tcPr>
                <w:tcW w:w="1919" w:type="pct"/>
              </w:tcPr>
              <w:p w:rsidR="0023532D" w:rsidRDefault="00030C4F">
                <w:pPr>
                  <w:jc w:val="center"/>
                  <w:rPr>
                    <w:rFonts w:eastAsia="Calibri"/>
                    <w:b/>
                    <w:szCs w:val="24"/>
                  </w:rPr>
                </w:pPr>
                <w:r>
                  <w:rPr>
                    <w:rFonts w:eastAsia="Calibri"/>
                    <w:b/>
                    <w:szCs w:val="24"/>
                  </w:rPr>
                  <w:t>Pagrindimas</w:t>
                </w:r>
              </w:p>
              <w:p w:rsidR="0023532D" w:rsidRDefault="00030C4F">
                <w:pPr>
                  <w:jc w:val="both"/>
                  <w:rPr>
                    <w:rFonts w:eastAsia="Calibri"/>
                    <w:szCs w:val="24"/>
                  </w:rPr>
                </w:pPr>
                <w:r>
                  <w:rPr>
                    <w:rFonts w:eastAsia="Calibri"/>
                    <w:bCs/>
                    <w:i/>
                    <w:szCs w:val="24"/>
                  </w:rPr>
                  <w:t xml:space="preserve">(remiantis priemonių (kai finansavimo šaltinis EGADP) arba veiksmų (veiklų) (kai finansavimo šaltinis ESFIP) vertinimo anketomis, nurodoma tik ta vertinimo anketos dalis, </w:t>
                </w:r>
                <w:r>
                  <w:rPr>
                    <w:rFonts w:eastAsia="Calibri"/>
                    <w:bCs/>
                    <w:i/>
                    <w:szCs w:val="24"/>
                  </w:rPr>
                  <w:t>kuri aktuali finansuotinai veiklai)</w:t>
                </w:r>
              </w:p>
              <w:p w:rsidR="0023532D" w:rsidRDefault="00030C4F">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1616" w:type="pct"/>
              </w:tcPr>
              <w:p w:rsidR="0023532D" w:rsidRDefault="00030C4F">
                <w:pPr>
                  <w:jc w:val="center"/>
                  <w:rPr>
                    <w:rFonts w:eastAsia="Calibri"/>
                    <w:i/>
                    <w:sz w:val="20"/>
                  </w:rPr>
                </w:pPr>
                <w:r>
                  <w:rPr>
                    <w:rFonts w:eastAsia="Calibri"/>
                    <w:b/>
                    <w:szCs w:val="24"/>
                  </w:rPr>
                  <w:t>Pagrindimo dokumentai</w:t>
                </w:r>
              </w:p>
              <w:p w:rsidR="0023532D" w:rsidRDefault="00030C4F">
                <w:pPr>
                  <w:jc w:val="both"/>
                  <w:rPr>
                    <w:rFonts w:eastAsia="Calibri"/>
                    <w:i/>
                    <w:szCs w:val="24"/>
                  </w:rPr>
                </w:pPr>
                <w:r>
                  <w:rPr>
                    <w:rFonts w:eastAsia="Calibri"/>
                    <w:i/>
                    <w:szCs w:val="24"/>
                  </w:rPr>
                  <w:t xml:space="preserve">(nurodomas dokumentas, kuris bus vertinamas siekiant </w:t>
                </w:r>
                <w:r>
                  <w:rPr>
                    <w:rFonts w:eastAsia="Calibri"/>
                    <w:i/>
                    <w:szCs w:val="24"/>
                  </w:rPr>
                  <w:t>įvertinti projekto atitiktį aplinkos tikslams, arba pateikiama šią atitiktį pagrindžianti informacija)</w:t>
                </w:r>
              </w:p>
            </w:tc>
          </w:tr>
          <w:tr w:rsidR="0023532D">
            <w:tc>
              <w:tcPr>
                <w:tcW w:w="1465" w:type="pct"/>
              </w:tcPr>
              <w:p w:rsidR="0023532D" w:rsidRDefault="00030C4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1919" w:type="pct"/>
              </w:tcPr>
              <w:p w:rsidR="0023532D" w:rsidRDefault="00030C4F">
                <w:pPr>
                  <w:jc w:val="both"/>
                  <w:rPr>
                    <w:rFonts w:eastAsia="Calibri"/>
                    <w:bCs/>
                    <w:iCs/>
                    <w:szCs w:val="24"/>
                  </w:rPr>
                </w:pPr>
                <w:r>
                  <w:rPr>
                    <w:rFonts w:eastAsia="Calibri"/>
                    <w:bCs/>
                    <w:iCs/>
                    <w:szCs w:val="24"/>
                  </w:rPr>
                  <w:t>Vertinama, kad planuojamos įgyvendinti veiklos (</w:t>
                </w:r>
                <w:r>
                  <w:rPr>
                    <w:rFonts w:eastAsia="Calibri"/>
                    <w:bCs/>
                    <w:szCs w:val="24"/>
                  </w:rPr>
                  <w:t>asmens sveikatos priežiūros įstaigų modernizavimas (rangos darbai, reikali</w:t>
                </w:r>
                <w:r>
                  <w:rPr>
                    <w:rFonts w:eastAsia="Calibri"/>
                    <w:bCs/>
                    <w:szCs w:val="24"/>
                  </w:rPr>
                  <w:t xml:space="preserve">ngos medicinos įrangos, kitos įrangos, kompiuterinės įrangos, </w:t>
                </w:r>
                <w:r>
                  <w:t>medicininių baldų</w:t>
                </w:r>
                <w:r>
                  <w:rPr>
                    <w:rFonts w:eastAsia="Calibri"/>
                    <w:bCs/>
                    <w:szCs w:val="24"/>
                  </w:rPr>
                  <w:t xml:space="preserve"> bei baldų įsigijimas</w:t>
                </w:r>
                <w:r>
                  <w:rPr>
                    <w:rFonts w:eastAsia="Calibri"/>
                    <w:bCs/>
                    <w:iCs/>
                    <w:szCs w:val="24"/>
                  </w:rPr>
                  <w:t xml:space="preserve">) prisideda prie klimato kaitos švelninimo tikslo. </w:t>
                </w:r>
              </w:p>
              <w:p w:rsidR="0023532D" w:rsidRDefault="00030C4F">
                <w:pPr>
                  <w:jc w:val="both"/>
                  <w:rPr>
                    <w:rFonts w:eastAsia="Calibri"/>
                    <w:bCs/>
                    <w:iCs/>
                    <w:szCs w:val="24"/>
                  </w:rPr>
                </w:pPr>
                <w:r>
                  <w:rPr>
                    <w:rFonts w:eastAsia="Calibri"/>
                    <w:bCs/>
                    <w:iCs/>
                    <w:szCs w:val="24"/>
                  </w:rPr>
                  <w:t>Atlikus asmens sveikatos priežiūros įstaigų statybos / pastatų rekonstrukcijos / remonto darbus bus padi</w:t>
                </w:r>
                <w:r>
                  <w:rPr>
                    <w:rFonts w:eastAsia="Calibri"/>
                    <w:bCs/>
                    <w:iCs/>
                    <w:szCs w:val="24"/>
                  </w:rPr>
                  <w:t xml:space="preserve">dintas pastatų energijos efektyvumas, užtikrintas atsinaujinančių energijos išteklių naudojimas elektrai ir (ar) šildymui, kiek tai bus finansiškai racionalu atsižvelgiant į centralizuotų šilumos tiekimo sistemų pajėgumą ir prieinamumą. </w:t>
                </w:r>
              </w:p>
              <w:p w:rsidR="0023532D" w:rsidRDefault="00030C4F">
                <w:pPr>
                  <w:jc w:val="both"/>
                  <w:rPr>
                    <w:rFonts w:eastAsia="Calibri"/>
                    <w:bCs/>
                    <w:iCs/>
                    <w:szCs w:val="24"/>
                  </w:rPr>
                </w:pPr>
                <w:r>
                  <w:rPr>
                    <w:rFonts w:eastAsia="Calibri"/>
                    <w:bCs/>
                    <w:iCs/>
                    <w:szCs w:val="24"/>
                  </w:rPr>
                  <w:t xml:space="preserve">Neplanuojama, kad </w:t>
                </w:r>
                <w:r>
                  <w:rPr>
                    <w:rFonts w:eastAsia="Calibri"/>
                    <w:bCs/>
                    <w:iCs/>
                    <w:szCs w:val="24"/>
                  </w:rPr>
                  <w:t>veiklos gali turėti neigiamą poveikį klimato kaitos švelninimo tikslui, kadangi bus užtikrinta, kad kuriama infrastruktūra atitiktų statybos techninio reglamento STR 2.01.02:2016 „Pastatų energinio naudingumo projektavimas ir sertifikavimas“, patvirtinto L</w:t>
                </w:r>
                <w:r>
                  <w:rPr>
                    <w:rFonts w:eastAsia="Calibri"/>
                    <w:bCs/>
                    <w:iCs/>
                    <w:szCs w:val="24"/>
                  </w:rPr>
                  <w:t>ietuvos Respublikos aplinkos ministro 2016 m. lapkričio 11 d įsakymu Nr. D1-754 „Dėl statybos techninio reglamento STR 2.01.02:2016 „Pastatų energinio naudingumo projektavimas ir sertifikavimas“ patvirtinimo“, (toliau – statybos techninis reglamentas STR 2</w:t>
                </w:r>
                <w:r>
                  <w:rPr>
                    <w:rFonts w:eastAsia="Calibri"/>
                    <w:bCs/>
                    <w:iCs/>
                    <w:szCs w:val="24"/>
                  </w:rPr>
                  <w:t xml:space="preserve">.01.02:2016) bei kitų teisės aktų reikalavimus, susijusius su </w:t>
                </w:r>
                <w:r>
                  <w:rPr>
                    <w:szCs w:val="24"/>
                  </w:rPr>
                  <w:t xml:space="preserve">šiltnamio efektą sukeliančių dujų </w:t>
                </w:r>
                <w:r>
                  <w:rPr>
                    <w:rFonts w:eastAsia="Calibri"/>
                    <w:bCs/>
                    <w:iCs/>
                    <w:szCs w:val="24"/>
                  </w:rPr>
                  <w:t xml:space="preserve">emisija, ir atitiks beveik energijos nenaudojančių pastatų projektavimo, statybos ir eksploatacijos (angl. </w:t>
                </w:r>
                <w:proofErr w:type="spellStart"/>
                <w:r>
                  <w:rPr>
                    <w:rFonts w:eastAsia="Calibri"/>
                    <w:bCs/>
                    <w:i/>
                    <w:szCs w:val="24"/>
                  </w:rPr>
                  <w:t>Nearly</w:t>
                </w:r>
                <w:proofErr w:type="spellEnd"/>
                <w:r>
                  <w:rPr>
                    <w:rFonts w:eastAsia="Calibri"/>
                    <w:bCs/>
                    <w:i/>
                    <w:szCs w:val="24"/>
                  </w:rPr>
                  <w:t xml:space="preserve"> </w:t>
                </w:r>
                <w:proofErr w:type="spellStart"/>
                <w:r>
                  <w:rPr>
                    <w:rFonts w:eastAsia="Calibri"/>
                    <w:bCs/>
                    <w:i/>
                    <w:szCs w:val="24"/>
                  </w:rPr>
                  <w:t>Zero</w:t>
                </w:r>
                <w:proofErr w:type="spellEnd"/>
                <w:r>
                  <w:rPr>
                    <w:rFonts w:eastAsia="Calibri"/>
                    <w:bCs/>
                    <w:i/>
                    <w:szCs w:val="24"/>
                  </w:rPr>
                  <w:t xml:space="preserve"> </w:t>
                </w:r>
                <w:proofErr w:type="spellStart"/>
                <w:r>
                  <w:rPr>
                    <w:rFonts w:eastAsia="Calibri"/>
                    <w:bCs/>
                    <w:i/>
                    <w:szCs w:val="24"/>
                  </w:rPr>
                  <w:t>Energy</w:t>
                </w:r>
                <w:proofErr w:type="spellEnd"/>
                <w:r>
                  <w:rPr>
                    <w:rFonts w:eastAsia="Calibri"/>
                    <w:bCs/>
                    <w:i/>
                    <w:szCs w:val="24"/>
                  </w:rPr>
                  <w:t xml:space="preserve"> </w:t>
                </w:r>
                <w:proofErr w:type="spellStart"/>
                <w:r>
                  <w:rPr>
                    <w:rFonts w:eastAsia="Calibri"/>
                    <w:bCs/>
                    <w:i/>
                    <w:szCs w:val="24"/>
                  </w:rPr>
                  <w:t>Building</w:t>
                </w:r>
                <w:proofErr w:type="spellEnd"/>
                <w:r>
                  <w:rPr>
                    <w:rFonts w:eastAsia="Calibri"/>
                    <w:bCs/>
                    <w:iCs/>
                    <w:szCs w:val="24"/>
                  </w:rPr>
                  <w:t>) standartą naujai kuriamo</w:t>
                </w:r>
                <w:r>
                  <w:rPr>
                    <w:rFonts w:eastAsia="Calibri"/>
                    <w:bCs/>
                    <w:iCs/>
                    <w:szCs w:val="24"/>
                  </w:rPr>
                  <w:t xml:space="preserve">s infrastruktūros atveju arba  bus užtikrintas </w:t>
                </w:r>
                <w:r>
                  <w:rPr>
                    <w:rFonts w:eastAsia="Calibri"/>
                    <w:iCs/>
                    <w:szCs w:val="24"/>
                  </w:rPr>
                  <w:t xml:space="preserve">2018 m. gegužės 30 d. Europos Parlamento ir Tarybos direktyvos </w:t>
                </w:r>
                <w:hyperlink r:id="rId43" w:tgtFrame="_blank" w:history="1">
                  <w:r>
                    <w:rPr>
                      <w:rFonts w:eastAsia="Calibri"/>
                      <w:iCs/>
                      <w:color w:val="0563C1" w:themeColor="hyperlink"/>
                      <w:szCs w:val="24"/>
                      <w:u w:val="single"/>
                    </w:rPr>
                    <w:t>(ES) 2018/844</w:t>
                  </w:r>
                </w:hyperlink>
                <w:r>
                  <w:rPr>
                    <w:rFonts w:eastAsia="Calibri"/>
                    <w:iCs/>
                    <w:szCs w:val="24"/>
                  </w:rPr>
                  <w:t>, kuria iš dalies keičiama Direk</w:t>
                </w:r>
                <w:r>
                  <w:rPr>
                    <w:rFonts w:eastAsia="Calibri"/>
                    <w:iCs/>
                    <w:szCs w:val="24"/>
                  </w:rPr>
                  <w:t xml:space="preserve">tyva </w:t>
                </w:r>
                <w:hyperlink r:id="rId44" w:tgtFrame="_blank" w:history="1">
                  <w:r>
                    <w:rPr>
                      <w:rFonts w:eastAsia="Calibri"/>
                      <w:iCs/>
                      <w:color w:val="0563C1" w:themeColor="hyperlink"/>
                      <w:szCs w:val="24"/>
                      <w:u w:val="single"/>
                    </w:rPr>
                    <w:t>2010/31/ES</w:t>
                  </w:r>
                </w:hyperlink>
                <w:r>
                  <w:rPr>
                    <w:rFonts w:eastAsia="Calibri"/>
                    <w:iCs/>
                    <w:szCs w:val="24"/>
                  </w:rPr>
                  <w:t xml:space="preserve"> dėl pastatų energinio naudingumo ir Direktyva </w:t>
                </w:r>
                <w:hyperlink r:id="rId45" w:tgtFrame="_blank" w:history="1">
                  <w:r>
                    <w:rPr>
                      <w:rFonts w:eastAsia="Calibri"/>
                      <w:iCs/>
                      <w:color w:val="0563C1" w:themeColor="hyperlink"/>
                      <w:szCs w:val="24"/>
                      <w:u w:val="single"/>
                    </w:rPr>
                    <w:t>2012/27/ES</w:t>
                  </w:r>
                </w:hyperlink>
                <w:r>
                  <w:rPr>
                    <w:rFonts w:eastAsia="Calibri"/>
                    <w:iCs/>
                    <w:szCs w:val="24"/>
                  </w:rPr>
                  <w:t xml:space="preserve"> dėl energijos vartojimo efektyvumo, laikymasis modernizuojamos</w:t>
                </w:r>
                <w:r>
                  <w:rPr>
                    <w:rFonts w:eastAsia="Calibri"/>
                    <w:bCs/>
                    <w:iCs/>
                    <w:szCs w:val="24"/>
                  </w:rPr>
                  <w:t xml:space="preserve"> infrastruktūros atveju.</w:t>
                </w:r>
              </w:p>
              <w:p w:rsidR="0023532D" w:rsidRDefault="00030C4F">
                <w:pPr>
                  <w:jc w:val="both"/>
                  <w:rPr>
                    <w:rFonts w:eastAsia="Calibri"/>
                    <w:bCs/>
                    <w:iCs/>
                    <w:szCs w:val="24"/>
                  </w:rPr>
                </w:pPr>
                <w:r>
                  <w:rPr>
                    <w:rFonts w:eastAsia="Calibri"/>
                    <w:bCs/>
                    <w:iCs/>
                    <w:szCs w:val="24"/>
                  </w:rPr>
                  <w:t>Planuojama įsigyti įranga ir priemonės privalės atitikti bendruosius saugos ir veiksmingumo reikalavimus pagal 2017 m. balandžio 5 d. Europos Parlamen</w:t>
                </w:r>
                <w:r>
                  <w:rPr>
                    <w:rFonts w:eastAsia="Calibri"/>
                    <w:bCs/>
                    <w:iCs/>
                    <w:szCs w:val="24"/>
                  </w:rPr>
                  <w:t xml:space="preserve">to ir Tarybos reglamentą </w:t>
                </w:r>
                <w:hyperlink r:id="rId46" w:tgtFrame="_blank" w:history="1">
                  <w:r>
                    <w:rPr>
                      <w:rFonts w:eastAsia="Calibri"/>
                      <w:bCs/>
                      <w:iCs/>
                      <w:color w:val="0563C1" w:themeColor="hyperlink"/>
                      <w:szCs w:val="24"/>
                      <w:u w:val="single"/>
                    </w:rPr>
                    <w:t>(ES) 2017/745</w:t>
                  </w:r>
                </w:hyperlink>
                <w:r>
                  <w:rPr>
                    <w:rFonts w:eastAsia="Calibri"/>
                    <w:bCs/>
                    <w:iCs/>
                    <w:szCs w:val="24"/>
                  </w:rPr>
                  <w:t xml:space="preserve"> dėl medicinos priemonių, kuriuo iš dalies keičiama Direktyva </w:t>
                </w:r>
                <w:hyperlink r:id="rId47" w:tgtFrame="_blank" w:history="1">
                  <w:r>
                    <w:rPr>
                      <w:rFonts w:eastAsia="Calibri"/>
                      <w:bCs/>
                      <w:iCs/>
                      <w:color w:val="0563C1" w:themeColor="hyperlink"/>
                      <w:szCs w:val="24"/>
                      <w:u w:val="single"/>
                    </w:rPr>
                    <w:t>2001/83/EB</w:t>
                  </w:r>
                </w:hyperlink>
                <w:r>
                  <w:rPr>
                    <w:rFonts w:eastAsia="Calibri"/>
                    <w:bCs/>
                    <w:iCs/>
                    <w:szCs w:val="24"/>
                  </w:rPr>
                  <w:t xml:space="preserve">, Reglamentas </w:t>
                </w:r>
                <w:hyperlink r:id="rId48" w:tgtFrame="_blank" w:history="1">
                  <w:r>
                    <w:rPr>
                      <w:rFonts w:eastAsia="Calibri"/>
                      <w:bCs/>
                      <w:iCs/>
                      <w:color w:val="0563C1" w:themeColor="hyperlink"/>
                      <w:szCs w:val="24"/>
                      <w:u w:val="single"/>
                    </w:rPr>
                    <w:t>(EB) Nr. 178/2002</w:t>
                  </w:r>
                </w:hyperlink>
                <w:r>
                  <w:rPr>
                    <w:rFonts w:eastAsia="Calibri"/>
                    <w:bCs/>
                    <w:iCs/>
                    <w:szCs w:val="24"/>
                  </w:rPr>
                  <w:t xml:space="preserve"> ir Reglamentas </w:t>
                </w:r>
                <w:hyperlink r:id="rId49" w:tgtFrame="_blank" w:history="1">
                  <w:r>
                    <w:rPr>
                      <w:rFonts w:eastAsia="Calibri"/>
                      <w:bCs/>
                      <w:iCs/>
                      <w:color w:val="0563C1" w:themeColor="hyperlink"/>
                      <w:szCs w:val="24"/>
                      <w:u w:val="single"/>
                    </w:rPr>
                    <w:t>(EB) Nr. 1223/2009</w:t>
                  </w:r>
                </w:hyperlink>
                <w:r>
                  <w:rPr>
                    <w:rFonts w:eastAsia="Calibri"/>
                    <w:bCs/>
                    <w:iCs/>
                    <w:szCs w:val="24"/>
                  </w:rPr>
                  <w:t xml:space="preserve"> ir kuriuo panaikinamos Tarybos direktyvos </w:t>
                </w:r>
                <w:hyperlink r:id="rId50" w:tgtFrame="_blank" w:history="1">
                  <w:r>
                    <w:rPr>
                      <w:rFonts w:eastAsia="Calibri"/>
                      <w:bCs/>
                      <w:iCs/>
                      <w:color w:val="0563C1" w:themeColor="hyperlink"/>
                      <w:szCs w:val="24"/>
                      <w:u w:val="single"/>
                    </w:rPr>
                    <w:t>90/385/EEB</w:t>
                  </w:r>
                </w:hyperlink>
                <w:r>
                  <w:rPr>
                    <w:rFonts w:eastAsia="Calibri"/>
                    <w:bCs/>
                    <w:iCs/>
                    <w:szCs w:val="24"/>
                  </w:rPr>
                  <w:t xml:space="preserve"> ir </w:t>
                </w:r>
                <w:hyperlink r:id="rId51" w:tgtFrame="_blank" w:history="1">
                  <w:r>
                    <w:rPr>
                      <w:rFonts w:eastAsia="Calibri"/>
                      <w:bCs/>
                      <w:iCs/>
                      <w:color w:val="0563C1" w:themeColor="hyperlink"/>
                      <w:szCs w:val="24"/>
                      <w:u w:val="single"/>
                    </w:rPr>
                    <w:t>93/42/EEB</w:t>
                  </w:r>
                </w:hyperlink>
                <w:r>
                  <w:rPr>
                    <w:rFonts w:eastAsia="Calibri"/>
                    <w:bCs/>
                    <w:iCs/>
                    <w:szCs w:val="24"/>
                  </w:rPr>
                  <w:t xml:space="preserve"> (ES) 2017/745 dėl žmonėms skirtų medicinos priemonių bei šių priemonių priedų pateikimo rinkai, tiekimo rinkai ar naudojimo pradžios Europos Sąjung</w:t>
                </w:r>
                <w:r>
                  <w:rPr>
                    <w:rFonts w:eastAsia="Calibri"/>
                    <w:bCs/>
                    <w:iCs/>
                    <w:szCs w:val="24"/>
                  </w:rPr>
                  <w:t>oje. Šie reikalavimai bus numatyti įsigijimo dokumentuose, užtikrinant, kad veiklos nepadarys neigiamo poveikio aplinkos apsaugos tikslams.</w:t>
                </w:r>
              </w:p>
              <w:p w:rsidR="0023532D" w:rsidRDefault="00030C4F">
                <w:pPr>
                  <w:jc w:val="both"/>
                  <w:rPr>
                    <w:rFonts w:eastAsia="Calibri"/>
                    <w:bCs/>
                    <w:iCs/>
                    <w:szCs w:val="24"/>
                  </w:rPr>
                </w:pPr>
                <w:r>
                  <w:rPr>
                    <w:rFonts w:eastAsia="Calibri"/>
                    <w:bCs/>
                    <w:iCs/>
                    <w:szCs w:val="24"/>
                  </w:rPr>
                  <w:t>Projektų vykdytojai ir kiti dalyviai bei tarpininkai privalo laikytis pagrindimo skiltyje nurodytų teisės aktų reika</w:t>
                </w:r>
                <w:r>
                  <w:rPr>
                    <w:rFonts w:eastAsia="Calibri"/>
                    <w:bCs/>
                    <w:iCs/>
                    <w:szCs w:val="24"/>
                  </w:rPr>
                  <w:t>lavimų.</w:t>
                </w:r>
              </w:p>
            </w:tc>
            <w:tc>
              <w:tcPr>
                <w:tcW w:w="1616" w:type="pct"/>
              </w:tcPr>
              <w:p w:rsidR="0023532D" w:rsidRDefault="00030C4F">
                <w:pPr>
                  <w:jc w:val="both"/>
                  <w:rPr>
                    <w:bCs/>
                  </w:rPr>
                </w:pPr>
                <w:r>
                  <w:rPr>
                    <w:bCs/>
                  </w:rPr>
                  <w:t>Pagrindimo dokumentai su projekto įgyvendinimo planu (toliau – PĮP) nėra teikiami.</w:t>
                </w:r>
              </w:p>
              <w:p w:rsidR="0023532D" w:rsidRDefault="00030C4F">
                <w:pPr>
                  <w:jc w:val="both"/>
                  <w:rPr>
                    <w:rFonts w:eastAsia="Calibri"/>
                    <w:bCs/>
                    <w:iCs/>
                    <w:szCs w:val="24"/>
                  </w:rPr>
                </w:pPr>
                <w:r>
                  <w:rPr>
                    <w:rFonts w:ascii="Arial" w:hAnsi="Arial" w:cs="Arial"/>
                    <w:sz w:val="26"/>
                    <w:szCs w:val="26"/>
                  </w:rPr>
                  <w:br/>
                </w:r>
                <w:r>
                  <w:rPr>
                    <w:bCs/>
                  </w:rPr>
                  <w:t>PĮP pateikiamas įsipareigojimas kad v</w:t>
                </w:r>
                <w:r>
                  <w:rPr>
                    <w:rFonts w:eastAsia="Calibri"/>
                    <w:bCs/>
                    <w:iCs/>
                    <w:szCs w:val="24"/>
                  </w:rPr>
                  <w:t xml:space="preserve">ykdant statybos rangos darbus būtų vadovaujamasi Lietuvos Respublikos statybos įstatymu ir (ar) </w:t>
                </w:r>
                <w:r>
                  <w:rPr>
                    <w:szCs w:val="24"/>
                  </w:rPr>
                  <w:t>statybos techniniu reglamentu S</w:t>
                </w:r>
                <w:r>
                  <w:rPr>
                    <w:szCs w:val="24"/>
                  </w:rPr>
                  <w:t>TR 2.01.02:2016.</w:t>
                </w:r>
              </w:p>
              <w:p w:rsidR="0023532D" w:rsidRDefault="00030C4F">
                <w:pPr>
                  <w:jc w:val="both"/>
                  <w:rPr>
                    <w:bCs/>
                    <w:szCs w:val="24"/>
                  </w:rPr>
                </w:pPr>
                <w:r>
                  <w:rPr>
                    <w:bCs/>
                    <w:szCs w:val="24"/>
                  </w:rPr>
                  <w:t xml:space="preserve">Atitiktis bus vertinama pagal PĮP nurodytą informaciją ir projektų įgyvendinimo metu pateikiamų dokumentų informaciją, įvardijant planuojamą pasiekti energetinio efektyvumo klasę (jei taikoma). </w:t>
                </w:r>
              </w:p>
              <w:p w:rsidR="0023532D" w:rsidRDefault="0023532D">
                <w:pPr>
                  <w:jc w:val="both"/>
                  <w:rPr>
                    <w:bCs/>
                    <w:szCs w:val="24"/>
                  </w:rPr>
                </w:pPr>
              </w:p>
              <w:p w:rsidR="0023532D" w:rsidRDefault="0023532D">
                <w:pPr>
                  <w:jc w:val="both"/>
                  <w:rPr>
                    <w:bCs/>
                    <w:szCs w:val="24"/>
                  </w:rPr>
                </w:pPr>
              </w:p>
              <w:p w:rsidR="0023532D" w:rsidRDefault="0023532D">
                <w:pPr>
                  <w:tabs>
                    <w:tab w:val="left" w:pos="589"/>
                  </w:tabs>
                  <w:jc w:val="both"/>
                  <w:rPr>
                    <w:rFonts w:eastAsia="Calibri"/>
                    <w:bCs/>
                    <w:iCs/>
                    <w:szCs w:val="24"/>
                  </w:rPr>
                </w:pPr>
              </w:p>
              <w:p w:rsidR="0023532D" w:rsidRDefault="0023532D">
                <w:pPr>
                  <w:tabs>
                    <w:tab w:val="left" w:pos="589"/>
                  </w:tabs>
                  <w:jc w:val="both"/>
                  <w:rPr>
                    <w:rFonts w:eastAsia="Calibri"/>
                    <w:iCs/>
                    <w:szCs w:val="24"/>
                  </w:rPr>
                </w:pPr>
              </w:p>
              <w:p w:rsidR="0023532D" w:rsidRDefault="0023532D">
                <w:pPr>
                  <w:tabs>
                    <w:tab w:val="left" w:pos="589"/>
                  </w:tabs>
                  <w:jc w:val="both"/>
                  <w:rPr>
                    <w:rFonts w:eastAsia="Calibri"/>
                    <w:iCs/>
                    <w:szCs w:val="24"/>
                  </w:rPr>
                </w:pPr>
              </w:p>
              <w:p w:rsidR="0023532D" w:rsidRDefault="0023532D">
                <w:pPr>
                  <w:tabs>
                    <w:tab w:val="left" w:pos="589"/>
                  </w:tabs>
                  <w:jc w:val="both"/>
                  <w:rPr>
                    <w:rFonts w:eastAsia="Calibri"/>
                    <w:iCs/>
                    <w:szCs w:val="24"/>
                  </w:rPr>
                </w:pPr>
              </w:p>
            </w:tc>
          </w:tr>
          <w:tr w:rsidR="0023532D">
            <w:tc>
              <w:tcPr>
                <w:tcW w:w="1465" w:type="pct"/>
              </w:tcPr>
              <w:p w:rsidR="0023532D" w:rsidRDefault="00030C4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1919" w:type="pct"/>
              </w:tcPr>
              <w:p w:rsidR="0023532D" w:rsidRDefault="00030C4F">
                <w:pPr>
                  <w:jc w:val="both"/>
                  <w:rPr>
                    <w:bCs/>
                    <w:szCs w:val="24"/>
                  </w:rPr>
                </w:pPr>
                <w:r>
                  <w:rPr>
                    <w:bCs/>
                    <w:iCs/>
                    <w:szCs w:val="24"/>
                  </w:rPr>
                  <w:t xml:space="preserve">Vertinama, kad planuojamos įgyvendinti veiklos </w:t>
                </w:r>
                <w:r>
                  <w:rPr>
                    <w:bCs/>
                    <w:szCs w:val="24"/>
                  </w:rPr>
                  <w:t>neturės jokio poveikio šiam aplinkos tikslui arba numatomas jų poveikis yra nereikšmingas, t. y. nedaro tiesioginio ir pirminio netiesioginio poveikio per visą gyvavimo ciklą, todėl laikoma, kad ši investicija</w:t>
                </w:r>
                <w:r>
                  <w:rPr>
                    <w:bCs/>
                    <w:szCs w:val="24"/>
                  </w:rPr>
                  <w:t xml:space="preserve"> atitinka prisitaikymo prie klimato kaitos tikslą, kadangi numatomas tik energetiškai efektyvios infrastruktūros kūrimas, tai neturės neigiamos įtakos prisitaikymo prie klimato kaitos tikslui, žmonėms, gamtai ar turtui. Kuriant ar modernizuojant infrastruk</w:t>
                </w:r>
                <w:r>
                  <w:rPr>
                    <w:bCs/>
                    <w:szCs w:val="24"/>
                  </w:rPr>
                  <w:t xml:space="preserve">tūrą, bus laikomasi aplinkos apsaugą ir statybas reglamentuojančių teisės aktų reikalavimų. </w:t>
                </w:r>
              </w:p>
              <w:p w:rsidR="0023532D" w:rsidRDefault="00030C4F">
                <w:pPr>
                  <w:jc w:val="both"/>
                  <w:rPr>
                    <w:bCs/>
                    <w:szCs w:val="24"/>
                  </w:rPr>
                </w:pPr>
                <w:r>
                  <w:rPr>
                    <w:bCs/>
                  </w:rPr>
                  <w:t>Tai užtikrins rizikos dėl neigiamo poveikio klimatui, žmonėms, gamtai ar turtui eliminavimą.</w:t>
                </w:r>
              </w:p>
              <w:p w:rsidR="0023532D" w:rsidRDefault="00030C4F">
                <w:pPr>
                  <w:jc w:val="both"/>
                  <w:rPr>
                    <w:bCs/>
                    <w:szCs w:val="24"/>
                  </w:rPr>
                </w:pPr>
                <w:r>
                  <w:rPr>
                    <w:bCs/>
                    <w:szCs w:val="24"/>
                  </w:rPr>
                  <w:t xml:space="preserve">Taip pat rangos darbai nebus atliekami potvynių zonose, bus skatinama </w:t>
                </w:r>
                <w:r>
                  <w:rPr>
                    <w:bCs/>
                    <w:szCs w:val="24"/>
                  </w:rPr>
                  <w:t>naudoti žaliąją infrastruktūrą – augmeniją ir kitus pastatų dizaino / apželdinimo sprendinius, kurie sumažintų energijos poreikius, ir kt.</w:t>
                </w:r>
              </w:p>
            </w:tc>
            <w:tc>
              <w:tcPr>
                <w:tcW w:w="1616" w:type="pct"/>
              </w:tcPr>
              <w:p w:rsidR="0023532D" w:rsidRDefault="00030C4F">
                <w:pPr>
                  <w:jc w:val="both"/>
                  <w:rPr>
                    <w:bCs/>
                  </w:rPr>
                </w:pPr>
                <w:r>
                  <w:rPr>
                    <w:bCs/>
                  </w:rPr>
                  <w:t>Netaikoma, nes įgyvendinant veiklas neplanuojama statyti jokios infrastruktūros, turinčios poveikį aplinkai.</w:t>
                </w:r>
              </w:p>
              <w:p w:rsidR="0023532D" w:rsidRDefault="0023532D">
                <w:pPr>
                  <w:jc w:val="both"/>
                  <w:rPr>
                    <w:bCs/>
                    <w:szCs w:val="24"/>
                  </w:rPr>
                </w:pPr>
              </w:p>
              <w:p w:rsidR="0023532D" w:rsidRDefault="0023532D">
                <w:pPr>
                  <w:jc w:val="both"/>
                  <w:rPr>
                    <w:bCs/>
                    <w:szCs w:val="24"/>
                  </w:rPr>
                </w:pPr>
              </w:p>
              <w:p w:rsidR="0023532D" w:rsidRDefault="0023532D">
                <w:pPr>
                  <w:jc w:val="both"/>
                  <w:rPr>
                    <w:bCs/>
                    <w:szCs w:val="24"/>
                  </w:rPr>
                </w:pPr>
              </w:p>
              <w:p w:rsidR="0023532D" w:rsidRDefault="0023532D">
                <w:pPr>
                  <w:jc w:val="both"/>
                  <w:rPr>
                    <w:rFonts w:eastAsia="Calibri"/>
                    <w:bCs/>
                    <w:iCs/>
                    <w:szCs w:val="24"/>
                  </w:rPr>
                </w:pPr>
              </w:p>
              <w:p w:rsidR="0023532D" w:rsidRDefault="0023532D">
                <w:pPr>
                  <w:jc w:val="both"/>
                  <w:rPr>
                    <w:rFonts w:eastAsia="Calibri"/>
                    <w:bCs/>
                    <w:szCs w:val="24"/>
                  </w:rPr>
                </w:pPr>
              </w:p>
            </w:tc>
          </w:tr>
          <w:tr w:rsidR="0023532D">
            <w:tc>
              <w:tcPr>
                <w:tcW w:w="1465" w:type="pct"/>
              </w:tcPr>
              <w:p w:rsidR="0023532D" w:rsidRDefault="00030C4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1919" w:type="pct"/>
              </w:tcPr>
              <w:p w:rsidR="0023532D" w:rsidRDefault="00030C4F">
                <w:pPr>
                  <w:jc w:val="both"/>
                  <w:rPr>
                    <w:rFonts w:eastAsia="Calibri"/>
                    <w:szCs w:val="24"/>
                  </w:rPr>
                </w:pPr>
                <w:r>
                  <w:rPr>
                    <w:rFonts w:eastAsia="Calibri"/>
                    <w:bCs/>
                    <w:iCs/>
                    <w:szCs w:val="24"/>
                  </w:rPr>
                  <w:t xml:space="preserve">Vertinama, kad planuojamos įgyvendinti veiklos </w:t>
                </w:r>
                <w:r>
                  <w:rPr>
                    <w:rFonts w:eastAsia="Calibri"/>
                    <w:szCs w:val="24"/>
                  </w:rPr>
                  <w:t>neturės jokio poveikio šiam aplinkos tikslui arba numatomas jų poveikis yra nereikšmingas, t. y. nedaro tiesioginio ir pirminio netiesioginio poveikio per</w:t>
                </w:r>
                <w:r>
                  <w:rPr>
                    <w:rFonts w:eastAsia="Calibri"/>
                    <w:szCs w:val="24"/>
                  </w:rPr>
                  <w:t xml:space="preserve"> visą gyvavimo ciklą, todėl laikoma, kad priemonė atitinka tausaus vandens ir jūrų išteklių naudojimo ir apsaugos tikslą.</w:t>
                </w:r>
              </w:p>
            </w:tc>
            <w:tc>
              <w:tcPr>
                <w:tcW w:w="1616" w:type="pct"/>
              </w:tcPr>
              <w:p w:rsidR="0023532D" w:rsidRDefault="00030C4F">
                <w:pPr>
                  <w:jc w:val="both"/>
                  <w:rPr>
                    <w:bCs/>
                    <w:szCs w:val="24"/>
                  </w:rPr>
                </w:pPr>
                <w:r>
                  <w:rPr>
                    <w:bCs/>
                    <w:szCs w:val="24"/>
                  </w:rPr>
                  <w:t xml:space="preserve">Netaikoma, kadangi planuojamos veiklos neturės tiesioginio ar netiesioginio neigiamo poveikio šiam aplinkos tikslui, nes įgyvendinant </w:t>
                </w:r>
                <w:r>
                  <w:rPr>
                    <w:bCs/>
                    <w:szCs w:val="24"/>
                  </w:rPr>
                  <w:t>šias veiklas neplanuojama statyti jokios infrastruktūros vandens telkinių apsaugos zonose arba arti vandens telkinių, kas galėtų turėti neigiamą poveikį tausaus vandens ir jūrų išteklių naudojimui.</w:t>
                </w:r>
              </w:p>
              <w:p w:rsidR="0023532D" w:rsidRDefault="0023532D">
                <w:pPr>
                  <w:jc w:val="both"/>
                  <w:rPr>
                    <w:rFonts w:eastAsia="Calibri"/>
                    <w:iCs/>
                    <w:strike/>
                    <w:szCs w:val="24"/>
                  </w:rPr>
                </w:pPr>
              </w:p>
              <w:p w:rsidR="0023532D" w:rsidRDefault="0023532D">
                <w:pPr>
                  <w:jc w:val="both"/>
                  <w:rPr>
                    <w:rFonts w:eastAsia="Calibri"/>
                    <w:bCs/>
                    <w:strike/>
                    <w:szCs w:val="24"/>
                  </w:rPr>
                </w:pPr>
              </w:p>
            </w:tc>
          </w:tr>
          <w:tr w:rsidR="0023532D">
            <w:tc>
              <w:tcPr>
                <w:tcW w:w="1465" w:type="pct"/>
              </w:tcPr>
              <w:p w:rsidR="0023532D" w:rsidRDefault="00030C4F">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ekonomikos, įskaitant </w:t>
                </w:r>
                <w:r>
                  <w:rPr>
                    <w:rFonts w:eastAsia="Calibri"/>
                    <w:szCs w:val="24"/>
                  </w:rPr>
                  <w:t>atliekų prevenciją ir perdirbimą</w:t>
                </w:r>
              </w:p>
            </w:tc>
            <w:tc>
              <w:tcPr>
                <w:tcW w:w="1919" w:type="pct"/>
              </w:tcPr>
              <w:p w:rsidR="0023532D" w:rsidRDefault="00030C4F">
                <w:pPr>
                  <w:jc w:val="both"/>
                  <w:rPr>
                    <w:rFonts w:eastAsia="Calibri"/>
                    <w:bCs/>
                    <w:szCs w:val="24"/>
                  </w:rPr>
                </w:pPr>
                <w:r>
                  <w:rPr>
                    <w:rFonts w:eastAsia="Calibri"/>
                    <w:bCs/>
                    <w:szCs w:val="24"/>
                  </w:rPr>
                  <w:t>Vertinama, kad planuojamos įgyvendinti veiklos neturės jokio neigiamo tiesioginio ar netiesioginio poveikio žiedinės ekonomikos, įskaitant atliekų prevenciją ir perdirbimą, tikslui. Pasibaigus naudingam įrangos, priemonių a</w:t>
                </w:r>
                <w:r>
                  <w:rPr>
                    <w:rFonts w:eastAsia="Calibri"/>
                    <w:bCs/>
                    <w:szCs w:val="24"/>
                  </w:rPr>
                  <w:t>r baldų tarnavimo laikui, jie bus sutvarkomi vadovaujantis Lietuvos Respublikos įstatymais ir kitais teisės aktais.</w:t>
                </w:r>
              </w:p>
            </w:tc>
            <w:tc>
              <w:tcPr>
                <w:tcW w:w="1616" w:type="pct"/>
              </w:tcPr>
              <w:p w:rsidR="0023532D" w:rsidRDefault="00030C4F">
                <w:pPr>
                  <w:jc w:val="both"/>
                  <w:rPr>
                    <w:rFonts w:eastAsia="Calibri"/>
                    <w:bCs/>
                    <w:iCs/>
                    <w:szCs w:val="24"/>
                  </w:rPr>
                </w:pPr>
                <w:r>
                  <w:rPr>
                    <w:rFonts w:eastAsia="Calibri"/>
                    <w:bCs/>
                    <w:iCs/>
                    <w:szCs w:val="24"/>
                  </w:rPr>
                  <w:t>Netaikoma, nes priemonės veikla neturės jokio neigiamo tiesioginio ar netiesioginio poveikio žiedinės ekonomikos, įskaitant atliekų prevenci</w:t>
                </w:r>
                <w:r>
                  <w:rPr>
                    <w:rFonts w:eastAsia="Calibri"/>
                    <w:bCs/>
                    <w:iCs/>
                    <w:szCs w:val="24"/>
                  </w:rPr>
                  <w:t>ją ir perdirbimą, tikslui, nes planuojamų veiklų atlikimo metu nenumatomas atliekų susidarymas.</w:t>
                </w:r>
              </w:p>
              <w:p w:rsidR="0023532D" w:rsidRDefault="0023532D">
                <w:pPr>
                  <w:jc w:val="both"/>
                  <w:rPr>
                    <w:rFonts w:eastAsia="Calibri"/>
                    <w:bCs/>
                    <w:iCs/>
                    <w:szCs w:val="24"/>
                  </w:rPr>
                </w:pPr>
              </w:p>
              <w:p w:rsidR="0023532D" w:rsidRDefault="0023532D">
                <w:pPr>
                  <w:jc w:val="both"/>
                  <w:rPr>
                    <w:rFonts w:eastAsia="Calibri"/>
                    <w:bCs/>
                    <w:szCs w:val="24"/>
                  </w:rPr>
                </w:pPr>
              </w:p>
            </w:tc>
          </w:tr>
          <w:tr w:rsidR="0023532D">
            <w:tc>
              <w:tcPr>
                <w:tcW w:w="1465" w:type="pct"/>
              </w:tcPr>
              <w:p w:rsidR="0023532D" w:rsidRDefault="00030C4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1919" w:type="pct"/>
              </w:tcPr>
              <w:p w:rsidR="0023532D" w:rsidRDefault="00030C4F">
                <w:pPr>
                  <w:jc w:val="both"/>
                  <w:rPr>
                    <w:szCs w:val="24"/>
                  </w:rPr>
                </w:pPr>
                <w:r>
                  <w:rPr>
                    <w:rFonts w:eastAsia="Calibri"/>
                    <w:szCs w:val="24"/>
                  </w:rPr>
                  <w:t>Vertinama, kad planuojamos įgyvendinti veiklos (</w:t>
                </w:r>
                <w:r>
                  <w:rPr>
                    <w:rFonts w:eastAsia="Calibri"/>
                    <w:bCs/>
                    <w:szCs w:val="24"/>
                  </w:rPr>
                  <w:t xml:space="preserve">asmens sveikatos priežiūros įstaigų modernizavimas (rangos darbai, reikalingos medicinos įrangos, kitos įrangos, kompiuterinės įrangos, </w:t>
                </w:r>
                <w:r>
                  <w:t>medicininių baldų</w:t>
                </w:r>
                <w:r>
                  <w:rPr>
                    <w:rFonts w:eastAsia="Calibri"/>
                    <w:bCs/>
                    <w:szCs w:val="24"/>
                  </w:rPr>
                  <w:t xml:space="preserve"> bei baldų įsigijimas</w:t>
                </w:r>
                <w:r>
                  <w:rPr>
                    <w:rFonts w:eastAsia="Calibri"/>
                    <w:szCs w:val="24"/>
                  </w:rPr>
                  <w:t>) neturės jokio poveikio šiam aplinkos tikslui arba numatomas jų poveikis yra nere</w:t>
                </w:r>
                <w:r>
                  <w:rPr>
                    <w:rFonts w:eastAsia="Calibri"/>
                    <w:szCs w:val="24"/>
                  </w:rPr>
                  <w:t>ikšmingas, t. y. nedaro tiesioginio ir pirminio netiesioginio poveikio per visą gyvavimo ciklą, todėl laikoma, kad ši  investicija atitinka oro, vandens ar žemės taršos prevencijos ir kontrolės tikslą. Nenumatoma, kad įgyvendinant veiklas padidės teršalų i</w:t>
                </w:r>
                <w:r>
                  <w:rPr>
                    <w:rFonts w:eastAsia="Calibri"/>
                    <w:szCs w:val="24"/>
                  </w:rPr>
                  <w:t>šmetimas į orą, vandenį ar žemę, kadangi v</w:t>
                </w:r>
                <w:r>
                  <w:rPr>
                    <w:szCs w:val="24"/>
                  </w:rPr>
                  <w:t>ykdomi rangos darbai ir įsigyjama įranga privalės atitikti visus aukščiausius kokybės reikalavimus.</w:t>
                </w:r>
              </w:p>
              <w:p w:rsidR="0023532D" w:rsidRDefault="00030C4F">
                <w:pPr>
                  <w:jc w:val="both"/>
                  <w:rPr>
                    <w:rFonts w:eastAsia="Calibri"/>
                    <w:szCs w:val="24"/>
                  </w:rPr>
                </w:pPr>
                <w:r>
                  <w:rPr>
                    <w:rFonts w:eastAsia="Calibri"/>
                    <w:szCs w:val="24"/>
                  </w:rPr>
                  <w:t>Statybose naudojamose statybinėse dalyse ir medžiagose nėra asbesto ir labai didelį susirūpinimą keliančių medžiag</w:t>
                </w:r>
                <w:r>
                  <w:rPr>
                    <w:rFonts w:eastAsia="Calibri"/>
                    <w:szCs w:val="24"/>
                  </w:rPr>
                  <w:t>ų, nustatytų remiantis medžiagų, kurioms reikalingas leidimas, sąrašu, nurodytu</w:t>
                </w:r>
                <w:r>
                  <w:rPr>
                    <w:rFonts w:eastAsia="Calibri"/>
                  </w:rPr>
                  <w:t xml:space="preserve"> </w:t>
                </w:r>
                <w:r>
                  <w:rPr>
                    <w:rFonts w:eastAsia="Calibri"/>
                    <w:szCs w:val="24"/>
                  </w:rPr>
                  <w:t xml:space="preserve">2006 m. gruodžio 18 d. Europos Parlamento ir Tarybos reglamento </w:t>
                </w:r>
                <w:hyperlink r:id="rId52" w:tgtFrame="_blank" w:history="1">
                  <w:r>
                    <w:rPr>
                      <w:rFonts w:eastAsia="Calibri"/>
                      <w:color w:val="0563C1" w:themeColor="hyperlink"/>
                      <w:szCs w:val="24"/>
                      <w:u w:val="single"/>
                    </w:rPr>
                    <w:t>(EB) Nr. 19</w:t>
                  </w:r>
                  <w:r>
                    <w:rPr>
                      <w:rFonts w:eastAsia="Calibri"/>
                      <w:color w:val="0563C1" w:themeColor="hyperlink"/>
                      <w:szCs w:val="24"/>
                      <w:u w:val="single"/>
                    </w:rPr>
                    <w:t>07/2006</w:t>
                  </w:r>
                </w:hyperlink>
                <w:r>
                  <w:rPr>
                    <w:rFonts w:eastAsia="Calibri"/>
                    <w:szCs w:val="24"/>
                  </w:rPr>
                  <w:t xml:space="preserve"> dėl cheminių medžiagų registracijos, įvertinimo, autorizacijos ir apribojimų (REACH), įsteigiančio Europos cheminių medžiagų agentūrą, iš dalies keičiančio Direktyvą </w:t>
                </w:r>
                <w:hyperlink r:id="rId53" w:tgtFrame="_blank" w:history="1">
                  <w:r>
                    <w:rPr>
                      <w:rFonts w:eastAsia="Calibri"/>
                      <w:color w:val="0563C1" w:themeColor="hyperlink"/>
                      <w:szCs w:val="24"/>
                      <w:u w:val="single"/>
                    </w:rPr>
                    <w:t>1999/45/EB</w:t>
                  </w:r>
                </w:hyperlink>
                <w:r>
                  <w:rPr>
                    <w:rFonts w:eastAsia="Calibri"/>
                    <w:szCs w:val="24"/>
                  </w:rPr>
                  <w:t xml:space="preserve"> bei panaikinančio Tarybos reglamentą </w:t>
                </w:r>
                <w:hyperlink r:id="rId54" w:tgtFrame="_blank" w:history="1">
                  <w:r>
                    <w:rPr>
                      <w:rFonts w:eastAsia="Calibri"/>
                      <w:color w:val="0563C1" w:themeColor="hyperlink"/>
                      <w:szCs w:val="24"/>
                      <w:u w:val="single"/>
                    </w:rPr>
                    <w:t>(EEB) Nr. 793/93</w:t>
                  </w:r>
                </w:hyperlink>
                <w:r>
                  <w:rPr>
                    <w:rFonts w:eastAsia="Calibri"/>
                    <w:szCs w:val="24"/>
                  </w:rPr>
                  <w:t xml:space="preserve">, Komisijos reglamentą </w:t>
                </w:r>
                <w:hyperlink r:id="rId55" w:tgtFrame="_blank" w:history="1">
                  <w:r>
                    <w:rPr>
                      <w:rFonts w:eastAsia="Calibri"/>
                      <w:color w:val="0563C1" w:themeColor="hyperlink"/>
                      <w:szCs w:val="24"/>
                      <w:u w:val="single"/>
                    </w:rPr>
                    <w:t>(EB) Nr. 1488/94</w:t>
                  </w:r>
                </w:hyperlink>
                <w:r>
                  <w:rPr>
                    <w:rFonts w:eastAsia="Calibri"/>
                    <w:szCs w:val="24"/>
                  </w:rPr>
                  <w:t xml:space="preserve">, Tarybos direktyvą </w:t>
                </w:r>
                <w:hyperlink r:id="rId56" w:tgtFrame="_blank" w:history="1">
                  <w:r>
                    <w:rPr>
                      <w:rFonts w:eastAsia="Calibri"/>
                      <w:color w:val="0563C1" w:themeColor="hyperlink"/>
                      <w:szCs w:val="24"/>
                      <w:u w:val="single"/>
                    </w:rPr>
                    <w:t>76/769/EEB</w:t>
                  </w:r>
                </w:hyperlink>
                <w:r>
                  <w:rPr>
                    <w:rFonts w:eastAsia="Calibri"/>
                    <w:szCs w:val="24"/>
                  </w:rPr>
                  <w:t xml:space="preserve"> ir Komisijos direktyvas </w:t>
                </w:r>
                <w:hyperlink r:id="rId57" w:tgtFrame="_blank" w:history="1">
                  <w:r>
                    <w:rPr>
                      <w:rFonts w:eastAsia="Calibri"/>
                      <w:color w:val="0563C1" w:themeColor="hyperlink"/>
                      <w:szCs w:val="24"/>
                      <w:u w:val="single"/>
                    </w:rPr>
                    <w:t>91/155/EEB</w:t>
                  </w:r>
                </w:hyperlink>
                <w:r>
                  <w:rPr>
                    <w:rFonts w:eastAsia="Calibri"/>
                    <w:szCs w:val="24"/>
                  </w:rPr>
                  <w:t xml:space="preserve">, </w:t>
                </w:r>
                <w:hyperlink r:id="rId58" w:tgtFrame="_blank" w:history="1">
                  <w:r>
                    <w:rPr>
                      <w:rFonts w:eastAsia="Calibri"/>
                      <w:color w:val="0563C1" w:themeColor="hyperlink"/>
                      <w:szCs w:val="24"/>
                      <w:u w:val="single"/>
                    </w:rPr>
                    <w:t>93/67/EEB</w:t>
                  </w:r>
                </w:hyperlink>
                <w:r>
                  <w:rPr>
                    <w:rFonts w:eastAsia="Calibri"/>
                    <w:szCs w:val="24"/>
                  </w:rPr>
                  <w:t xml:space="preserve">, </w:t>
                </w:r>
                <w:hyperlink r:id="rId59" w:tgtFrame="_blank" w:history="1">
                  <w:r>
                    <w:rPr>
                      <w:rFonts w:eastAsia="Calibri"/>
                      <w:color w:val="0563C1" w:themeColor="hyperlink"/>
                      <w:szCs w:val="24"/>
                      <w:u w:val="single"/>
                    </w:rPr>
                    <w:t>93/105/EB</w:t>
                  </w:r>
                </w:hyperlink>
                <w:r>
                  <w:rPr>
                    <w:rFonts w:eastAsia="Calibri"/>
                    <w:szCs w:val="24"/>
                  </w:rPr>
                  <w:t xml:space="preserve"> bei </w:t>
                </w:r>
                <w:hyperlink r:id="rId60" w:tgtFrame="_blank" w:history="1">
                  <w:r>
                    <w:rPr>
                      <w:rFonts w:eastAsia="Calibri"/>
                      <w:color w:val="0563C1" w:themeColor="hyperlink"/>
                      <w:szCs w:val="24"/>
                      <w:u w:val="single"/>
                    </w:rPr>
                    <w:t>2000/21/EB</w:t>
                  </w:r>
                </w:hyperlink>
                <w:r>
                  <w:rPr>
                    <w:rFonts w:eastAsia="Calibri"/>
                    <w:szCs w:val="24"/>
                  </w:rPr>
                  <w:t>,</w:t>
                </w:r>
                <w:r>
                  <w:rPr>
                    <w:rFonts w:eastAsia="Calibri"/>
                  </w:rPr>
                  <w:t xml:space="preserve"> </w:t>
                </w:r>
                <w:r>
                  <w:rPr>
                    <w:rFonts w:eastAsia="Calibri"/>
                    <w:szCs w:val="24"/>
                  </w:rPr>
                  <w:t>XIV priede.</w:t>
                </w:r>
              </w:p>
              <w:p w:rsidR="0023532D" w:rsidRDefault="00030C4F">
                <w:pPr>
                  <w:jc w:val="both"/>
                  <w:rPr>
                    <w:rFonts w:eastAsia="Calibri"/>
                    <w:iCs/>
                    <w:szCs w:val="24"/>
                    <w:highlight w:val="yellow"/>
                  </w:rPr>
                </w:pPr>
                <w:r>
                  <w:rPr>
                    <w:rFonts w:eastAsia="Calibri"/>
                    <w:szCs w:val="24"/>
                  </w:rPr>
                  <w:t xml:space="preserve">Bandymais pagal 2014 m. birželio 23 d. Komisijos sprendimą </w:t>
                </w:r>
                <w:hyperlink r:id="rId61" w:tgtFrame="_blank" w:history="1">
                  <w:r>
                    <w:rPr>
                      <w:rFonts w:eastAsia="Calibri"/>
                      <w:color w:val="0563C1" w:themeColor="hyperlink"/>
                      <w:szCs w:val="24"/>
                      <w:u w:val="single"/>
                    </w:rPr>
                    <w:t>2014/391/ES</w:t>
                  </w:r>
                </w:hyperlink>
                <w:r>
                  <w:rPr>
                    <w:rFonts w:eastAsia="Calibri"/>
                    <w:szCs w:val="24"/>
                  </w:rPr>
                  <w:t>, kuriuo nustatomi ekologiniai kriterijai, taikomi suteikiant ES ekologinį ženklą lovų čiužiniams,</w:t>
                </w:r>
                <w:r>
                  <w:rPr>
                    <w:sz w:val="19"/>
                    <w:szCs w:val="19"/>
                    <w:shd w:val="clear" w:color="auto" w:fill="FFFFFF"/>
                  </w:rPr>
                  <w:t xml:space="preserve"> </w:t>
                </w:r>
                <w:r>
                  <w:rPr>
                    <w:rFonts w:eastAsia="Calibri"/>
                    <w:iCs/>
                    <w:szCs w:val="24"/>
                  </w:rPr>
                  <w:t>standartus</w:t>
                </w:r>
                <w:r>
                  <w:rPr>
                    <w:rFonts w:eastAsia="Calibri"/>
                    <w:szCs w:val="24"/>
                  </w:rPr>
                  <w:t xml:space="preserve"> CEN / TS 16516 ir ISO 16000-3 arba n</w:t>
                </w:r>
                <w:r>
                  <w:rPr>
                    <w:rFonts w:eastAsia="Calibri"/>
                    <w:szCs w:val="24"/>
                  </w:rPr>
                  <w:t xml:space="preserve">ustatant kitas panašias standartizuotas bandymo sąlygas ir nustatymo metodus, nustatyta, kad statyboje naudojami komponentai ir medžiagos, galinčios liestis su gyventojais, išskiria mažiau nei 0,06 mg </w:t>
                </w:r>
                <w:proofErr w:type="spellStart"/>
                <w:r>
                  <w:rPr>
                    <w:rFonts w:eastAsia="Calibri"/>
                    <w:szCs w:val="24"/>
                  </w:rPr>
                  <w:t>formaldehido</w:t>
                </w:r>
                <w:proofErr w:type="spellEnd"/>
                <w:r>
                  <w:rPr>
                    <w:rFonts w:eastAsia="Calibri"/>
                    <w:szCs w:val="24"/>
                  </w:rPr>
                  <w:t xml:space="preserve"> 1 m³ medžiagos ar komponento ir mažiau kai</w:t>
                </w:r>
                <w:r>
                  <w:rPr>
                    <w:rFonts w:eastAsia="Calibri"/>
                    <w:szCs w:val="24"/>
                  </w:rPr>
                  <w:t>p 0,001 mg 1A ir 1B kategorijos kancerogeninių lakiųjų organinių junginių 1 m³ medžiagos arba komponento.</w:t>
                </w:r>
              </w:p>
              <w:p w:rsidR="0023532D" w:rsidRDefault="00030C4F">
                <w:pPr>
                  <w:jc w:val="both"/>
                  <w:rPr>
                    <w:rFonts w:eastAsia="Calibri"/>
                    <w:szCs w:val="24"/>
                  </w:rPr>
                </w:pPr>
                <w:r>
                  <w:rPr>
                    <w:rFonts w:eastAsia="Calibri"/>
                    <w:szCs w:val="24"/>
                  </w:rPr>
                  <w:t>Imamasi priemonių triukšmui, dulkėms ir teršalams sumažinti vykdant statybos ar priežiūros darbus.</w:t>
                </w:r>
              </w:p>
            </w:tc>
            <w:tc>
              <w:tcPr>
                <w:tcW w:w="1616" w:type="pct"/>
              </w:tcPr>
              <w:p w:rsidR="0023532D" w:rsidRDefault="00030C4F">
                <w:pPr>
                  <w:jc w:val="both"/>
                  <w:rPr>
                    <w:rFonts w:eastAsia="Calibri"/>
                    <w:bCs/>
                    <w:iCs/>
                    <w:szCs w:val="24"/>
                  </w:rPr>
                </w:pPr>
                <w:r>
                  <w:rPr>
                    <w:rFonts w:eastAsia="Calibri"/>
                    <w:bCs/>
                    <w:iCs/>
                    <w:szCs w:val="24"/>
                  </w:rPr>
                  <w:t>Netaikoma, kadangi nenumatoma, kad įgyvendinant pro</w:t>
                </w:r>
                <w:r>
                  <w:rPr>
                    <w:rFonts w:eastAsia="Calibri"/>
                    <w:bCs/>
                    <w:iCs/>
                    <w:szCs w:val="24"/>
                  </w:rPr>
                  <w:t>jektų veiklas susidarytų ženkli oro, vandens ir dirvožemio tarša, nes modernizuojant įstaigas bus naudojamos statybas reglamentuojančiuose teisės aktuose leistinos medžiagos, atitinkančios aplinkos apsaugos reikalavimus.</w:t>
                </w:r>
              </w:p>
              <w:p w:rsidR="0023532D" w:rsidRDefault="0023532D">
                <w:pPr>
                  <w:jc w:val="both"/>
                  <w:rPr>
                    <w:rFonts w:eastAsia="Calibri"/>
                    <w:szCs w:val="24"/>
                  </w:rPr>
                </w:pPr>
              </w:p>
            </w:tc>
          </w:tr>
          <w:tr w:rsidR="0023532D">
            <w:tc>
              <w:tcPr>
                <w:tcW w:w="1465" w:type="pct"/>
              </w:tcPr>
              <w:p w:rsidR="0023532D" w:rsidRDefault="00030C4F">
                <w:pPr>
                  <w:tabs>
                    <w:tab w:val="left" w:pos="289"/>
                  </w:tabs>
                  <w:ind w:firstLine="5"/>
                  <w:jc w:val="both"/>
                  <w:rPr>
                    <w:rFonts w:eastAsia="Calibri"/>
                    <w:szCs w:val="24"/>
                  </w:rPr>
                </w:pPr>
                <w:r>
                  <w:rPr>
                    <w:rFonts w:eastAsia="Calibri"/>
                    <w:szCs w:val="24"/>
                  </w:rPr>
                  <w:t>6.</w:t>
                </w:r>
                <w:r>
                  <w:rPr>
                    <w:rFonts w:eastAsia="Calibri"/>
                    <w:szCs w:val="24"/>
                  </w:rPr>
                  <w:tab/>
                  <w:t>Biologinės įvairovės ir ekosis</w:t>
                </w:r>
                <w:r>
                  <w:rPr>
                    <w:rFonts w:eastAsia="Calibri"/>
                    <w:szCs w:val="24"/>
                  </w:rPr>
                  <w:t>temų apsauga ir atkūrimas</w:t>
                </w:r>
              </w:p>
            </w:tc>
            <w:tc>
              <w:tcPr>
                <w:tcW w:w="1919" w:type="pct"/>
              </w:tcPr>
              <w:p w:rsidR="0023532D" w:rsidRDefault="00030C4F">
                <w:pPr>
                  <w:jc w:val="both"/>
                  <w:rPr>
                    <w:rFonts w:eastAsia="Calibri"/>
                    <w:bCs/>
                    <w:szCs w:val="24"/>
                  </w:rPr>
                </w:pPr>
                <w:r>
                  <w:rPr>
                    <w:rFonts w:eastAsia="Calibri"/>
                    <w:bCs/>
                    <w:szCs w:val="24"/>
                  </w:rPr>
                  <w:t xml:space="preserve">Vertinama, kad planuojamos veiklos (asmens sveikatos priežiūros įstaigų modernizavimas (rangos darbai, </w:t>
                </w:r>
                <w:r>
                  <w:t xml:space="preserve">reikalingos medicinos įrangos, kitos įrangos, kompiuterinės įrangos, medicininių baldų </w:t>
                </w:r>
                <w:r>
                  <w:rPr>
                    <w:rFonts w:eastAsia="Calibri"/>
                    <w:bCs/>
                    <w:szCs w:val="24"/>
                  </w:rPr>
                  <w:t>bei baldų įsigijimas) neturės jokio pove</w:t>
                </w:r>
                <w:r>
                  <w:rPr>
                    <w:rFonts w:eastAsia="Calibri"/>
                    <w:bCs/>
                    <w:szCs w:val="24"/>
                  </w:rPr>
                  <w:t>ikio šiam aplinkos tikslui arba numatomas jų poveikis yra nereikšmingas, t. y. nedaro tiesioginio ir pirminio netiesioginio poveikio per visą gyvavimo ciklą, todėl laikoma, kad ši investicija atitinka biologinės įvairovės ir ekosistemų apsaugos ir atkūrimo</w:t>
                </w:r>
                <w:r>
                  <w:rPr>
                    <w:rFonts w:eastAsia="Calibri"/>
                    <w:bCs/>
                    <w:szCs w:val="24"/>
                  </w:rPr>
                  <w:t xml:space="preserve"> tikslą. </w:t>
                </w:r>
              </w:p>
              <w:p w:rsidR="0023532D" w:rsidRDefault="00030C4F">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rsidR="0023532D" w:rsidRDefault="00030C4F">
                <w:pPr>
                  <w:jc w:val="both"/>
                  <w:rPr>
                    <w:rFonts w:eastAsia="Calibri"/>
                    <w:bCs/>
                    <w:szCs w:val="24"/>
                  </w:rPr>
                </w:pPr>
                <w:r>
                  <w:rPr>
                    <w:rFonts w:eastAsia="Calibri"/>
                    <w:bCs/>
                    <w:szCs w:val="24"/>
                  </w:rPr>
                  <w:t>Nenumatoma, kad priemonė turės neigiamą poveikį bi</w:t>
                </w:r>
                <w:r>
                  <w:rPr>
                    <w:rFonts w:eastAsia="Calibri"/>
                    <w:bCs/>
                    <w:szCs w:val="24"/>
                  </w:rPr>
                  <w:t xml:space="preserve">ologinei įvairovei ar ekosistemų apsaugai, nes nenumatoma kurti ar modernizuoti infrastruktūros </w:t>
                </w:r>
                <w:r>
                  <w:rPr>
                    <w:rFonts w:eastAsia="Calibri"/>
                    <w:bCs/>
                    <w:iCs/>
                    <w:szCs w:val="24"/>
                  </w:rPr>
                  <w:t>„</w:t>
                </w:r>
                <w:proofErr w:type="spellStart"/>
                <w:r>
                  <w:rPr>
                    <w:rFonts w:eastAsia="Calibri"/>
                    <w:bCs/>
                    <w:szCs w:val="24"/>
                  </w:rPr>
                  <w:t>Natura</w:t>
                </w:r>
                <w:proofErr w:type="spellEnd"/>
                <w:r>
                  <w:rPr>
                    <w:rFonts w:eastAsia="Calibri"/>
                    <w:bCs/>
                    <w:szCs w:val="24"/>
                  </w:rPr>
                  <w:t xml:space="preserve"> 2000</w:t>
                </w:r>
                <w:r>
                  <w:rPr>
                    <w:rFonts w:eastAsia="Calibri"/>
                    <w:bCs/>
                    <w:iCs/>
                    <w:szCs w:val="24"/>
                  </w:rPr>
                  <w:t>“,</w:t>
                </w:r>
                <w:r>
                  <w:rPr>
                    <w:rFonts w:eastAsia="Calibri"/>
                    <w:bCs/>
                    <w:szCs w:val="24"/>
                  </w:rPr>
                  <w:t xml:space="preserve"> UNESCO pasaulinio paveldo ar kitose saugomose teritorijose. </w:t>
                </w:r>
              </w:p>
            </w:tc>
            <w:tc>
              <w:tcPr>
                <w:tcW w:w="1616" w:type="pct"/>
              </w:tcPr>
              <w:p w:rsidR="0023532D" w:rsidRDefault="00030C4F">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w:t>
                </w:r>
                <w:r>
                  <w:rPr>
                    <w:rFonts w:eastAsia="Calibri"/>
                    <w:bCs/>
                    <w:iCs/>
                    <w:szCs w:val="24"/>
                  </w:rPr>
                  <w:t>„</w:t>
                </w:r>
                <w:proofErr w:type="spellStart"/>
                <w:r>
                  <w:rPr>
                    <w:rFonts w:eastAsia="Calibri"/>
                    <w:bCs/>
                    <w:szCs w:val="24"/>
                  </w:rPr>
                  <w:t>Natura</w:t>
                </w:r>
                <w:proofErr w:type="spellEnd"/>
                <w:r>
                  <w:rPr>
                    <w:rFonts w:eastAsia="Calibri"/>
                    <w:bCs/>
                    <w:szCs w:val="24"/>
                  </w:rPr>
                  <w:t xml:space="preserve"> 2000</w:t>
                </w:r>
                <w:r>
                  <w:rPr>
                    <w:rFonts w:eastAsia="Calibri"/>
                    <w:bCs/>
                    <w:iCs/>
                    <w:szCs w:val="24"/>
                  </w:rPr>
                  <w:t>“,</w:t>
                </w:r>
                <w:r>
                  <w:rPr>
                    <w:rFonts w:eastAsia="Calibri"/>
                    <w:bCs/>
                    <w:szCs w:val="24"/>
                  </w:rPr>
                  <w:t xml:space="preserve"> UNESC</w:t>
                </w:r>
                <w:r>
                  <w:rPr>
                    <w:rFonts w:eastAsia="Calibri"/>
                    <w:bCs/>
                    <w:szCs w:val="24"/>
                  </w:rPr>
                  <w:t>O pasaulinio paveldo ar kitose saugomose teritorijose</w:t>
                </w:r>
                <w:r>
                  <w:rPr>
                    <w:rFonts w:eastAsia="Calibri"/>
                    <w:bCs/>
                    <w:iCs/>
                    <w:szCs w:val="24"/>
                  </w:rPr>
                  <w:t>.</w:t>
                </w:r>
              </w:p>
              <w:p w:rsidR="0023532D" w:rsidRDefault="0023532D">
                <w:pPr>
                  <w:jc w:val="both"/>
                  <w:rPr>
                    <w:rFonts w:eastAsia="Calibri"/>
                    <w:szCs w:val="24"/>
                  </w:rPr>
                </w:pPr>
              </w:p>
            </w:tc>
          </w:tr>
        </w:tbl>
        <w:p w:rsidR="0023532D" w:rsidRDefault="0023532D">
          <w:pPr>
            <w:spacing w:line="276" w:lineRule="auto"/>
            <w:jc w:val="center"/>
            <w:rPr>
              <w:rFonts w:eastAsia="Calibri"/>
              <w:szCs w:val="24"/>
            </w:rPr>
          </w:pPr>
        </w:p>
        <w:sdt>
          <w:sdtPr>
            <w:alias w:val="pabaiga"/>
            <w:tag w:val="part_40d354c02f3745aebf0486fe2aa03587"/>
            <w:id w:val="1739983453"/>
            <w:lock w:val="sdtLocked"/>
          </w:sdtPr>
          <w:sdtEndPr/>
          <w:sdtContent>
            <w:p w:rsidR="0023532D" w:rsidRDefault="00030C4F" w:rsidP="00030C4F">
              <w:pPr>
                <w:spacing w:line="264" w:lineRule="auto"/>
                <w:jc w:val="center"/>
                <w:rPr>
                  <w:szCs w:val="24"/>
                </w:rPr>
              </w:pPr>
              <w:r>
                <w:rPr>
                  <w:rFonts w:ascii="Calibri" w:eastAsia="Calibri" w:hAnsi="Calibri"/>
                </w:rPr>
                <w:t>________________</w:t>
              </w:r>
            </w:p>
            <w:bookmarkStart w:id="0" w:name="_GoBack" w:displacedByCustomXml="next"/>
            <w:bookmarkEnd w:id="0" w:displacedByCustomXml="next"/>
          </w:sdtContent>
        </w:sdt>
      </w:sdtContent>
    </w:sdt>
    <w:sectPr w:rsidR="0023532D">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532D" w:rsidRDefault="00030C4F">
      <w:pPr>
        <w:rPr>
          <w:sz w:val="22"/>
          <w:szCs w:val="22"/>
        </w:rPr>
      </w:pPr>
      <w:r>
        <w:rPr>
          <w:sz w:val="22"/>
          <w:szCs w:val="22"/>
        </w:rPr>
        <w:separator/>
      </w:r>
    </w:p>
  </w:endnote>
  <w:endnote w:type="continuationSeparator" w:id="0">
    <w:p w:rsidR="0023532D" w:rsidRDefault="00030C4F">
      <w:pPr>
        <w:rPr>
          <w:sz w:val="22"/>
          <w:szCs w:val="22"/>
        </w:rPr>
      </w:pPr>
      <w:r>
        <w:rPr>
          <w:sz w:val="22"/>
          <w:szCs w:val="22"/>
        </w:rPr>
        <w:continuationSeparator/>
      </w:r>
    </w:p>
  </w:endnote>
  <w:endnote w:type="continuationNotice" w:id="1">
    <w:p w:rsidR="0023532D" w:rsidRDefault="0023532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532D" w:rsidRDefault="00030C4F">
      <w:pPr>
        <w:rPr>
          <w:sz w:val="22"/>
          <w:szCs w:val="22"/>
        </w:rPr>
      </w:pPr>
      <w:r>
        <w:rPr>
          <w:sz w:val="22"/>
          <w:szCs w:val="22"/>
        </w:rPr>
        <w:separator/>
      </w:r>
    </w:p>
  </w:footnote>
  <w:footnote w:type="continuationSeparator" w:id="0">
    <w:p w:rsidR="0023532D" w:rsidRDefault="00030C4F">
      <w:pPr>
        <w:rPr>
          <w:sz w:val="22"/>
          <w:szCs w:val="22"/>
        </w:rPr>
      </w:pPr>
      <w:r>
        <w:rPr>
          <w:sz w:val="22"/>
          <w:szCs w:val="22"/>
        </w:rPr>
        <w:continuationSeparator/>
      </w:r>
    </w:p>
  </w:footnote>
  <w:footnote w:type="continuationNotice" w:id="1">
    <w:p w:rsidR="0023532D" w:rsidRDefault="0023532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030C4F">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12</w:t>
    </w:r>
    <w:r>
      <w:rPr>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680"/>
        <w:tab w:val="right" w:pos="9360"/>
      </w:tabs>
      <w:rPr>
        <w:sz w:val="22"/>
        <w:szCs w:val="22"/>
        <w:lang w:eastAsia="lt-LT"/>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030C4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6</w:t>
    </w:r>
    <w:r>
      <w:rPr>
        <w:szCs w:val="22"/>
      </w:rPr>
      <w:fldChar w:fldCharType="end"/>
    </w:r>
  </w:p>
  <w:p w:rsidR="0023532D" w:rsidRDefault="0023532D">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3532D" w:rsidRDefault="0023532D">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30C4F"/>
    <w:rsid w:val="0023532D"/>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4DD95C3"/>
  <w15:docId w15:val="{6A006A8D-5D79-4C33-91CF-0B8536752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21846818">
      <w:bodyDiv w:val="1"/>
      <w:marLeft w:val="0"/>
      <w:marRight w:val="0"/>
      <w:marTop w:val="0"/>
      <w:marBottom w:val="0"/>
      <w:divBdr>
        <w:top w:val="none" w:sz="0" w:space="0" w:color="auto"/>
        <w:left w:val="none" w:sz="0" w:space="0" w:color="auto"/>
        <w:bottom w:val="none" w:sz="0" w:space="0" w:color="auto"/>
        <w:right w:val="none" w:sz="0" w:space="0" w:color="auto"/>
      </w:divBdr>
    </w:div>
    <w:div w:id="135610386">
      <w:bodyDiv w:val="1"/>
      <w:marLeft w:val="0"/>
      <w:marRight w:val="0"/>
      <w:marTop w:val="0"/>
      <w:marBottom w:val="0"/>
      <w:divBdr>
        <w:top w:val="none" w:sz="0" w:space="0" w:color="auto"/>
        <w:left w:val="none" w:sz="0" w:space="0" w:color="auto"/>
        <w:bottom w:val="none" w:sz="0" w:space="0" w:color="auto"/>
        <w:right w:val="none" w:sz="0" w:space="0" w:color="auto"/>
      </w:divBdr>
    </w:div>
    <w:div w:id="141238107">
      <w:bodyDiv w:val="1"/>
      <w:marLeft w:val="0"/>
      <w:marRight w:val="0"/>
      <w:marTop w:val="0"/>
      <w:marBottom w:val="0"/>
      <w:divBdr>
        <w:top w:val="none" w:sz="0" w:space="0" w:color="auto"/>
        <w:left w:val="none" w:sz="0" w:space="0" w:color="auto"/>
        <w:bottom w:val="none" w:sz="0" w:space="0" w:color="auto"/>
        <w:right w:val="none" w:sz="0" w:space="0" w:color="auto"/>
      </w:divBdr>
    </w:div>
    <w:div w:id="168833545">
      <w:bodyDiv w:val="1"/>
      <w:marLeft w:val="0"/>
      <w:marRight w:val="0"/>
      <w:marTop w:val="0"/>
      <w:marBottom w:val="0"/>
      <w:divBdr>
        <w:top w:val="none" w:sz="0" w:space="0" w:color="auto"/>
        <w:left w:val="none" w:sz="0" w:space="0" w:color="auto"/>
        <w:bottom w:val="none" w:sz="0" w:space="0" w:color="auto"/>
        <w:right w:val="none" w:sz="0" w:space="0" w:color="auto"/>
      </w:divBdr>
    </w:div>
    <w:div w:id="342170111">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430702880">
      <w:bodyDiv w:val="1"/>
      <w:marLeft w:val="0"/>
      <w:marRight w:val="0"/>
      <w:marTop w:val="0"/>
      <w:marBottom w:val="0"/>
      <w:divBdr>
        <w:top w:val="none" w:sz="0" w:space="0" w:color="auto"/>
        <w:left w:val="none" w:sz="0" w:space="0" w:color="auto"/>
        <w:bottom w:val="none" w:sz="0" w:space="0" w:color="auto"/>
        <w:right w:val="none" w:sz="0" w:space="0" w:color="auto"/>
      </w:divBdr>
    </w:div>
    <w:div w:id="662702820">
      <w:bodyDiv w:val="1"/>
      <w:marLeft w:val="0"/>
      <w:marRight w:val="0"/>
      <w:marTop w:val="0"/>
      <w:marBottom w:val="0"/>
      <w:divBdr>
        <w:top w:val="none" w:sz="0" w:space="0" w:color="auto"/>
        <w:left w:val="none" w:sz="0" w:space="0" w:color="auto"/>
        <w:bottom w:val="none" w:sz="0" w:space="0" w:color="auto"/>
        <w:right w:val="none" w:sz="0" w:space="0" w:color="auto"/>
      </w:divBdr>
    </w:div>
    <w:div w:id="748116584">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01447729">
      <w:bodyDiv w:val="1"/>
      <w:marLeft w:val="0"/>
      <w:marRight w:val="0"/>
      <w:marTop w:val="0"/>
      <w:marBottom w:val="0"/>
      <w:divBdr>
        <w:top w:val="none" w:sz="0" w:space="0" w:color="auto"/>
        <w:left w:val="none" w:sz="0" w:space="0" w:color="auto"/>
        <w:bottom w:val="none" w:sz="0" w:space="0" w:color="auto"/>
        <w:right w:val="none" w:sz="0" w:space="0" w:color="auto"/>
      </w:divBdr>
    </w:div>
    <w:div w:id="912470599">
      <w:bodyDiv w:val="1"/>
      <w:marLeft w:val="0"/>
      <w:marRight w:val="0"/>
      <w:marTop w:val="0"/>
      <w:marBottom w:val="0"/>
      <w:divBdr>
        <w:top w:val="none" w:sz="0" w:space="0" w:color="auto"/>
        <w:left w:val="none" w:sz="0" w:space="0" w:color="auto"/>
        <w:bottom w:val="none" w:sz="0" w:space="0" w:color="auto"/>
        <w:right w:val="none" w:sz="0" w:space="0" w:color="auto"/>
      </w:divBdr>
    </w:div>
    <w:div w:id="1103766230">
      <w:bodyDiv w:val="1"/>
      <w:marLeft w:val="0"/>
      <w:marRight w:val="0"/>
      <w:marTop w:val="0"/>
      <w:marBottom w:val="0"/>
      <w:divBdr>
        <w:top w:val="none" w:sz="0" w:space="0" w:color="auto"/>
        <w:left w:val="none" w:sz="0" w:space="0" w:color="auto"/>
        <w:bottom w:val="none" w:sz="0" w:space="0" w:color="auto"/>
        <w:right w:val="none" w:sz="0" w:space="0" w:color="auto"/>
      </w:divBdr>
    </w:div>
    <w:div w:id="1449856047">
      <w:bodyDiv w:val="1"/>
      <w:marLeft w:val="0"/>
      <w:marRight w:val="0"/>
      <w:marTop w:val="0"/>
      <w:marBottom w:val="0"/>
      <w:divBdr>
        <w:top w:val="none" w:sz="0" w:space="0" w:color="auto"/>
        <w:left w:val="none" w:sz="0" w:space="0" w:color="auto"/>
        <w:bottom w:val="none" w:sz="0" w:space="0" w:color="auto"/>
        <w:right w:val="none" w:sz="0" w:space="0" w:color="auto"/>
      </w:divBdr>
    </w:div>
    <w:div w:id="1470709701">
      <w:bodyDiv w:val="1"/>
      <w:marLeft w:val="0"/>
      <w:marRight w:val="0"/>
      <w:marTop w:val="0"/>
      <w:marBottom w:val="0"/>
      <w:divBdr>
        <w:top w:val="none" w:sz="0" w:space="0" w:color="auto"/>
        <w:left w:val="none" w:sz="0" w:space="0" w:color="auto"/>
        <w:bottom w:val="none" w:sz="0" w:space="0" w:color="auto"/>
        <w:right w:val="none" w:sz="0" w:space="0" w:color="auto"/>
      </w:divBdr>
    </w:div>
    <w:div w:id="1528762146">
      <w:bodyDiv w:val="1"/>
      <w:marLeft w:val="0"/>
      <w:marRight w:val="0"/>
      <w:marTop w:val="0"/>
      <w:marBottom w:val="0"/>
      <w:divBdr>
        <w:top w:val="none" w:sz="0" w:space="0" w:color="auto"/>
        <w:left w:val="none" w:sz="0" w:space="0" w:color="auto"/>
        <w:bottom w:val="none" w:sz="0" w:space="0" w:color="auto"/>
        <w:right w:val="none" w:sz="0" w:space="0" w:color="auto"/>
      </w:divBdr>
    </w:div>
    <w:div w:id="1651397374">
      <w:bodyDiv w:val="1"/>
      <w:marLeft w:val="0"/>
      <w:marRight w:val="0"/>
      <w:marTop w:val="0"/>
      <w:marBottom w:val="0"/>
      <w:divBdr>
        <w:top w:val="none" w:sz="0" w:space="0" w:color="auto"/>
        <w:left w:val="none" w:sz="0" w:space="0" w:color="auto"/>
        <w:bottom w:val="none" w:sz="0" w:space="0" w:color="auto"/>
        <w:right w:val="none" w:sz="0" w:space="0" w:color="auto"/>
      </w:divBdr>
    </w:div>
    <w:div w:id="18019958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 w:id="2022395599">
      <w:bodyDiv w:val="1"/>
      <w:marLeft w:val="0"/>
      <w:marRight w:val="0"/>
      <w:marTop w:val="0"/>
      <w:marBottom w:val="0"/>
      <w:divBdr>
        <w:top w:val="none" w:sz="0" w:space="0" w:color="auto"/>
        <w:left w:val="none" w:sz="0" w:space="0" w:color="auto"/>
        <w:bottom w:val="none" w:sz="0" w:space="0" w:color="auto"/>
        <w:right w:val="none" w:sz="0" w:space="0" w:color="auto"/>
      </w:divBdr>
    </w:div>
    <w:div w:id="2072725056">
      <w:bodyDiv w:val="1"/>
      <w:marLeft w:val="0"/>
      <w:marRight w:val="0"/>
      <w:marTop w:val="0"/>
      <w:marBottom w:val="0"/>
      <w:divBdr>
        <w:top w:val="none" w:sz="0" w:space="0" w:color="auto"/>
        <w:left w:val="none" w:sz="0" w:space="0" w:color="auto"/>
        <w:bottom w:val="none" w:sz="0" w:space="0" w:color="auto"/>
        <w:right w:val="none" w:sz="0" w:space="0" w:color="auto"/>
      </w:divBdr>
    </w:div>
    <w:div w:id="2085640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header" Target="header3.xml"/><Relationship Id="rId26" Type="http://schemas.openxmlformats.org/officeDocument/2006/relationships/hyperlink" Target="http://eur-lex.europa.eu/legal-content/LIT/TXT/?uri=CELEX:32019R2088&amp;locale=lt" TargetMode="External"/><Relationship Id="rId39" Type="http://schemas.openxmlformats.org/officeDocument/2006/relationships/hyperlink" Target="http://eur-lex.europa.eu/legal-content/LIT/TXT/?uri=CELEX:32019R2088&amp;locale=lt" TargetMode="External"/><Relationship Id="rId21" Type="http://schemas.openxmlformats.org/officeDocument/2006/relationships/hyperlink" Target="http://eur-lex.europa.eu/legal-content/LIT/TXT/?uri=CELEX:32021R1060&amp;locale=lt" TargetMode="External"/><Relationship Id="rId34" Type="http://schemas.openxmlformats.org/officeDocument/2006/relationships/footer" Target="footer6.xml"/><Relationship Id="rId42" Type="http://schemas.openxmlformats.org/officeDocument/2006/relationships/hyperlink" Target="http://eur-lex.europa.eu/legal-content/LIT/TXT/?uri=CELEX:32088R2019&amp;locale=lt" TargetMode="External"/><Relationship Id="rId47" Type="http://schemas.openxmlformats.org/officeDocument/2006/relationships/hyperlink" Target="http://eur-lex.europa.eu/legal-content/LIT/TXT/?uri=CELEX:32001L0083&amp;locale=lt" TargetMode="External"/><Relationship Id="rId50" Type="http://schemas.openxmlformats.org/officeDocument/2006/relationships/hyperlink" Target="http://eur-lex.europa.eu/legal-content/LIT/TXT/?uri=CELEX:31990L0385&amp;locale=lt" TargetMode="External"/><Relationship Id="rId55" Type="http://schemas.openxmlformats.org/officeDocument/2006/relationships/hyperlink" Target="http://eur-lex.europa.eu/legal-content/LIT/TXT/?uri=CELEX:31994R1488&amp;locale=lt" TargetMode="External"/><Relationship Id="rId63"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eur-lex.europa.eu/legal-content/LIT/TXT/?uri=CELEX:32021R1060&amp;locale=lt" TargetMode="External"/><Relationship Id="rId29" Type="http://schemas.openxmlformats.org/officeDocument/2006/relationships/header" Target="header5.xml"/><Relationship Id="rId41" Type="http://schemas.openxmlformats.org/officeDocument/2006/relationships/hyperlink" Target="http://eur-lex.europa.eu/legal-content/LIT/TXT/?uri=CELEX:32020R0852&amp;locale=lt" TargetMode="External"/><Relationship Id="rId54" Type="http://schemas.openxmlformats.org/officeDocument/2006/relationships/hyperlink" Target="http://eur-lex.europa.eu/legal-content/LIT/TXT/?uri=CELEX:31993R0793&amp;locale=lt"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hyperlink" Target="http://eur-lex.europa.eu/legal-content/LIT/TXT/?uri=CELEX:32019R2088&amp;locale=lt" TargetMode="External"/><Relationship Id="rId32" Type="http://schemas.openxmlformats.org/officeDocument/2006/relationships/footer" Target="footer5.xml"/><Relationship Id="rId37" Type="http://schemas.openxmlformats.org/officeDocument/2006/relationships/hyperlink" Target="http://eur-lex.europa.eu/legal-content/LIT/TXT/?uri=CELEX:32021R1060&amp;locale=lt" TargetMode="External"/><Relationship Id="rId40" Type="http://schemas.openxmlformats.org/officeDocument/2006/relationships/hyperlink" Target="http://eur-lex.europa.eu/legal-content/LIT/TXT/?uri=CELEX:32831R2023&amp;locale=lt" TargetMode="External"/><Relationship Id="rId45" Type="http://schemas.openxmlformats.org/officeDocument/2006/relationships/hyperlink" Target="http://eur-lex.europa.eu/legal-content/LIT/TXT/?uri=CELEX:32012L0027&amp;locale=lt" TargetMode="External"/><Relationship Id="rId53" Type="http://schemas.openxmlformats.org/officeDocument/2006/relationships/hyperlink" Target="http://eur-lex.europa.eu/legal-content/LIT/TXT/?uri=CELEX:31999L0045&amp;locale=lt" TargetMode="External"/><Relationship Id="rId58" Type="http://schemas.openxmlformats.org/officeDocument/2006/relationships/hyperlink" Target="http://eur-lex.europa.eu/legal-content/LIT/TXT/?uri=CELEX:31993L0067&amp;locale=lt"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eur-lex.europa.eu/legal-content/LIT/TXT/?uri=CELEX:32020R0852&amp;locale=lt" TargetMode="External"/><Relationship Id="rId28" Type="http://schemas.openxmlformats.org/officeDocument/2006/relationships/header" Target="header4.xml"/><Relationship Id="rId36" Type="http://schemas.openxmlformats.org/officeDocument/2006/relationships/hyperlink" Target="http://eur-lex.europa.eu/legal-content/LIT/TXT/?uri=CELEX:32088R2019&amp;locale=lt" TargetMode="External"/><Relationship Id="rId49" Type="http://schemas.openxmlformats.org/officeDocument/2006/relationships/hyperlink" Target="http://eur-lex.europa.eu/legal-content/LIT/TXT/?uri=CELEX:32009R1223&amp;locale=lt" TargetMode="External"/><Relationship Id="rId57" Type="http://schemas.openxmlformats.org/officeDocument/2006/relationships/hyperlink" Target="http://eur-lex.europa.eu/legal-content/LIT/TXT/?uri=CELEX:31991L0155&amp;locale=lt" TargetMode="External"/><Relationship Id="rId61" Type="http://schemas.openxmlformats.org/officeDocument/2006/relationships/hyperlink" Target="http://eur-lex.europa.eu/legal-content/LIT/TXT/?uri=CELEX:32014D0391&amp;locale=lt" TargetMode="Externa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footer" Target="footer4.xml"/><Relationship Id="rId44" Type="http://schemas.openxmlformats.org/officeDocument/2006/relationships/hyperlink" Target="http://eur-lex.europa.eu/legal-content/LIT/TXT/?uri=CELEX:32010L0031&amp;locale=lt" TargetMode="External"/><Relationship Id="rId52" Type="http://schemas.openxmlformats.org/officeDocument/2006/relationships/hyperlink" Target="http://eur-lex.europa.eu/legal-content/LIT/TXT/?uri=CELEX:32006R1907&amp;locale=lt" TargetMode="External"/><Relationship Id="rId60" Type="http://schemas.openxmlformats.org/officeDocument/2006/relationships/hyperlink" Target="http://eur-lex.europa.eu/legal-content/LIT/TXT/?uri=CELEX:32000L0021&amp;locale=l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eur-lex.europa.eu/legal-content/LIT/TXT/?uri=CELEX:32021R1060&amp;locale=lt" TargetMode="External"/><Relationship Id="rId27" Type="http://schemas.openxmlformats.org/officeDocument/2006/relationships/hyperlink" Target="http://eur-lex.europa.eu/legal-content/LIT/TXT/?uri=CELEX:32831R2023&amp;locale=lt" TargetMode="External"/><Relationship Id="rId30" Type="http://schemas.openxmlformats.org/officeDocument/2006/relationships/header" Target="header6.xml"/><Relationship Id="rId35" Type="http://schemas.openxmlformats.org/officeDocument/2006/relationships/hyperlink" Target="http://eur-lex.europa.eu/legal-content/LIT/TXT/?uri=CELEX:32020R0852&amp;locale=lt" TargetMode="External"/><Relationship Id="rId43" Type="http://schemas.openxmlformats.org/officeDocument/2006/relationships/hyperlink" Target="http://eur-lex.europa.eu/legal-content/LIT/TXT/?uri=CELEX:32018L0844&amp;locale=lt" TargetMode="External"/><Relationship Id="rId48" Type="http://schemas.openxmlformats.org/officeDocument/2006/relationships/hyperlink" Target="http://eur-lex.europa.eu/legal-content/LIT/TXT/?uri=CELEX:32002R0178&amp;locale=lt" TargetMode="External"/><Relationship Id="rId56" Type="http://schemas.openxmlformats.org/officeDocument/2006/relationships/hyperlink" Target="http://eur-lex.europa.eu/legal-content/LIT/TXT/?uri=CELEX:31976L0769&amp;locale=lt" TargetMode="External"/><Relationship Id="rId8" Type="http://schemas.openxmlformats.org/officeDocument/2006/relationships/settings" Target="settings.xml"/><Relationship Id="rId51" Type="http://schemas.openxmlformats.org/officeDocument/2006/relationships/hyperlink" Target="http://eur-lex.europa.eu/legal-content/LIT/TXT/?uri=CELEX:31993L0042&amp;locale=lt"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footer" Target="footer2.xml"/><Relationship Id="rId25" Type="http://schemas.openxmlformats.org/officeDocument/2006/relationships/hyperlink" Target="http://eur-lex.europa.eu/legal-content/LIT/TXT/?uri=CELEX:32852R2020&amp;locale=lt" TargetMode="External"/><Relationship Id="rId33" Type="http://schemas.openxmlformats.org/officeDocument/2006/relationships/header" Target="header7.xml"/><Relationship Id="rId38" Type="http://schemas.openxmlformats.org/officeDocument/2006/relationships/hyperlink" Target="http://eur-lex.europa.eu/legal-content/LIT/TXT/?uri=CELEX:32020R0852&amp;locale=lt" TargetMode="External"/><Relationship Id="rId46" Type="http://schemas.openxmlformats.org/officeDocument/2006/relationships/hyperlink" Target="http://eur-lex.europa.eu/legal-content/LIT/TXT/?uri=CELEX:32017R0745&amp;locale=lt" TargetMode="External"/><Relationship Id="rId59" Type="http://schemas.openxmlformats.org/officeDocument/2006/relationships/hyperlink" Target="http://eur-lex.europa.eu/legal-content/LIT/TXT/?uri=CELEX:31993L0105&amp;locale=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78005e1692a406aa8afc8ca4b988051" PartId="0387d3cdd2434ba3bf25ae111fc3ed81">
    <Part Type="preambule" DocPartId="3851e6e2d7804637a56c0bb7546badd2" PartId="29448d72d326409b8eee211f065c1460"/>
    <Part Type="punktas" Nr="1" Abbr="1 p." DocPartId="5a2e017cf7814de39302ec2b0af6af5a" PartId="d748e7f1095346c8bbf1fa3030d325db"/>
    <Part Type="punktas" Nr="2" Abbr="2 p." DocPartId="615aa0e1560e495cb4fcebcad6c621e9" PartId="12d101f1dafb45a8845020fd5f31c5c0"/>
    <Part Type="punktas" Nr="3" Abbr="3 p." DocPartId="dd08eb1eb49946aea178f9ef0c59906c" PartId="e92cfa2eb39d47c18d1201ba5eda9208"/>
    <Part Type="punktas" Nr="4" Abbr="4 p." DocPartId="eec238a2b72a4194b9a1e8da9d40937d" PartId="f088aa0eb80545d08e9f5e71d42c1bdc"/>
    <Part Type="punktas" Nr="5" Abbr="5 p." DocPartId="6fbcd8645f334ca0b7a014e9b86410e8" PartId="5f1b59878c53444e907c164d7d8fa3c6"/>
    <Part Type="punktas" Nr="6" Abbr="6 p." DocPartId="8e7e209530ab4675a9349088e783f133" PartId="86df118c929e4198997f755c546ac2c1"/>
    <Part Type="signatura" DocPartId="26e730a5851b47368d2145198b639e72" PartId="0bdb91fc464c4b8ea2d532c600d82c0f"/>
  </Part>
  <Part Type="priedas" Nr="38" Abbr="38 pr." Title="2022–2030 METŲ SVEIKATOS PRIEŽIŪROS KOKYBĖS IR EFEKTYVUMO DIDINIMO PLĖTROS PROGRAMOS PAŽANGOS PRIEMONĖS NR. 11-002-02-11-01 „GERINTI SVEIKATOS PRIEŽIŪROS PASLAUGŲ KOKYBĘ IR PRIEINAMUMĄ“ PROJEKTŲ FINANSAVIMO SĄLYGŲ APRAŠAS Nr. 38" DocPartId="262bb073050e435e9058cb9dd73fc305" PartId="f06b538d0cd844548c40ccf10c550c3a">
    <Part Type="skyrius" Nr="1" Title="VEIKLOS AR POVEIKLĖS, KURIOMS NUSTATOMOS PROJEKTŲ FINANSAVIMO SĄLYGOS IR JŲ RODIKLIAI" DocPartId="170a7a2ad045474b9165c5efea523316" PartId="7e05312b078c4010bfa017c4874cfed8"/>
    <Part Type="skyrius" Nr="2" Title="SPECIALIEJI FINANSAVIMO REIKALAVIMAI" DocPartId="770b20b2606a4aa1872b8c0630a99028" PartId="6f20311ac648444bb03112afb6492fe9"/>
    <Part Type="skyrius" Nr="3" Title="IŠLAIDŲ TINKAMUMO FINANSUOTI REIKALAVIMAI" DocPartId="27a5f95d919543c4ba2eccefca19c27a" PartId="7ad0b182b4fb42548dfc51ee20f6ca87"/>
    <Part Type="skyrius" Nr="4" Title="SUPAPRASTINTAI APMOKAMŲ IŠLAIDŲ DYDŽIAI" DocPartId="8c565121581e42f6ac082686695286c7" PartId="6a590a948ca04cc793ca9c360d9c108c"/>
    <Part Type="pabaiga" DocPartId="a1959f204550470a8e27595ab2174e35" PartId="7fa0eabc191747b3bffe7ea7a5b3451f"/>
  </Part>
  <Part Type="priedas" Nr="1" Abbr="1 pr." Title="KOORDINATORIAUS FUNKCIJOS PROJEKTE" DocPartId="7da0748a20c14d94aa6cbd1dfbfbe444" PartId="527ed4fa4d434bf4a8348651eb283d14">
    <Part Type="punktas" Nr="1" Abbr="1 pr. 1 p." DocPartId="8b7dd52c832a4ac7b2e2bff6b85fde01" PartId="2286adac3fe347ea9ec38111c5c61aa4"/>
    <Part Type="punktas" Nr="2" Abbr="1 pr. 2 p." DocPartId="ac795b58ac7a44cf8c95d524238a1442" PartId="66a90271f2584fa2937afc35c665983f"/>
    <Part Type="punktas" Nr="3" Abbr="1 pr. 3 p." DocPartId="d08985e1cfce4c5ea020ecffe7220461" PartId="4ddbf1fd121a4703bcef410788f1b993"/>
    <Part Type="punktas" Nr="4" Abbr="1 pr. 4 p." DocPartId="78bb96ee1c0e49cea60ee82c6e08c2ed" PartId="41a3213ef8c24ff7a74e363cc6a74c78"/>
    <Part Type="punktas" Nr="5" Abbr="1 pr. 5 p." DocPartId="9949c933c4c44fca917726e88116a3bb" PartId="4d7af9962bae4cbfb343bb9cb038d494"/>
    <Part Type="punktas" Nr="6" Abbr="1 pr. 6 p." DocPartId="9d0a986615b144b890ffdd0039ef776c" PartId="725f11edad3f47b3975dd94636db37ca"/>
    <Part Type="punktas" Nr="7" Abbr="1 pr. 7 p." DocPartId="86741bd441aa4b63b27686556eeac934" PartId="25e2fa4ef1b142d7865123ecb5523553"/>
    <Part Type="punktas" Nr="8" Abbr="1 pr. 8 p." DocPartId="54fd62d6647e4f5ead82f521e76c032d" PartId="ca1b33ef4a7b4479855b515c5e97c24c"/>
    <Part Type="punktas" Nr="9" Abbr="1 pr. 9 p." DocPartId="2be8aea6fd2145eea66ff062f1c49b30" PartId="f913a6d42d604101934d818c70f73bf9"/>
    <Part Type="pabaiga" DocPartId="07453265bbb44e3e944ecea733351f9b" PartId="e515da6f3d974e3fa19d0fc0d5d2db2b"/>
  </Part>
  <Part Type="priedas" Nr="2" Abbr="2 pr." Title="PROJEKTO (ĮSKAITANT JUNGTINĮ PROJEKTĄ) ATITIKTIES REIKŠMINGOS ŽALOS NEDARYMO HORIZONTALIAJAM PRINCIPUI VERTINIMO REIKALAVIMŲ APRAŠAS" DocPartId="ef4e5df882fc475f9b3acd52952632b8" PartId="550fb956e50b4107a4e8d15f093fa203">
    <Part Type="pabaiga" DocPartId="04197a5dc6524eb49f9777f8e045b03a" PartId="e8aef917e07f4be29c84f333d161230e"/>
  </Part>
  <Part Type="priedas" Nr="39" Abbr="39 pr." Title="2022–2030 METŲ SVEIKATOS PRIEŽIŪROS KOKYBĖS IR EFEKTYVUMO DIDINIMO PLĖTROS PROGRAMOS PAŽANGOS PRIEMONĖS NR. 11-002-02-11-01 „GERINTI SVEIKATOS PRIEŽIŪROS PASLAUGŲ KOKYBĘ IR PRIEINAMUMĄ“ PROJEKTŲ FINANSAVIMO SĄLYGŲ APRAŠAS NR. 39" DocPartId="32e1afcc3e7840b7b3b40acc0ee51acc" PartId="097e1818ba4844b485025f8c71342810">
    <Part Type="skyrius" Nr="1" Title="VEIKLOS AR POVEIKLĖS, KURIOMS NUSTATOMOS PROJEKTŲ FINANSAVIMO SĄLYGOS IR JŲ RODIKLIAI" DocPartId="050bbd2a71944ef495fc61a87888705d" PartId="365e617d2efc4f3994c8888bda8d4ec1"/>
    <Part Type="skyrius" Nr="2" Title="SPECIALIEJI FINANSAVIMO REIKALAVIMAI" DocPartId="0078391c51b74a229dea876e110ff9d6" PartId="8af8411cb7bb4bd48b8a1a1541be2545"/>
    <Part Type="skyrius" Nr="3" Title="IŠLAIDŲ TINKAMUMO FINANSUOTI REIKALAVIMAI" DocPartId="1f3dd2d2672c4edb9fa3e4984a07ba6c" PartId="1d8352ee6c1648368c8f40dd0a7de8e1"/>
    <Part Type="skyrius" Nr="4" Title="SUPAPRASTINTAI APMOKAMŲ IŠLAIDŲ DYDŽIAI" DocPartId="05945dfd77564c5e9219f4781532e8ee" PartId="1aafee644daa490abb3c2a26e3d9a954"/>
  </Part>
  <Part Type="priedas" Abbr="pr." Title="PROJEKTO (ĮSKAITANT JUNGTINĮ PROJEKTĄ) ATITIKTIES REIKŠMINGOS ŽALOS NEDARYMO HORIZONTALIAJAM PRINCIPUI VERTINIMO REIKALAVIMŲ APRAŠAS" DocPartId="d3bab0b8112c43fe9d8d7af77fdcb2f3" PartId="657a003ce43844a5ae3a8dc65aed5602">
    <Part Type="pabaiga" DocPartId="ac7dbcff8f4e461ea18e7a4f77b6bb05" PartId="40d354c02f3745aebf0486fe2aa03587"/>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D22780-4E8D-4465-AC47-B915D55920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C14EF36E-B0C5-405E-9146-9A572A7C9EB5}">
  <ds:schemaRefs>
    <ds:schemaRef ds:uri="http://lrs.lt/TAIS/DocParts"/>
  </ds:schemaRefs>
</ds:datastoreItem>
</file>

<file path=customXml/itemProps5.xml><?xml version="1.0" encoding="utf-8"?>
<ds:datastoreItem xmlns:ds="http://schemas.openxmlformats.org/officeDocument/2006/customXml" ds:itemID="{56C9A09A-B576-4FCE-9C80-EE15A8702784}">
  <ds:schemaRefs>
    <ds:schemaRef ds:uri="http://schemas.openxmlformats.org/officeDocument/2006/bibliography"/>
  </ds:schemaRefs>
</ds:datastoreItem>
</file>

<file path=customXml/itemProps6.xml><?xml version="1.0" encoding="utf-8"?>
<ds:datastoreItem xmlns:ds="http://schemas.openxmlformats.org/officeDocument/2006/customXml" ds:itemID="{735A7397-F9E5-4DB9-A872-CDCEEAFBC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35</Pages>
  <Words>53056</Words>
  <Characters>30243</Characters>
  <Application>Microsoft Office Word</Application>
  <DocSecurity>0</DocSecurity>
  <Lines>252</Lines>
  <Paragraphs>166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PžP_aprašo_35-37_priedai_2.7_2.10_11.2_ir_11.6_poveiklės_CPVA pastabos</vt:lpstr>
      <vt:lpstr>PžP_aprašo_35-37_priedai_2.7_2.10_11.2_ir_11.6_poveiklės_CPVA pastabos</vt:lpstr>
    </vt:vector>
  </TitlesOfParts>
  <Company>HP Inc.</Company>
  <LinksUpToDate>false</LinksUpToDate>
  <CharactersWithSpaces>83133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PžP_aprašo_35-37_priedai_2.7_2.10_11.2_ir_11.6_poveiklės_CPVA pastabos</dc:title>
  <dc:creator>Virginija Levinskienė</dc:creator>
  <cp:lastModifiedBy>JUOSPONIENĖ Karolina</cp:lastModifiedBy>
  <cp:revision>3</cp:revision>
  <dcterms:created xsi:type="dcterms:W3CDTF">2026-05-01T09:10:00Z</dcterms:created>
  <dcterms:modified xsi:type="dcterms:W3CDTF">2026-05-03T00:21:00Z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