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ac2e338ab0b4bacbddabf939496eb3b"/>
        <w:id w:val="1840040847"/>
        <w:lock w:val="sdtLocked"/>
      </w:sdtPr>
      <w:sdtEndPr/>
      <w:sdtContent>
        <w:p w:rsidR="00DF51DF" w:rsidRDefault="00DF51DF" w:rsidP="00FF13E6">
          <w:pPr>
            <w:tabs>
              <w:tab w:val="center" w:pos="4819"/>
              <w:tab w:val="right" w:pos="9638"/>
            </w:tabs>
            <w:jc w:val="center"/>
            <w:rPr>
              <w:rFonts w:ascii="Arial" w:hAnsi="Arial" w:cs="Arial"/>
              <w:sz w:val="20"/>
              <w:lang w:eastAsia="lt-LT"/>
            </w:rPr>
          </w:pPr>
        </w:p>
        <w:p w:rsidR="00DF51DF" w:rsidRDefault="00FF13E6" w:rsidP="00FF13E6">
          <w:pPr>
            <w:tabs>
              <w:tab w:val="center" w:pos="4819"/>
              <w:tab w:val="right" w:pos="9638"/>
            </w:tabs>
            <w:jc w:val="center"/>
            <w:rPr>
              <w:szCs w:val="24"/>
              <w:lang w:eastAsia="lt-LT"/>
            </w:rPr>
          </w:pPr>
          <w:r>
            <w:rPr>
              <w:szCs w:val="24"/>
              <w:lang w:eastAsia="lt-LT"/>
            </w:rPr>
            <w:object w:dxaOrig="811" w:dyaOrig="961" w14:anchorId="77D7E5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36.5pt;height:43pt" o:ole="" fillcolor="window">
                <v:imagedata r:id="rId7" o:title=""/>
              </v:shape>
              <o:OLEObject Type="Embed" ProgID="Word.Picture.8" ShapeID="_x0000_i1045" DrawAspect="Content" ObjectID="_1764866134" r:id="rId8"/>
            </w:object>
          </w:r>
        </w:p>
        <w:p w:rsidR="00DF51DF" w:rsidRDefault="00DF51DF" w:rsidP="00FF13E6">
          <w:pPr>
            <w:tabs>
              <w:tab w:val="center" w:pos="4819"/>
              <w:tab w:val="right" w:pos="9638"/>
            </w:tabs>
            <w:jc w:val="center"/>
            <w:rPr>
              <w:b/>
              <w:bCs/>
              <w:szCs w:val="24"/>
              <w:lang w:eastAsia="lt-LT"/>
            </w:rPr>
          </w:pPr>
        </w:p>
        <w:p w:rsidR="00DF51DF" w:rsidRDefault="00FF13E6" w:rsidP="00FF13E6">
          <w:pPr>
            <w:tabs>
              <w:tab w:val="center" w:pos="4819"/>
              <w:tab w:val="right" w:pos="9638"/>
            </w:tabs>
            <w:jc w:val="center"/>
            <w:rPr>
              <w:b/>
              <w:bCs/>
              <w:szCs w:val="24"/>
              <w:lang w:eastAsia="lt-LT"/>
            </w:rPr>
          </w:pPr>
          <w:r>
            <w:rPr>
              <w:b/>
              <w:bCs/>
              <w:szCs w:val="24"/>
              <w:lang w:eastAsia="lt-LT"/>
            </w:rPr>
            <w:t>LIETUVOS RESPUBLIKOS SVEIKATOS APSAUGOS MINISTRAS</w:t>
          </w:r>
        </w:p>
        <w:p w:rsidR="00DF51DF" w:rsidRDefault="00DF51DF" w:rsidP="00FF13E6">
          <w:pPr>
            <w:jc w:val="center"/>
            <w:rPr>
              <w:szCs w:val="24"/>
              <w:lang w:eastAsia="lt-LT"/>
            </w:rPr>
          </w:pPr>
        </w:p>
        <w:p w:rsidR="00DF51DF" w:rsidRDefault="00FF13E6" w:rsidP="00FF13E6">
          <w:pPr>
            <w:jc w:val="center"/>
            <w:rPr>
              <w:b/>
              <w:szCs w:val="24"/>
              <w:lang w:eastAsia="lt-LT"/>
            </w:rPr>
          </w:pPr>
          <w:r>
            <w:rPr>
              <w:b/>
              <w:szCs w:val="24"/>
              <w:lang w:eastAsia="lt-LT"/>
            </w:rPr>
            <w:t xml:space="preserve">DĖL LIETUVOS RESPUBLIKOS SVEIKATOS APSAUGOS MINISTRO 2022 M. KOVO 24 D. ĮSAKYMO NR. V-634 „DĖL VALSTYBINIO VISUOMENĖS SVEIKATOS STIPRINIMO FONDO LĖŠOMIS FINANSUOJAMŲ PROJEKTŲ </w:t>
          </w:r>
          <w:r>
            <w:rPr>
              <w:b/>
              <w:szCs w:val="24"/>
              <w:lang w:eastAsia="lt-LT"/>
            </w:rPr>
            <w:t>FINANSAVIMO IR ADMINISTRAVIMO TVARKOS APRAŠO PATVIRTINIMO“ PAKEITIMO</w:t>
          </w:r>
        </w:p>
        <w:p w:rsidR="00DF51DF" w:rsidRDefault="00DF51DF" w:rsidP="00FF13E6">
          <w:pPr>
            <w:jc w:val="center"/>
            <w:rPr>
              <w:szCs w:val="24"/>
              <w:lang w:eastAsia="lt-LT"/>
            </w:rPr>
          </w:pPr>
        </w:p>
        <w:p w:rsidR="00DF51DF" w:rsidRDefault="00FF13E6" w:rsidP="00FF13E6">
          <w:pPr>
            <w:jc w:val="center"/>
            <w:rPr>
              <w:szCs w:val="24"/>
              <w:lang w:eastAsia="lt-LT"/>
            </w:rPr>
          </w:pPr>
          <w:r>
            <w:rPr>
              <w:szCs w:val="24"/>
              <w:lang w:eastAsia="lt-LT"/>
            </w:rPr>
            <w:t xml:space="preserve">2023 m. gruodžio 22 d. Nr. </w:t>
          </w:r>
          <w:r w:rsidRPr="00FF13E6">
            <w:rPr>
              <w:szCs w:val="24"/>
              <w:lang w:eastAsia="lt-LT"/>
            </w:rPr>
            <w:t>V-1369</w:t>
          </w:r>
        </w:p>
        <w:p w:rsidR="00DF51DF" w:rsidRDefault="00FF13E6" w:rsidP="00FF13E6">
          <w:pPr>
            <w:jc w:val="center"/>
            <w:rPr>
              <w:szCs w:val="24"/>
              <w:lang w:eastAsia="lt-LT"/>
            </w:rPr>
          </w:pPr>
          <w:r>
            <w:rPr>
              <w:szCs w:val="24"/>
              <w:lang w:eastAsia="lt-LT"/>
            </w:rPr>
            <w:t>Vilnius</w:t>
          </w:r>
        </w:p>
        <w:p w:rsidR="00DF51DF" w:rsidRDefault="00DF51DF">
          <w:pPr>
            <w:jc w:val="center"/>
            <w:rPr>
              <w:szCs w:val="24"/>
              <w:lang w:eastAsia="lt-LT"/>
            </w:rPr>
          </w:pPr>
        </w:p>
        <w:sdt>
          <w:sdtPr>
            <w:alias w:val="1 p."/>
            <w:tag w:val="part_f85306c9f0ac4af58076d79ec4707219"/>
            <w:id w:val="2042170670"/>
            <w:lock w:val="sdtLocked"/>
          </w:sdtPr>
          <w:sdtEndPr/>
          <w:sdtContent>
            <w:p w:rsidR="00DF51DF" w:rsidRDefault="00FF13E6">
              <w:pPr>
                <w:tabs>
                  <w:tab w:val="left" w:pos="1560"/>
                </w:tabs>
                <w:ind w:firstLine="720"/>
                <w:jc w:val="both"/>
                <w:rPr>
                  <w:szCs w:val="24"/>
                  <w:lang w:eastAsia="lt-LT"/>
                </w:rPr>
              </w:pPr>
              <w:sdt>
                <w:sdtPr>
                  <w:alias w:val="Numeris"/>
                  <w:tag w:val="nr_f85306c9f0ac4af58076d79ec4707219"/>
                  <w:id w:val="2087338460"/>
                  <w:lock w:val="sdtLocked"/>
                </w:sdtPr>
                <w:sdtEndPr/>
                <w:sdtContent>
                  <w:r>
                    <w:rPr>
                      <w:spacing w:val="40"/>
                      <w:szCs w:val="24"/>
                      <w:lang w:eastAsia="lt-LT"/>
                    </w:rPr>
                    <w:t>1</w:t>
                  </w:r>
                </w:sdtContent>
              </w:sdt>
              <w:r>
                <w:rPr>
                  <w:spacing w:val="40"/>
                  <w:szCs w:val="24"/>
                  <w:lang w:eastAsia="lt-LT"/>
                </w:rPr>
                <w:t xml:space="preserve">. Pakeičiu </w:t>
              </w:r>
              <w:r>
                <w:rPr>
                  <w:szCs w:val="24"/>
                  <w:lang w:eastAsia="lt-LT"/>
                </w:rPr>
                <w:t>Valstybinio visuomenės sveikatos stiprinimo fondo lėšomis finansuojamų projektų finansavimo ir administravimo tvarkos aprašą, patvir</w:t>
              </w:r>
              <w:r>
                <w:rPr>
                  <w:szCs w:val="24"/>
                  <w:lang w:eastAsia="lt-LT"/>
                </w:rPr>
                <w:t>tintą Lietuvos Respublikos sveikatos apsaugos ministro 2022 m. kovo 24 d. įsakymu Nr. V-634 „Dėl Valstybinio visuomenės sveikatos stiprinimo fondo lėšomis finansuojamų projektų finansavimo ir administravimo tvarkos aprašo patvirtinimo“:</w:t>
              </w:r>
            </w:p>
            <w:sdt>
              <w:sdtPr>
                <w:alias w:val="1.1 pp."/>
                <w:tag w:val="part_cfc37dc157ab40559fd1cdbbc0ce09fb"/>
                <w:id w:val="679313719"/>
                <w:lock w:val="sdtLocked"/>
              </w:sdtPr>
              <w:sdtEndPr/>
              <w:sdtContent>
                <w:p w:rsidR="00DF51DF" w:rsidRDefault="00FF13E6">
                  <w:pPr>
                    <w:tabs>
                      <w:tab w:val="left" w:pos="1560"/>
                    </w:tabs>
                    <w:ind w:firstLine="720"/>
                    <w:jc w:val="both"/>
                    <w:rPr>
                      <w:szCs w:val="24"/>
                      <w:lang w:eastAsia="lt-LT"/>
                    </w:rPr>
                  </w:pPr>
                  <w:sdt>
                    <w:sdtPr>
                      <w:alias w:val="Numeris"/>
                      <w:tag w:val="nr_cfc37dc157ab40559fd1cdbbc0ce09fb"/>
                      <w:id w:val="-327517106"/>
                      <w:lock w:val="sdtLocked"/>
                    </w:sdtPr>
                    <w:sdtEndPr/>
                    <w:sdtContent>
                      <w:r>
                        <w:rPr>
                          <w:szCs w:val="24"/>
                          <w:lang w:eastAsia="lt-LT"/>
                        </w:rPr>
                        <w:t>1.1</w:t>
                      </w:r>
                    </w:sdtContent>
                  </w:sdt>
                  <w:r>
                    <w:rPr>
                      <w:szCs w:val="24"/>
                      <w:lang w:eastAsia="lt-LT"/>
                    </w:rPr>
                    <w:t xml:space="preserve">. Pakeičiu 37 </w:t>
                  </w:r>
                  <w:r>
                    <w:rPr>
                      <w:szCs w:val="24"/>
                      <w:lang w:eastAsia="lt-LT"/>
                    </w:rPr>
                    <w:t>punktą ir jį išdėstau taip:</w:t>
                  </w:r>
                </w:p>
                <w:sdt>
                  <w:sdtPr>
                    <w:alias w:val="citata"/>
                    <w:tag w:val="part_264fcf8f4b464e08821ad5668d62d26e"/>
                    <w:id w:val="786860181"/>
                    <w:lock w:val="sdtLocked"/>
                  </w:sdtPr>
                  <w:sdtEndPr/>
                  <w:sdtContent>
                    <w:sdt>
                      <w:sdtPr>
                        <w:alias w:val="37 p."/>
                        <w:tag w:val="part_86997f9d2c1542f2aa46f406737a0342"/>
                        <w:id w:val="-1946531962"/>
                        <w:lock w:val="sdtLocked"/>
                      </w:sdtPr>
                      <w:sdtEndPr/>
                      <w:sdtContent>
                        <w:p w:rsidR="00DF51DF" w:rsidRDefault="00FF13E6">
                          <w:pPr>
                            <w:ind w:firstLine="720"/>
                            <w:jc w:val="both"/>
                            <w:rPr>
                              <w:szCs w:val="24"/>
                              <w:lang w:eastAsia="lt-LT"/>
                            </w:rPr>
                          </w:pPr>
                          <w:r>
                            <w:rPr>
                              <w:szCs w:val="24"/>
                              <w:lang w:eastAsia="lt-LT"/>
                            </w:rPr>
                            <w:t>„</w:t>
                          </w:r>
                          <w:sdt>
                            <w:sdtPr>
                              <w:alias w:val="Numeris"/>
                              <w:tag w:val="nr_86997f9d2c1542f2aa46f406737a0342"/>
                              <w:id w:val="633302530"/>
                              <w:lock w:val="sdtLocked"/>
                            </w:sdtPr>
                            <w:sdtEndPr/>
                            <w:sdtContent>
                              <w:r>
                                <w:rPr>
                                  <w:szCs w:val="24"/>
                                  <w:lang w:eastAsia="lt-LT"/>
                                </w:rPr>
                                <w:t>37</w:t>
                              </w:r>
                            </w:sdtContent>
                          </w:sdt>
                          <w:r>
                            <w:rPr>
                              <w:szCs w:val="24"/>
                              <w:lang w:eastAsia="lt-LT"/>
                            </w:rPr>
                            <w:t>. Fondo administravimo grupė per 20 darbo dienų nuo Kvietime nurodytos paraiškų teikimo termino pabaigos įvertina paraiškų atitiktį Tvarkos aprašo 18.2, 20, 21, 24.1, 24.2.1–24.2.8, 31</w:t>
                          </w:r>
                          <w:r>
                            <w:rPr>
                              <w:szCs w:val="24"/>
                              <w:vertAlign w:val="superscript"/>
                              <w:lang w:eastAsia="lt-LT"/>
                            </w:rPr>
                            <w:t>1</w:t>
                          </w:r>
                          <w:r>
                            <w:rPr>
                              <w:szCs w:val="24"/>
                              <w:lang w:eastAsia="lt-LT"/>
                            </w:rPr>
                            <w:t>, 42.3, 42.4, 42.9, 85–87, 89 punktuos</w:t>
                          </w:r>
                          <w:r>
                            <w:rPr>
                              <w:szCs w:val="24"/>
                              <w:lang w:eastAsia="lt-LT"/>
                            </w:rPr>
                            <w:t>e nustatytiems administracinės atitikties vertinimo kriterijams ir užpildo Tvarkos aprašo 4 priede pateiktos formos kiekvienos paraiškos Fondo projekto paraiškos administracinės atitikties vertinimo klausimyną.“</w:t>
                          </w:r>
                        </w:p>
                      </w:sdtContent>
                    </w:sdt>
                  </w:sdtContent>
                </w:sdt>
              </w:sdtContent>
            </w:sdt>
            <w:sdt>
              <w:sdtPr>
                <w:alias w:val="1.2 pp."/>
                <w:tag w:val="part_2420e62c762a450991f1adbdda827f75"/>
                <w:id w:val="-1951697941"/>
                <w:lock w:val="sdtLocked"/>
              </w:sdtPr>
              <w:sdtEndPr/>
              <w:sdtContent>
                <w:p w:rsidR="00DF51DF" w:rsidRDefault="00FF13E6">
                  <w:pPr>
                    <w:tabs>
                      <w:tab w:val="left" w:pos="1560"/>
                    </w:tabs>
                    <w:ind w:firstLine="720"/>
                    <w:jc w:val="both"/>
                    <w:rPr>
                      <w:szCs w:val="24"/>
                      <w:lang w:eastAsia="lt-LT"/>
                    </w:rPr>
                  </w:pPr>
                  <w:sdt>
                    <w:sdtPr>
                      <w:alias w:val="Numeris"/>
                      <w:tag w:val="nr_2420e62c762a450991f1adbdda827f75"/>
                      <w:id w:val="-2095382103"/>
                      <w:lock w:val="sdtLocked"/>
                    </w:sdtPr>
                    <w:sdtEndPr/>
                    <w:sdtContent>
                      <w:r>
                        <w:rPr>
                          <w:szCs w:val="24"/>
                          <w:lang w:eastAsia="lt-LT"/>
                        </w:rPr>
                        <w:t>1.2</w:t>
                      </w:r>
                    </w:sdtContent>
                  </w:sdt>
                  <w:r>
                    <w:rPr>
                      <w:szCs w:val="24"/>
                      <w:lang w:eastAsia="lt-LT"/>
                    </w:rPr>
                    <w:t>. Pakeičiu 42.7 papunktį ir jį iš</w:t>
                  </w:r>
                  <w:r>
                    <w:rPr>
                      <w:szCs w:val="24"/>
                      <w:lang w:eastAsia="lt-LT"/>
                    </w:rPr>
                    <w:t>dėstau taip:</w:t>
                  </w:r>
                </w:p>
                <w:sdt>
                  <w:sdtPr>
                    <w:alias w:val="citata"/>
                    <w:tag w:val="part_13b5004338b44ed6b190192e9c5c40bd"/>
                    <w:id w:val="1931238886"/>
                    <w:lock w:val="sdtLocked"/>
                  </w:sdtPr>
                  <w:sdtEndPr/>
                  <w:sdtContent>
                    <w:sdt>
                      <w:sdtPr>
                        <w:alias w:val="42.7 pp."/>
                        <w:tag w:val="part_f8a7406603404060879900a2634077a9"/>
                        <w:id w:val="-1023472968"/>
                        <w:lock w:val="sdtLocked"/>
                      </w:sdtPr>
                      <w:sdtEndPr/>
                      <w:sdtContent>
                        <w:p w:rsidR="00DF51DF" w:rsidRDefault="00FF13E6">
                          <w:pPr>
                            <w:tabs>
                              <w:tab w:val="left" w:pos="1276"/>
                              <w:tab w:val="left" w:pos="1560"/>
                            </w:tabs>
                            <w:ind w:firstLine="720"/>
                            <w:jc w:val="both"/>
                            <w:rPr>
                              <w:szCs w:val="24"/>
                              <w:lang w:eastAsia="lt-LT"/>
                            </w:rPr>
                          </w:pPr>
                          <w:r>
                            <w:rPr>
                              <w:szCs w:val="24"/>
                              <w:lang w:eastAsia="lt-LT"/>
                            </w:rPr>
                            <w:t>„</w:t>
                          </w:r>
                          <w:sdt>
                            <w:sdtPr>
                              <w:alias w:val="Numeris"/>
                              <w:tag w:val="nr_f8a7406603404060879900a2634077a9"/>
                              <w:id w:val="-237178879"/>
                              <w:lock w:val="sdtLocked"/>
                            </w:sdtPr>
                            <w:sdtEndPr/>
                            <w:sdtContent>
                              <w:r>
                                <w:rPr>
                                  <w:szCs w:val="24"/>
                                  <w:lang w:eastAsia="lt-LT"/>
                                </w:rPr>
                                <w:t>42.7</w:t>
                              </w:r>
                            </w:sdtContent>
                          </w:sdt>
                          <w:r>
                            <w:rPr>
                              <w:szCs w:val="24"/>
                              <w:lang w:eastAsia="lt-LT"/>
                            </w:rPr>
                            <w:t>. nenurodytas pareiškėjo ir (arba) jo partnerio (-</w:t>
                          </w:r>
                          <w:proofErr w:type="spellStart"/>
                          <w:r>
                            <w:rPr>
                              <w:szCs w:val="24"/>
                              <w:lang w:eastAsia="lt-LT"/>
                            </w:rPr>
                            <w:t>ių</w:t>
                          </w:r>
                          <w:proofErr w:type="spellEnd"/>
                          <w:r>
                            <w:rPr>
                              <w:szCs w:val="24"/>
                              <w:lang w:eastAsia="lt-LT"/>
                            </w:rPr>
                            <w:t>) nuosavas indėlis į projekto veiklą piniginėmis lėšomis arba nuosavas indėlis yra mažesnis nei 5 proc. nuo prašomos finansuoti Fondo lėšomis sumos;“.</w:t>
                          </w:r>
                        </w:p>
                      </w:sdtContent>
                    </w:sdt>
                  </w:sdtContent>
                </w:sdt>
              </w:sdtContent>
            </w:sdt>
            <w:sdt>
              <w:sdtPr>
                <w:alias w:val="1.3 pp."/>
                <w:tag w:val="part_63ff04f84ec34fd4a279bc1ee39c52a6"/>
                <w:id w:val="-365451942"/>
                <w:lock w:val="sdtLocked"/>
                <w:placeholder>
                  <w:docPart w:val="DefaultPlaceholder_-1854013440"/>
                </w:placeholder>
              </w:sdtPr>
              <w:sdtEndPr>
                <w:rPr>
                  <w:szCs w:val="24"/>
                  <w:lang w:eastAsia="lt-LT"/>
                </w:rPr>
              </w:sdtEndPr>
              <w:sdtContent>
                <w:p w:rsidR="00DF51DF" w:rsidRDefault="00FF13E6">
                  <w:pPr>
                    <w:tabs>
                      <w:tab w:val="left" w:pos="1560"/>
                    </w:tabs>
                    <w:ind w:firstLine="720"/>
                    <w:jc w:val="both"/>
                    <w:rPr>
                      <w:szCs w:val="24"/>
                      <w:lang w:eastAsia="lt-LT"/>
                    </w:rPr>
                  </w:pPr>
                  <w:sdt>
                    <w:sdtPr>
                      <w:alias w:val="Numeris"/>
                      <w:tag w:val="nr_63ff04f84ec34fd4a279bc1ee39c52a6"/>
                      <w:id w:val="1501931257"/>
                      <w:lock w:val="sdtLocked"/>
                    </w:sdtPr>
                    <w:sdtEndPr/>
                    <w:sdtContent>
                      <w:r>
                        <w:rPr>
                          <w:szCs w:val="24"/>
                          <w:lang w:eastAsia="lt-LT"/>
                        </w:rPr>
                        <w:t>1.3</w:t>
                      </w:r>
                    </w:sdtContent>
                  </w:sdt>
                  <w:r>
                    <w:rPr>
                      <w:szCs w:val="24"/>
                      <w:lang w:eastAsia="lt-LT"/>
                    </w:rPr>
                    <w:t>. Pakeičiu 43 punktą i</w:t>
                  </w:r>
                  <w:r>
                    <w:rPr>
                      <w:szCs w:val="24"/>
                      <w:lang w:eastAsia="lt-LT"/>
                    </w:rPr>
                    <w:t>r jį išdėstau taip:</w:t>
                  </w:r>
                </w:p>
                <w:sdt>
                  <w:sdtPr>
                    <w:alias w:val="citata"/>
                    <w:tag w:val="part_861ecb850f80418f948b5b96bf94ed9f"/>
                    <w:id w:val="1228261021"/>
                    <w:lock w:val="sdtLocked"/>
                    <w:placeholder>
                      <w:docPart w:val="DefaultPlaceholder_-1854013440"/>
                    </w:placeholder>
                  </w:sdtPr>
                  <w:sdtEndPr>
                    <w:rPr>
                      <w:szCs w:val="24"/>
                      <w:lang w:eastAsia="lt-LT"/>
                    </w:rPr>
                  </w:sdtEndPr>
                  <w:sdtContent>
                    <w:sdt>
                      <w:sdtPr>
                        <w:alias w:val="43 p."/>
                        <w:tag w:val="part_4f69031a1ef5412b8cb57c0032a3e78e"/>
                        <w:id w:val="-2101398393"/>
                        <w:lock w:val="sdtLocked"/>
                        <w:placeholder>
                          <w:docPart w:val="DefaultPlaceholder_-1854013440"/>
                        </w:placeholder>
                      </w:sdtPr>
                      <w:sdtEndPr>
                        <w:rPr>
                          <w:szCs w:val="24"/>
                          <w:lang w:eastAsia="lt-LT"/>
                        </w:rPr>
                      </w:sdtEndPr>
                      <w:sdtContent>
                        <w:p w:rsidR="00DF51DF" w:rsidRDefault="00FF13E6">
                          <w:pPr>
                            <w:ind w:firstLine="720"/>
                            <w:jc w:val="both"/>
                            <w:rPr>
                              <w:szCs w:val="24"/>
                              <w:lang w:eastAsia="lt-LT"/>
                            </w:rPr>
                          </w:pPr>
                          <w:r>
                            <w:rPr>
                              <w:szCs w:val="24"/>
                              <w:lang w:eastAsia="lt-LT"/>
                            </w:rPr>
                            <w:t>„</w:t>
                          </w:r>
                          <w:sdt>
                            <w:sdtPr>
                              <w:alias w:val="Numeris"/>
                              <w:tag w:val="nr_4f69031a1ef5412b8cb57c0032a3e78e"/>
                              <w:id w:val="292186444"/>
                              <w:lock w:val="sdtLocked"/>
                            </w:sdtPr>
                            <w:sdtEndPr/>
                            <w:sdtContent>
                              <w:r>
                                <w:rPr>
                                  <w:szCs w:val="24"/>
                                  <w:lang w:eastAsia="lt-LT"/>
                                </w:rPr>
                                <w:t>43</w:t>
                              </w:r>
                            </w:sdtContent>
                          </w:sdt>
                          <w:r>
                            <w:rPr>
                              <w:szCs w:val="24"/>
                              <w:lang w:eastAsia="lt-LT"/>
                            </w:rPr>
                            <w:t>. Fondo tarybos sekretorius Fondo tarybai pateikia apibendrintą informaciją apie projektų atitiktį Tvarkos aprašo 18.2, 20, 21, 24.1, 24.2.1–24.2.8, 31</w:t>
                          </w:r>
                          <w:r>
                            <w:rPr>
                              <w:szCs w:val="24"/>
                              <w:vertAlign w:val="superscript"/>
                              <w:lang w:eastAsia="lt-LT"/>
                            </w:rPr>
                            <w:t>1</w:t>
                          </w:r>
                          <w:r>
                            <w:rPr>
                              <w:szCs w:val="24"/>
                              <w:lang w:eastAsia="lt-LT"/>
                            </w:rPr>
                            <w:t>, 42.3, 42.4, 42.9,</w:t>
                          </w:r>
                          <w:r>
                            <w:rPr>
                              <w:b/>
                              <w:bCs/>
                              <w:szCs w:val="24"/>
                              <w:lang w:eastAsia="lt-LT"/>
                            </w:rPr>
                            <w:t xml:space="preserve"> </w:t>
                          </w:r>
                          <w:r>
                            <w:rPr>
                              <w:szCs w:val="24"/>
                              <w:lang w:eastAsia="lt-LT"/>
                            </w:rPr>
                            <w:t>85–87, 89 punktuose nustatytiems administracinės atitikties</w:t>
                          </w:r>
                          <w:r>
                            <w:rPr>
                              <w:szCs w:val="24"/>
                              <w:lang w:eastAsia="lt-LT"/>
                            </w:rPr>
                            <w:t xml:space="preserve"> vertinimo kriterijams.</w:t>
                          </w:r>
                        </w:p>
                      </w:sdtContent>
                    </w:sdt>
                  </w:sdtContent>
                </w:sdt>
              </w:sdtContent>
            </w:sdt>
            <w:sdt>
              <w:sdtPr>
                <w:alias w:val="1.4 pp."/>
                <w:tag w:val="part_0a6f778dcede49d8a66fe86313452f6a"/>
                <w:id w:val="-136580702"/>
                <w:lock w:val="sdtLocked"/>
                <w:placeholder>
                  <w:docPart w:val="DefaultPlaceholder_-1854013440"/>
                </w:placeholder>
              </w:sdtPr>
              <w:sdtEndPr>
                <w:rPr>
                  <w:rFonts w:eastAsia="Calibri"/>
                  <w:szCs w:val="24"/>
                  <w:lang w:eastAsia="lt-LT"/>
                </w:rPr>
              </w:sdtEndPr>
              <w:sdtContent>
                <w:p w:rsidR="00DF51DF" w:rsidRDefault="00FF13E6">
                  <w:pPr>
                    <w:tabs>
                      <w:tab w:val="left" w:pos="1560"/>
                    </w:tabs>
                    <w:ind w:firstLine="720"/>
                    <w:jc w:val="both"/>
                    <w:rPr>
                      <w:szCs w:val="24"/>
                      <w:lang w:eastAsia="lt-LT"/>
                    </w:rPr>
                  </w:pPr>
                  <w:sdt>
                    <w:sdtPr>
                      <w:alias w:val="Numeris"/>
                      <w:tag w:val="nr_0a6f778dcede49d8a66fe86313452f6a"/>
                      <w:id w:val="-716280216"/>
                      <w:lock w:val="sdtLocked"/>
                    </w:sdtPr>
                    <w:sdtEndPr/>
                    <w:sdtContent>
                      <w:r>
                        <w:rPr>
                          <w:szCs w:val="24"/>
                          <w:lang w:eastAsia="lt-LT"/>
                        </w:rPr>
                        <w:t>1.4</w:t>
                      </w:r>
                    </w:sdtContent>
                  </w:sdt>
                  <w:r>
                    <w:rPr>
                      <w:szCs w:val="24"/>
                      <w:lang w:eastAsia="lt-LT"/>
                    </w:rPr>
                    <w:t xml:space="preserve">. Pakeičiu 68 punktą ir jį išdėstau taip: </w:t>
                  </w:r>
                </w:p>
                <w:sdt>
                  <w:sdtPr>
                    <w:rPr>
                      <w:szCs w:val="24"/>
                      <w:lang w:eastAsia="lt-LT"/>
                    </w:rPr>
                    <w:alias w:val="citata"/>
                    <w:tag w:val="part_ed4142f22ae24eb790a29939e0c70936"/>
                    <w:id w:val="-1797745607"/>
                    <w:lock w:val="sdtLocked"/>
                    <w:placeholder>
                      <w:docPart w:val="DefaultPlaceholder_-1854013440"/>
                    </w:placeholder>
                  </w:sdtPr>
                  <w:sdtEndPr>
                    <w:rPr>
                      <w:rFonts w:eastAsia="Calibri"/>
                    </w:rPr>
                  </w:sdtEndPr>
                  <w:sdtContent>
                    <w:sdt>
                      <w:sdtPr>
                        <w:rPr>
                          <w:rFonts w:eastAsia="Calibri"/>
                          <w:bCs/>
                          <w:szCs w:val="24"/>
                          <w:lang w:eastAsia="lt-LT"/>
                        </w:rPr>
                        <w:alias w:val="68 p."/>
                        <w:tag w:val="part_1496849072c44529b2d9572a1b2aecb1"/>
                        <w:id w:val="-75668999"/>
                        <w:lock w:val="sdtLocked"/>
                        <w:placeholder>
                          <w:docPart w:val="DefaultPlaceholder_-1854013440"/>
                        </w:placeholder>
                      </w:sdtPr>
                      <w:sdtEndPr>
                        <w:rPr>
                          <w:bCs w:val="0"/>
                        </w:rPr>
                      </w:sdtEndPr>
                      <w:sdtContent>
                        <w:p w:rsidR="00DF51DF" w:rsidRDefault="00FF13E6" w:rsidP="00FF13E6">
                          <w:pPr>
                            <w:tabs>
                              <w:tab w:val="left" w:pos="1560"/>
                            </w:tabs>
                            <w:ind w:firstLine="720"/>
                            <w:jc w:val="both"/>
                            <w:rPr>
                              <w:rFonts w:eastAsia="Calibri"/>
                              <w:szCs w:val="24"/>
                              <w:lang w:eastAsia="lt-LT"/>
                            </w:rPr>
                          </w:pPr>
                          <w:r>
                            <w:rPr>
                              <w:rFonts w:eastAsia="Calibri"/>
                              <w:bCs/>
                              <w:szCs w:val="24"/>
                              <w:lang w:eastAsia="lt-LT"/>
                            </w:rPr>
                            <w:t>„</w:t>
                          </w:r>
                          <w:sdt>
                            <w:sdtPr>
                              <w:rPr>
                                <w:rFonts w:eastAsia="Calibri"/>
                                <w:bCs/>
                                <w:szCs w:val="24"/>
                                <w:lang w:eastAsia="lt-LT"/>
                              </w:rPr>
                              <w:alias w:val="Numeris"/>
                              <w:tag w:val="nr_1496849072c44529b2d9572a1b2aecb1"/>
                              <w:id w:val="-735546831"/>
                              <w:lock w:val="sdtLocked"/>
                              <w:placeholder>
                                <w:docPart w:val="DefaultPlaceholder_-1854013440"/>
                              </w:placeholder>
                            </w:sdtPr>
                            <w:sdtContent>
                              <w:r>
                                <w:rPr>
                                  <w:rFonts w:eastAsia="Calibri"/>
                                  <w:bCs/>
                                  <w:szCs w:val="24"/>
                                  <w:lang w:eastAsia="lt-LT"/>
                                </w:rPr>
                                <w:t>6</w:t>
                              </w:r>
                              <w:bookmarkStart w:id="0" w:name="_GoBack"/>
                              <w:bookmarkEnd w:id="0"/>
                              <w:r>
                                <w:rPr>
                                  <w:rFonts w:eastAsia="Calibri"/>
                                  <w:bCs/>
                                  <w:szCs w:val="24"/>
                                  <w:lang w:eastAsia="lt-LT"/>
                                </w:rPr>
                                <w:t>8</w:t>
                              </w:r>
                            </w:sdtContent>
                          </w:sdt>
                          <w:r>
                            <w:rPr>
                              <w:rFonts w:eastAsia="Calibri"/>
                              <w:bCs/>
                              <w:szCs w:val="24"/>
                              <w:lang w:eastAsia="lt-LT"/>
                            </w:rPr>
                            <w:t xml:space="preserve">. </w:t>
                          </w:r>
                          <w:r>
                            <w:rPr>
                              <w:szCs w:val="24"/>
                              <w:lang w:eastAsia="lt-LT"/>
                            </w:rPr>
                            <w:t xml:space="preserve">Jeigu Fondo tarybos paraiškos vertinimas nuo vieno iš dviejų ar abiejų tą pačią paraišką vertinusių ekspertų vertinimo skiriasi 10 balų arba mažiau, skaičiuojamas paraišką </w:t>
                          </w:r>
                          <w:r>
                            <w:rPr>
                              <w:szCs w:val="24"/>
                              <w:lang w:eastAsia="lt-LT"/>
                            </w:rPr>
                            <w:t>vertinusių ekspertų ir Fondo tarybos skirtų paraiškos vertinimo balų skaičiaus aritmetinis vidurkis. Jeigu Fondo tarybos paraiškos vertinimas nuo vieno iš dviejų ar abiejų tą pačią paraišką vertinusių ekspertų vertinimo skiriasi daugiau kaip 10 balų, skaič</w:t>
                          </w:r>
                          <w:r>
                            <w:rPr>
                              <w:szCs w:val="24"/>
                              <w:lang w:eastAsia="lt-LT"/>
                            </w:rPr>
                            <w:t>iuojamas dviejų tarpusavyje mažiausiai besiskiriančių vertinimo balų skaičiaus aritmetinis vidurkis</w:t>
                          </w:r>
                          <w:r>
                            <w:rPr>
                              <w:rFonts w:eastAsia="Calibri"/>
                              <w:szCs w:val="24"/>
                              <w:lang w:eastAsia="lt-LT"/>
                            </w:rPr>
                            <w:t>.“</w:t>
                          </w:r>
                        </w:p>
                      </w:sdtContent>
                    </w:sdt>
                  </w:sdtContent>
                </w:sdt>
              </w:sdtContent>
            </w:sdt>
            <w:sdt>
              <w:sdtPr>
                <w:alias w:val="1.5 pp."/>
                <w:tag w:val="part_fea3f3dc42a94d39aeec5be28f6cb077"/>
                <w:id w:val="497003023"/>
                <w:lock w:val="sdtLocked"/>
              </w:sdtPr>
              <w:sdtEndPr/>
              <w:sdtContent>
                <w:p w:rsidR="00DF51DF" w:rsidRDefault="00FF13E6">
                  <w:pPr>
                    <w:tabs>
                      <w:tab w:val="left" w:pos="1418"/>
                      <w:tab w:val="left" w:pos="1701"/>
                    </w:tabs>
                    <w:ind w:firstLine="720"/>
                    <w:jc w:val="both"/>
                    <w:rPr>
                      <w:szCs w:val="24"/>
                      <w:lang w:eastAsia="lt-LT"/>
                    </w:rPr>
                  </w:pPr>
                  <w:sdt>
                    <w:sdtPr>
                      <w:alias w:val="Numeris"/>
                      <w:tag w:val="nr_fea3f3dc42a94d39aeec5be28f6cb077"/>
                      <w:id w:val="-123850033"/>
                      <w:lock w:val="sdtLocked"/>
                    </w:sdtPr>
                    <w:sdtEndPr/>
                    <w:sdtContent>
                      <w:r>
                        <w:rPr>
                          <w:szCs w:val="24"/>
                          <w:lang w:eastAsia="lt-LT"/>
                        </w:rPr>
                        <w:t>1.5</w:t>
                      </w:r>
                    </w:sdtContent>
                  </w:sdt>
                  <w:r>
                    <w:rPr>
                      <w:szCs w:val="24"/>
                      <w:lang w:eastAsia="lt-LT"/>
                    </w:rPr>
                    <w:t xml:space="preserve">. Pakeičiu 125.2.3 papunktį ir jį išdėstau taip: </w:t>
                  </w:r>
                </w:p>
                <w:sdt>
                  <w:sdtPr>
                    <w:alias w:val="citata"/>
                    <w:tag w:val="part_c43945e69fd34deea0e964fea0388a67"/>
                    <w:id w:val="1716397868"/>
                    <w:lock w:val="sdtLocked"/>
                  </w:sdtPr>
                  <w:sdtEndPr/>
                  <w:sdtContent>
                    <w:sdt>
                      <w:sdtPr>
                        <w:alias w:val="125.2.3 pp."/>
                        <w:tag w:val="part_61608bb8e9c54dddadf7663a2dfc7b8c"/>
                        <w:id w:val="-1766831715"/>
                        <w:lock w:val="sdtLocked"/>
                      </w:sdtPr>
                      <w:sdtEndPr/>
                      <w:sdtContent>
                        <w:p w:rsidR="00DF51DF" w:rsidRDefault="00FF13E6">
                          <w:pPr>
                            <w:tabs>
                              <w:tab w:val="left" w:pos="1418"/>
                              <w:tab w:val="left" w:pos="1701"/>
                            </w:tabs>
                            <w:ind w:firstLine="720"/>
                            <w:jc w:val="both"/>
                            <w:rPr>
                              <w:bCs/>
                              <w:szCs w:val="24"/>
                              <w:lang w:eastAsia="lt-LT"/>
                            </w:rPr>
                          </w:pPr>
                          <w:r>
                            <w:rPr>
                              <w:szCs w:val="24"/>
                              <w:lang w:eastAsia="lt-LT"/>
                            </w:rPr>
                            <w:t>„</w:t>
                          </w:r>
                          <w:sdt>
                            <w:sdtPr>
                              <w:alias w:val="Numeris"/>
                              <w:tag w:val="nr_61608bb8e9c54dddadf7663a2dfc7b8c"/>
                              <w:id w:val="-2140489032"/>
                              <w:lock w:val="sdtLocked"/>
                            </w:sdtPr>
                            <w:sdtEndPr/>
                            <w:sdtContent>
                              <w:r>
                                <w:rPr>
                                  <w:bCs/>
                                  <w:szCs w:val="24"/>
                                  <w:lang w:eastAsia="lt-LT"/>
                                </w:rPr>
                                <w:t>125.2.3</w:t>
                              </w:r>
                            </w:sdtContent>
                          </w:sdt>
                          <w:r>
                            <w:rPr>
                              <w:bCs/>
                              <w:szCs w:val="24"/>
                              <w:lang w:eastAsia="lt-LT"/>
                            </w:rPr>
                            <w:t xml:space="preserve">. sutartis (išskyrus atvejus, kai sudaroma žodinė sutartis) ir darbų (arba prekių, arba paslaugų) priėmimo ir perdavimo aktus (jei tai buvo numatyta sutartyje);“. </w:t>
                          </w:r>
                        </w:p>
                      </w:sdtContent>
                    </w:sdt>
                  </w:sdtContent>
                </w:sdt>
              </w:sdtContent>
            </w:sdt>
            <w:sdt>
              <w:sdtPr>
                <w:alias w:val="1.6 pp."/>
                <w:tag w:val="part_56708247a4cd4536a80fabf674e2655e"/>
                <w:id w:val="-186912916"/>
                <w:lock w:val="sdtLocked"/>
              </w:sdtPr>
              <w:sdtEndPr/>
              <w:sdtContent>
                <w:p w:rsidR="00DF51DF" w:rsidRDefault="00FF13E6">
                  <w:pPr>
                    <w:tabs>
                      <w:tab w:val="left" w:pos="1418"/>
                      <w:tab w:val="left" w:pos="1701"/>
                    </w:tabs>
                    <w:ind w:firstLine="720"/>
                    <w:jc w:val="both"/>
                    <w:rPr>
                      <w:bCs/>
                      <w:szCs w:val="24"/>
                      <w:lang w:eastAsia="lt-LT"/>
                    </w:rPr>
                  </w:pPr>
                  <w:sdt>
                    <w:sdtPr>
                      <w:alias w:val="Numeris"/>
                      <w:tag w:val="nr_56708247a4cd4536a80fabf674e2655e"/>
                      <w:id w:val="1863782216"/>
                      <w:lock w:val="sdtLocked"/>
                    </w:sdtPr>
                    <w:sdtEndPr/>
                    <w:sdtContent>
                      <w:r>
                        <w:rPr>
                          <w:szCs w:val="24"/>
                          <w:lang w:eastAsia="lt-LT"/>
                        </w:rPr>
                        <w:t>1.6</w:t>
                      </w:r>
                    </w:sdtContent>
                  </w:sdt>
                  <w:r>
                    <w:rPr>
                      <w:szCs w:val="24"/>
                      <w:lang w:eastAsia="lt-LT"/>
                    </w:rPr>
                    <w:t>. Pakeičiu 127.2.3 papunktį ir jį išdėstau taip:</w:t>
                  </w:r>
                </w:p>
                <w:sdt>
                  <w:sdtPr>
                    <w:alias w:val="citata"/>
                    <w:tag w:val="part_115d8f98350340b59fdb6f0e54c711b2"/>
                    <w:id w:val="-1482529069"/>
                    <w:lock w:val="sdtLocked"/>
                  </w:sdtPr>
                  <w:sdtEndPr/>
                  <w:sdtContent>
                    <w:sdt>
                      <w:sdtPr>
                        <w:alias w:val="127.2.3 pp."/>
                        <w:tag w:val="part_fdd1e878ace0496596e7a8599505e585"/>
                        <w:id w:val="-342325502"/>
                        <w:lock w:val="sdtLocked"/>
                      </w:sdtPr>
                      <w:sdtEndPr/>
                      <w:sdtContent>
                        <w:p w:rsidR="00DF51DF" w:rsidRDefault="00FF13E6">
                          <w:pPr>
                            <w:tabs>
                              <w:tab w:val="left" w:pos="1418"/>
                              <w:tab w:val="left" w:pos="1701"/>
                            </w:tabs>
                            <w:ind w:firstLine="720"/>
                            <w:jc w:val="both"/>
                            <w:rPr>
                              <w:bCs/>
                              <w:szCs w:val="24"/>
                              <w:lang w:eastAsia="lt-LT"/>
                            </w:rPr>
                          </w:pPr>
                          <w:r>
                            <w:rPr>
                              <w:bCs/>
                              <w:szCs w:val="24"/>
                              <w:lang w:eastAsia="lt-LT"/>
                            </w:rPr>
                            <w:t>„</w:t>
                          </w:r>
                          <w:sdt>
                            <w:sdtPr>
                              <w:alias w:val="Numeris"/>
                              <w:tag w:val="nr_fdd1e878ace0496596e7a8599505e585"/>
                              <w:id w:val="2018955477"/>
                              <w:lock w:val="sdtLocked"/>
                            </w:sdtPr>
                            <w:sdtEndPr/>
                            <w:sdtContent>
                              <w:r>
                                <w:rPr>
                                  <w:bCs/>
                                  <w:szCs w:val="24"/>
                                  <w:lang w:eastAsia="lt-LT"/>
                                </w:rPr>
                                <w:t>127.2.3</w:t>
                              </w:r>
                            </w:sdtContent>
                          </w:sdt>
                          <w:r>
                            <w:rPr>
                              <w:bCs/>
                              <w:szCs w:val="24"/>
                              <w:lang w:eastAsia="lt-LT"/>
                            </w:rPr>
                            <w:t>. sutartis (išskyrus a</w:t>
                          </w:r>
                          <w:r>
                            <w:rPr>
                              <w:bCs/>
                              <w:szCs w:val="24"/>
                              <w:lang w:eastAsia="lt-LT"/>
                            </w:rPr>
                            <w:t xml:space="preserve">tvejus, kai sudaroma žodinė sutartis) ir darbų (arba prekių, arba paslaugų) priėmimo ir perdavimo aktus (jei tai buvo numatyta sutartyje);“. </w:t>
                          </w:r>
                        </w:p>
                      </w:sdtContent>
                    </w:sdt>
                  </w:sdtContent>
                </w:sdt>
              </w:sdtContent>
            </w:sdt>
            <w:sdt>
              <w:sdtPr>
                <w:alias w:val="1.7 pp."/>
                <w:tag w:val="part_52e84fa2036747059bb659f6b6d16798"/>
                <w:id w:val="866180516"/>
                <w:lock w:val="sdtLocked"/>
              </w:sdtPr>
              <w:sdtEndPr/>
              <w:sdtContent>
                <w:p w:rsidR="00DF51DF" w:rsidRDefault="00FF13E6">
                  <w:pPr>
                    <w:tabs>
                      <w:tab w:val="left" w:pos="1418"/>
                      <w:tab w:val="left" w:pos="1701"/>
                    </w:tabs>
                    <w:ind w:firstLine="720"/>
                    <w:jc w:val="both"/>
                    <w:rPr>
                      <w:szCs w:val="24"/>
                      <w:lang w:eastAsia="lt-LT"/>
                    </w:rPr>
                  </w:pPr>
                  <w:sdt>
                    <w:sdtPr>
                      <w:alias w:val="Numeris"/>
                      <w:tag w:val="nr_52e84fa2036747059bb659f6b6d16798"/>
                      <w:id w:val="1855609510"/>
                      <w:lock w:val="sdtLocked"/>
                    </w:sdtPr>
                    <w:sdtEndPr/>
                    <w:sdtContent>
                      <w:r>
                        <w:rPr>
                          <w:szCs w:val="24"/>
                          <w:lang w:eastAsia="lt-LT"/>
                        </w:rPr>
                        <w:t>1.7</w:t>
                      </w:r>
                    </w:sdtContent>
                  </w:sdt>
                  <w:r>
                    <w:rPr>
                      <w:szCs w:val="24"/>
                      <w:lang w:eastAsia="lt-LT"/>
                    </w:rPr>
                    <w:t>. Pakeičiu 1 priedo 8 punktą ir jį išdėstau taip:</w:t>
                  </w:r>
                </w:p>
                <w:sdt>
                  <w:sdtPr>
                    <w:alias w:val="citata"/>
                    <w:tag w:val="part_c9928ba41d7e4ea8b79c08241c6edf7c"/>
                    <w:id w:val="1464012464"/>
                    <w:lock w:val="sdtLocked"/>
                  </w:sdtPr>
                  <w:sdtEndPr/>
                  <w:sdtContent>
                    <w:sdt>
                      <w:sdtPr>
                        <w:alias w:val="8 p."/>
                        <w:tag w:val="part_08d8162e94884a5baee1730bc1f2b1c4"/>
                        <w:id w:val="-1879301614"/>
                        <w:lock w:val="sdtLocked"/>
                      </w:sdtPr>
                      <w:sdtEndPr/>
                      <w:sdtContent>
                        <w:p w:rsidR="00DF51DF" w:rsidRDefault="00FF13E6">
                          <w:pPr>
                            <w:jc w:val="both"/>
                            <w:rPr>
                              <w:rFonts w:eastAsia="Calibri"/>
                              <w:bCs/>
                              <w:szCs w:val="24"/>
                            </w:rPr>
                          </w:pPr>
                          <w:r>
                            <w:rPr>
                              <w:rFonts w:eastAsia="Calibri"/>
                              <w:b/>
                              <w:bCs/>
                              <w:szCs w:val="24"/>
                            </w:rPr>
                            <w:t>„</w:t>
                          </w:r>
                          <w:sdt>
                            <w:sdtPr>
                              <w:alias w:val="Numeris"/>
                              <w:tag w:val="nr_08d8162e94884a5baee1730bc1f2b1c4"/>
                              <w:id w:val="-609350823"/>
                              <w:lock w:val="sdtLocked"/>
                            </w:sdtPr>
                            <w:sdtEndPr/>
                            <w:sdtContent>
                              <w:r>
                                <w:rPr>
                                  <w:rFonts w:eastAsia="Calibri"/>
                                  <w:b/>
                                  <w:bCs/>
                                  <w:szCs w:val="24"/>
                                </w:rPr>
                                <w:t>8</w:t>
                              </w:r>
                            </w:sdtContent>
                          </w:sdt>
                          <w:r>
                            <w:rPr>
                              <w:rFonts w:eastAsia="Calibri"/>
                              <w:b/>
                              <w:bCs/>
                              <w:szCs w:val="24"/>
                            </w:rPr>
                            <w:t xml:space="preserve">. Projekto sąmata </w:t>
                          </w:r>
                          <w:r>
                            <w:rPr>
                              <w:rFonts w:eastAsia="Calibri"/>
                              <w:bCs/>
                              <w:szCs w:val="24"/>
                            </w:rPr>
                            <w:t>(ne daugiau kaip 5 puslapiai)</w:t>
                          </w:r>
                        </w:p>
                      </w:sdtContent>
                    </w:sdt>
                  </w:sdtContent>
                </w:sdt>
                <w:sdt>
                  <w:sdtPr>
                    <w:alias w:val="pastraipa"/>
                    <w:tag w:val="part_6c5145a1629e41559a0176cc617b66ef"/>
                    <w:id w:val="-1157142020"/>
                    <w:lock w:val="sdtLocked"/>
                  </w:sdtPr>
                  <w:sdtEndPr/>
                  <w:sdtContent>
                    <w:tbl>
                      <w:tblPr>
                        <w:tblW w:w="963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705"/>
                        <w:gridCol w:w="1701"/>
                        <w:gridCol w:w="1134"/>
                        <w:gridCol w:w="992"/>
                        <w:gridCol w:w="1418"/>
                        <w:gridCol w:w="3680"/>
                      </w:tblGrid>
                      <w:tr w:rsidR="00DF51DF">
                        <w:tc>
                          <w:tcPr>
                            <w:tcW w:w="9628" w:type="dxa"/>
                            <w:gridSpan w:val="6"/>
                            <w:tcBorders>
                              <w:top w:val="single" w:sz="4" w:space="0" w:color="auto"/>
                              <w:left w:val="single" w:sz="4" w:space="0" w:color="auto"/>
                              <w:bottom w:val="single" w:sz="4" w:space="0" w:color="auto"/>
                              <w:right w:val="single" w:sz="4" w:space="0" w:color="auto"/>
                            </w:tcBorders>
                            <w:hideMark/>
                          </w:tcPr>
                          <w:p w:rsidR="00DF51DF" w:rsidRDefault="00FF13E6">
                            <w:pPr>
                              <w:jc w:val="both"/>
                              <w:rPr>
                                <w:rFonts w:eastAsia="Calibri"/>
                                <w:szCs w:val="24"/>
                              </w:rPr>
                            </w:pPr>
                            <w:r>
                              <w:rPr>
                                <w:rFonts w:eastAsia="Calibri"/>
                                <w:b/>
                                <w:bCs/>
                                <w:szCs w:val="24"/>
                              </w:rPr>
                              <w:t xml:space="preserve">Išlaidų detalizavimas pagal projekto veiklas </w:t>
                            </w:r>
                          </w:p>
                        </w:tc>
                      </w:tr>
                      <w:tr w:rsidR="00DF51DF">
                        <w:trPr>
                          <w:trHeight w:val="2201"/>
                        </w:trPr>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b/>
                                <w:szCs w:val="24"/>
                              </w:rPr>
                            </w:pPr>
                            <w:r>
                              <w:rPr>
                                <w:rFonts w:eastAsia="Calibri"/>
                                <w:b/>
                                <w:szCs w:val="24"/>
                              </w:rPr>
                              <w:lastRenderedPageBreak/>
                              <w:t>Eil. Nr.</w:t>
                            </w:r>
                          </w:p>
                        </w:tc>
                        <w:tc>
                          <w:tcPr>
                            <w:tcW w:w="1701"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b/>
                                <w:color w:val="000000"/>
                                <w:szCs w:val="24"/>
                              </w:rPr>
                            </w:pPr>
                            <w:r>
                              <w:rPr>
                                <w:rFonts w:eastAsia="Calibri"/>
                                <w:b/>
                                <w:color w:val="000000"/>
                                <w:szCs w:val="24"/>
                              </w:rPr>
                              <w:t>Veiklos pavadinimas</w:t>
                            </w:r>
                          </w:p>
                          <w:p w:rsidR="00DF51DF" w:rsidRDefault="00FF13E6">
                            <w:pPr>
                              <w:jc w:val="center"/>
                              <w:rPr>
                                <w:rFonts w:eastAsia="Calibri"/>
                                <w:b/>
                                <w:color w:val="000000"/>
                                <w:szCs w:val="24"/>
                              </w:rPr>
                            </w:pPr>
                            <w:r>
                              <w:rPr>
                                <w:rFonts w:eastAsia="Calibri"/>
                                <w:b/>
                                <w:color w:val="000000"/>
                                <w:szCs w:val="24"/>
                              </w:rPr>
                              <w:t>ir trumpas aprašymas</w:t>
                            </w:r>
                          </w:p>
                          <w:p w:rsidR="00DF51DF" w:rsidRDefault="00FF13E6">
                            <w:pPr>
                              <w:jc w:val="center"/>
                              <w:rPr>
                                <w:rFonts w:eastAsia="Calibri"/>
                                <w:b/>
                                <w:szCs w:val="24"/>
                              </w:rPr>
                            </w:pPr>
                            <w:r>
                              <w:rPr>
                                <w:rFonts w:eastAsia="Calibri"/>
                                <w:bCs/>
                                <w:i/>
                                <w:iCs/>
                                <w:szCs w:val="24"/>
                              </w:rPr>
                              <w:t>(</w:t>
                            </w:r>
                            <w:r>
                              <w:rPr>
                                <w:rFonts w:eastAsia="Calibri"/>
                                <w:bCs/>
                                <w:i/>
                                <w:iCs/>
                                <w:szCs w:val="22"/>
                              </w:rPr>
                              <w:t>informacija perkeliama iš Paraiškos 4.1.1.1, 4.2.11 ir kt. papunkčių)</w:t>
                            </w:r>
                          </w:p>
                        </w:tc>
                        <w:tc>
                          <w:tcPr>
                            <w:tcW w:w="113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b/>
                                <w:szCs w:val="24"/>
                              </w:rPr>
                            </w:pPr>
                            <w:r>
                              <w:rPr>
                                <w:rFonts w:eastAsia="Calibri"/>
                                <w:b/>
                                <w:szCs w:val="24"/>
                              </w:rPr>
                              <w:t>Išlaidų pavadi-</w:t>
                            </w:r>
                            <w:proofErr w:type="spellStart"/>
                            <w:r>
                              <w:rPr>
                                <w:rFonts w:eastAsia="Calibri"/>
                                <w:b/>
                                <w:szCs w:val="24"/>
                              </w:rPr>
                              <w:t>nimas</w:t>
                            </w:r>
                            <w:proofErr w:type="spellEnd"/>
                          </w:p>
                        </w:tc>
                        <w:tc>
                          <w:tcPr>
                            <w:tcW w:w="992"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b/>
                                <w:szCs w:val="24"/>
                              </w:rPr>
                            </w:pPr>
                            <w:r>
                              <w:rPr>
                                <w:rFonts w:eastAsia="Calibri"/>
                                <w:b/>
                                <w:szCs w:val="24"/>
                              </w:rPr>
                              <w:t>Prašo-</w:t>
                            </w:r>
                            <w:proofErr w:type="spellStart"/>
                            <w:r>
                              <w:rPr>
                                <w:rFonts w:eastAsia="Calibri"/>
                                <w:b/>
                                <w:szCs w:val="24"/>
                              </w:rPr>
                              <w:t>ma</w:t>
                            </w:r>
                            <w:proofErr w:type="spellEnd"/>
                            <w:r>
                              <w:rPr>
                                <w:rFonts w:eastAsia="Calibri"/>
                                <w:b/>
                                <w:szCs w:val="24"/>
                              </w:rPr>
                              <w:t xml:space="preserve"> Fondo lėšų suma (</w:t>
                            </w:r>
                            <w:proofErr w:type="spellStart"/>
                            <w:r>
                              <w:rPr>
                                <w:rFonts w:eastAsia="Calibri"/>
                                <w:b/>
                                <w:szCs w:val="24"/>
                              </w:rPr>
                              <w:t>Eur</w:t>
                            </w:r>
                            <w:proofErr w:type="spellEnd"/>
                            <w:r>
                              <w:rPr>
                                <w:rFonts w:eastAsia="Calibri"/>
                                <w:b/>
                                <w:szCs w:val="24"/>
                              </w:rPr>
                              <w:t>)</w:t>
                            </w:r>
                          </w:p>
                        </w:tc>
                        <w:tc>
                          <w:tcPr>
                            <w:tcW w:w="1418"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b/>
                                <w:szCs w:val="24"/>
                              </w:rPr>
                            </w:pPr>
                            <w:r>
                              <w:rPr>
                                <w:rFonts w:eastAsia="Calibri"/>
                                <w:b/>
                                <w:szCs w:val="24"/>
                              </w:rPr>
                              <w:t xml:space="preserve">Pareiškėjo privalomas nuosavas </w:t>
                            </w:r>
                            <w:r>
                              <w:rPr>
                                <w:rFonts w:eastAsia="Calibri"/>
                                <w:b/>
                                <w:szCs w:val="24"/>
                              </w:rPr>
                              <w:t>piniginis indėlis (</w:t>
                            </w:r>
                            <w:proofErr w:type="spellStart"/>
                            <w:r>
                              <w:rPr>
                                <w:rFonts w:eastAsia="Calibri"/>
                                <w:b/>
                                <w:szCs w:val="24"/>
                              </w:rPr>
                              <w:t>Eur</w:t>
                            </w:r>
                            <w:proofErr w:type="spellEnd"/>
                            <w:r>
                              <w:rPr>
                                <w:rFonts w:eastAsia="Calibri"/>
                                <w:b/>
                                <w:szCs w:val="24"/>
                              </w:rPr>
                              <w:t>)</w:t>
                            </w:r>
                          </w:p>
                        </w:tc>
                        <w:tc>
                          <w:tcPr>
                            <w:tcW w:w="3679"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bCs/>
                                <w:i/>
                                <w:iCs/>
                                <w:szCs w:val="22"/>
                              </w:rPr>
                            </w:pPr>
                            <w:r>
                              <w:rPr>
                                <w:rFonts w:eastAsia="Calibri"/>
                                <w:bCs/>
                                <w:i/>
                                <w:iCs/>
                                <w:szCs w:val="22"/>
                              </w:rPr>
                              <w:t>Išlaidų pagrindimas</w:t>
                            </w:r>
                          </w:p>
                          <w:p w:rsidR="00DF51DF" w:rsidRDefault="00FF13E6">
                            <w:pPr>
                              <w:jc w:val="both"/>
                              <w:rPr>
                                <w:rFonts w:eastAsia="Calibri"/>
                                <w:bCs/>
                                <w:szCs w:val="22"/>
                              </w:rPr>
                            </w:pPr>
                            <w:r>
                              <w:rPr>
                                <w:rFonts w:eastAsia="Calibri"/>
                                <w:bCs/>
                                <w:i/>
                                <w:iCs/>
                                <w:szCs w:val="22"/>
                              </w:rPr>
                              <w:t xml:space="preserve">(aprašykite faktines numatomas veiklos išlaidas ir pateikite jų skaičiavimus, nurodydami tikslius fizinius kiekius, vienetus, vieneto kainą ir bendrą sumą bei pateikdami nuorodas į išlaidų skaičiavimo metu </w:t>
                            </w:r>
                            <w:r>
                              <w:rPr>
                                <w:rFonts w:eastAsia="Calibri"/>
                                <w:bCs/>
                                <w:i/>
                                <w:iCs/>
                                <w:szCs w:val="22"/>
                              </w:rPr>
                              <w:t>taikytus konkrečių prekių ar paslaugų paraiškos teikimo metu aktualius vidutinius įkainius, nurodytus toliau pateiktoje paslaugų vidutinių rinkos kainų Europos socialinio fondo agentūros duomenų bazėje arba tiksliai nurodydami, kuo grindžiami atitinkamų pr</w:t>
                            </w:r>
                            <w:r>
                              <w:rPr>
                                <w:rFonts w:eastAsia="Calibri"/>
                                <w:bCs/>
                                <w:i/>
                                <w:iCs/>
                                <w:szCs w:val="22"/>
                              </w:rPr>
                              <w:t>ekių, paslaugų, darbo užmokesčio įkainiai: pridedamais ne mažiau kaip trimis komerciniais pasiūlymais, tiekėjų apklausų pažymomis, ne mažiau kaip trimis nuorodomis į internetines svetaines (išskyrus atvejus, kai prekės ar paslaugos tiekėjų rinkoje yra maži</w:t>
                            </w:r>
                            <w:r>
                              <w:rPr>
                                <w:rFonts w:eastAsia="Calibri"/>
                                <w:bCs/>
                                <w:i/>
                                <w:iCs/>
                                <w:szCs w:val="22"/>
                              </w:rPr>
                              <w:t>au nei trys), pareiškėjo jau pasirašytomis paslaugų, darbo sutartimis su atitinkamais paslaugų teikėjais ir darbuotojais ar kitus dokumentus, atspindinčius rinkoje esančių atitinkamų prekių, paslaugų, darbo užmokesčio vidutinius įkainius)</w:t>
                            </w:r>
                          </w:p>
                          <w:p w:rsidR="00DF51DF" w:rsidRDefault="00FF13E6">
                            <w:pPr>
                              <w:jc w:val="center"/>
                              <w:rPr>
                                <w:rFonts w:eastAsia="Calibri"/>
                                <w:bCs/>
                                <w:szCs w:val="22"/>
                              </w:rPr>
                            </w:pPr>
                            <w:r>
                              <w:rPr>
                                <w:rFonts w:eastAsia="Calibri"/>
                                <w:bCs/>
                                <w:szCs w:val="22"/>
                              </w:rPr>
                              <w:t>http://www.esinve</w:t>
                            </w:r>
                            <w:r>
                              <w:rPr>
                                <w:rFonts w:eastAsia="Calibri"/>
                                <w:bCs/>
                                <w:szCs w:val="22"/>
                              </w:rPr>
                              <w:t>sticijos.lt/lt/naujienos/europos-socialinio-fondo-agentura-atnaujino-paslaugu-vidutiniu-rinkos-kainu-duomenu-baze)</w:t>
                            </w:r>
                          </w:p>
                          <w:p w:rsidR="00DF51DF" w:rsidRDefault="00FF13E6">
                            <w:pPr>
                              <w:jc w:val="center"/>
                              <w:rPr>
                                <w:rFonts w:eastAsia="Calibri"/>
                                <w:bCs/>
                              </w:rPr>
                            </w:pPr>
                            <w:r>
                              <w:rPr>
                                <w:rFonts w:eastAsia="Calibri"/>
                                <w:bCs/>
                              </w:rPr>
                              <w:t>(https://www.esinvesticijos.lt/lt/dokumentai/supaprastinto-islaidu-apmokejimo-tyrimai?page=1;</w:t>
                            </w:r>
                          </w:p>
                          <w:p w:rsidR="00DF51DF" w:rsidRDefault="00FF13E6">
                            <w:pPr>
                              <w:jc w:val="center"/>
                              <w:rPr>
                                <w:rFonts w:eastAsia="Calibri"/>
                                <w:bCs/>
                              </w:rPr>
                            </w:pPr>
                            <w:r>
                              <w:rPr>
                                <w:rFonts w:eastAsia="Calibri"/>
                                <w:bCs/>
                              </w:rPr>
                              <w:t>https://www.esinvesticijos.lt/lt//dokumentai//p</w:t>
                            </w:r>
                            <w:r>
                              <w:rPr>
                                <w:rFonts w:eastAsia="Calibri"/>
                                <w:bCs/>
                              </w:rPr>
                              <w:t>rivaciu-juridiniu-asmenu-projektu-vykdanciojo-personalo-bei-dalyviu-darbo-uzmokescio-fiksuotieji-ikainiai-deleguotojo-akto-xi-priedas;</w:t>
                            </w:r>
                          </w:p>
                          <w:p w:rsidR="00DF51DF" w:rsidRDefault="00FF13E6">
                            <w:pPr>
                              <w:jc w:val="center"/>
                              <w:rPr>
                                <w:rFonts w:eastAsia="Calibri"/>
                                <w:bCs/>
                              </w:rPr>
                            </w:pPr>
                            <w:r>
                              <w:rPr>
                                <w:rFonts w:eastAsia="Calibri"/>
                                <w:bCs/>
                              </w:rPr>
                              <w:t>https://www.esinvesticijos.lt/lt//dokumentai//privaciu-juridiniu-asmenu-projektu-vykdanciojo-personalo-bei-dalyviu-darbo-</w:t>
                            </w:r>
                            <w:r>
                              <w:rPr>
                                <w:rFonts w:eastAsia="Calibri"/>
                                <w:bCs/>
                              </w:rPr>
                              <w:t>uzmokescio-fiksuotieji-ikainiai-deleguotojo-akto-xi-priedas;</w:t>
                            </w:r>
                          </w:p>
                          <w:p w:rsidR="00DF51DF" w:rsidRDefault="00FF13E6">
                            <w:pPr>
                              <w:jc w:val="center"/>
                              <w:rPr>
                                <w:rFonts w:eastAsia="Calibri"/>
                                <w:bCs/>
                              </w:rPr>
                            </w:pPr>
                            <w:r>
                              <w:rPr>
                                <w:rFonts w:eastAsia="Calibri"/>
                                <w:bCs/>
                              </w:rPr>
                              <w:lastRenderedPageBreak/>
                              <w:t>https://www.esinvesticijos.lt/lt//dokumentai//renginio-organizavimo-fiksuotojo-ikainio-nustatymo-tyrimo-ataskaita;</w:t>
                            </w:r>
                          </w:p>
                          <w:p w:rsidR="00DF51DF" w:rsidRDefault="00FF13E6">
                            <w:pPr>
                              <w:jc w:val="center"/>
                              <w:rPr>
                                <w:rFonts w:eastAsia="Calibri"/>
                                <w:bCs/>
                              </w:rPr>
                            </w:pPr>
                            <w:r>
                              <w:rPr>
                                <w:rFonts w:eastAsia="Calibri"/>
                                <w:bCs/>
                              </w:rPr>
                              <w:t>https://www.esinvesticijos.lt/lt//dokumentai//apgyvendinimo-lietuvoje-islaidu-fi</w:t>
                            </w:r>
                            <w:r>
                              <w:rPr>
                                <w:rFonts w:eastAsia="Calibri"/>
                                <w:bCs/>
                              </w:rPr>
                              <w:t>ksuotuju-ikainiu-nustatymo-tyrimo-ataskaita;</w:t>
                            </w:r>
                          </w:p>
                          <w:p w:rsidR="00DF51DF" w:rsidRDefault="00FF13E6">
                            <w:pPr>
                              <w:jc w:val="center"/>
                              <w:rPr>
                                <w:rFonts w:eastAsia="Calibri"/>
                                <w:bCs/>
                              </w:rPr>
                            </w:pPr>
                            <w:r>
                              <w:rPr>
                                <w:rFonts w:eastAsia="Calibri"/>
                                <w:bCs/>
                              </w:rPr>
                              <w:t>https://www.esinvesticijos.lt/lt//dokumentai//uzimtumo-ir-socialines-itraukties-priemoniu-dalyviu-maitinimo-fiksuotojo-ikainio-nustatymo-pagrindimas;</w:t>
                            </w:r>
                          </w:p>
                          <w:p w:rsidR="00DF51DF" w:rsidRDefault="00FF13E6">
                            <w:pPr>
                              <w:jc w:val="center"/>
                              <w:rPr>
                                <w:rFonts w:eastAsia="Calibri"/>
                                <w:bCs/>
                              </w:rPr>
                            </w:pPr>
                            <w:r>
                              <w:rPr>
                                <w:rFonts w:eastAsia="Calibri"/>
                                <w:bCs/>
                              </w:rPr>
                              <w:t>https://www.esinvesticijos.lt/lt//dokumentai//transporto-isla</w:t>
                            </w:r>
                            <w:r>
                              <w:rPr>
                                <w:rFonts w:eastAsia="Calibri"/>
                                <w:bCs/>
                              </w:rPr>
                              <w:t>idu-fiksuotasis-ikainis;</w:t>
                            </w:r>
                          </w:p>
                          <w:p w:rsidR="00DF51DF" w:rsidRDefault="00FF13E6">
                            <w:pPr>
                              <w:jc w:val="center"/>
                              <w:rPr>
                                <w:rFonts w:eastAsia="Calibri"/>
                                <w:bCs/>
                              </w:rPr>
                            </w:pPr>
                            <w:r>
                              <w:rPr>
                                <w:rFonts w:eastAsia="Calibri"/>
                                <w:bCs/>
                              </w:rPr>
                              <w:t>https://www.esinvesticijos.lt/lt//dokumentai//kasmetiniu-atostogu-ismoku-fiksuotuju-normu-nustatymo-tyrimo-ataskaita;</w:t>
                            </w:r>
                          </w:p>
                          <w:p w:rsidR="00DF51DF" w:rsidRDefault="00FF13E6">
                            <w:pPr>
                              <w:jc w:val="center"/>
                              <w:rPr>
                                <w:rFonts w:eastAsia="Calibri"/>
                                <w:bCs/>
                              </w:rPr>
                            </w:pPr>
                            <w:r>
                              <w:rPr>
                                <w:rFonts w:eastAsia="Calibri"/>
                                <w:bCs/>
                              </w:rPr>
                              <w:t>https://www.esinvesticijos.lt/lt//dokumentai//kuro-ir-viesojo-transporto-islaidu-fiksuotuju-ikainiu-nustatymo-tyr</w:t>
                            </w:r>
                            <w:r>
                              <w:rPr>
                                <w:rFonts w:eastAsia="Calibri"/>
                                <w:bCs/>
                              </w:rPr>
                              <w:t>imo-ataskaita-fi-005-01 ir pan.)</w:t>
                            </w:r>
                          </w:p>
                        </w:tc>
                      </w:tr>
                      <w:tr w:rsidR="00DF51DF">
                        <w:tc>
                          <w:tcPr>
                            <w:tcW w:w="9628" w:type="dxa"/>
                            <w:gridSpan w:val="6"/>
                            <w:tcBorders>
                              <w:top w:val="single" w:sz="4" w:space="0" w:color="auto"/>
                              <w:left w:val="single" w:sz="4" w:space="0" w:color="auto"/>
                              <w:bottom w:val="single" w:sz="4" w:space="0" w:color="auto"/>
                              <w:right w:val="single" w:sz="4" w:space="0" w:color="auto"/>
                            </w:tcBorders>
                            <w:hideMark/>
                          </w:tcPr>
                          <w:p w:rsidR="00DF51DF" w:rsidRDefault="00FF13E6">
                            <w:pPr>
                              <w:rPr>
                                <w:rFonts w:eastAsia="Calibri"/>
                                <w:szCs w:val="24"/>
                              </w:rPr>
                            </w:pPr>
                            <w:r>
                              <w:rPr>
                                <w:rFonts w:eastAsia="Calibri"/>
                                <w:b/>
                                <w:szCs w:val="24"/>
                              </w:rPr>
                              <w:lastRenderedPageBreak/>
                              <w:t>I. Projekto vykdymo išlaidos</w:t>
                            </w: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1.</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2.</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3.</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4.</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5.</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3539" w:type="dxa"/>
                            <w:gridSpan w:val="3"/>
                            <w:tcBorders>
                              <w:top w:val="single" w:sz="4" w:space="0" w:color="auto"/>
                              <w:left w:val="single" w:sz="4" w:space="0" w:color="auto"/>
                              <w:bottom w:val="single" w:sz="4" w:space="0" w:color="auto"/>
                              <w:right w:val="single" w:sz="4" w:space="0" w:color="auto"/>
                            </w:tcBorders>
                            <w:hideMark/>
                          </w:tcPr>
                          <w:p w:rsidR="00DF51DF" w:rsidRDefault="00FF13E6">
                            <w:pPr>
                              <w:jc w:val="right"/>
                              <w:rPr>
                                <w:rFonts w:eastAsia="Calibri"/>
                                <w:b/>
                                <w:szCs w:val="24"/>
                              </w:rPr>
                            </w:pPr>
                            <w:r>
                              <w:rPr>
                                <w:rFonts w:eastAsia="Calibri"/>
                                <w:b/>
                                <w:szCs w:val="24"/>
                              </w:rPr>
                              <w:t>Iš viso:</w:t>
                            </w: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9628" w:type="dxa"/>
                            <w:gridSpan w:val="6"/>
                            <w:tcBorders>
                              <w:top w:val="single" w:sz="4" w:space="0" w:color="auto"/>
                              <w:left w:val="single" w:sz="4" w:space="0" w:color="auto"/>
                              <w:bottom w:val="single" w:sz="4" w:space="0" w:color="auto"/>
                              <w:right w:val="single" w:sz="4" w:space="0" w:color="auto"/>
                            </w:tcBorders>
                            <w:hideMark/>
                          </w:tcPr>
                          <w:p w:rsidR="00DF51DF" w:rsidRDefault="00FF13E6">
                            <w:pPr>
                              <w:rPr>
                                <w:rFonts w:eastAsia="Calibri"/>
                                <w:szCs w:val="24"/>
                              </w:rPr>
                            </w:pPr>
                            <w:r>
                              <w:rPr>
                                <w:rFonts w:eastAsia="Calibri"/>
                                <w:b/>
                                <w:szCs w:val="24"/>
                              </w:rPr>
                              <w:t>II. Projekto administravimo išlaidos</w:t>
                            </w: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1.</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2.</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3.</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4.</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704" w:type="dxa"/>
                            <w:tcBorders>
                              <w:top w:val="single" w:sz="4" w:space="0" w:color="auto"/>
                              <w:left w:val="single" w:sz="4" w:space="0" w:color="auto"/>
                              <w:bottom w:val="single" w:sz="4" w:space="0" w:color="auto"/>
                              <w:right w:val="single" w:sz="4" w:space="0" w:color="auto"/>
                            </w:tcBorders>
                            <w:hideMark/>
                          </w:tcPr>
                          <w:p w:rsidR="00DF51DF" w:rsidRDefault="00FF13E6">
                            <w:pPr>
                              <w:jc w:val="center"/>
                              <w:rPr>
                                <w:rFonts w:eastAsia="Calibri"/>
                                <w:szCs w:val="24"/>
                              </w:rPr>
                            </w:pPr>
                            <w:r>
                              <w:rPr>
                                <w:rFonts w:eastAsia="Calibri"/>
                                <w:szCs w:val="24"/>
                              </w:rPr>
                              <w:t>5.</w:t>
                            </w:r>
                          </w:p>
                        </w:tc>
                        <w:tc>
                          <w:tcPr>
                            <w:tcW w:w="1701"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3539" w:type="dxa"/>
                            <w:gridSpan w:val="3"/>
                            <w:tcBorders>
                              <w:top w:val="single" w:sz="4" w:space="0" w:color="auto"/>
                              <w:left w:val="single" w:sz="4" w:space="0" w:color="auto"/>
                              <w:bottom w:val="single" w:sz="4" w:space="0" w:color="auto"/>
                              <w:right w:val="single" w:sz="4" w:space="0" w:color="auto"/>
                            </w:tcBorders>
                            <w:hideMark/>
                          </w:tcPr>
                          <w:p w:rsidR="00DF51DF" w:rsidRDefault="00FF13E6">
                            <w:pPr>
                              <w:jc w:val="right"/>
                              <w:rPr>
                                <w:rFonts w:eastAsia="Calibri"/>
                                <w:szCs w:val="24"/>
                              </w:rPr>
                            </w:pPr>
                            <w:r>
                              <w:rPr>
                                <w:rFonts w:eastAsia="Calibri"/>
                                <w:b/>
                                <w:szCs w:val="24"/>
                              </w:rPr>
                              <w:t>Iš viso:</w:t>
                            </w: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r w:rsidR="00DF51DF">
                        <w:tc>
                          <w:tcPr>
                            <w:tcW w:w="3539" w:type="dxa"/>
                            <w:gridSpan w:val="3"/>
                            <w:tcBorders>
                              <w:top w:val="single" w:sz="4" w:space="0" w:color="auto"/>
                              <w:left w:val="single" w:sz="4" w:space="0" w:color="auto"/>
                              <w:bottom w:val="single" w:sz="4" w:space="0" w:color="auto"/>
                              <w:right w:val="single" w:sz="4" w:space="0" w:color="auto"/>
                            </w:tcBorders>
                            <w:hideMark/>
                          </w:tcPr>
                          <w:p w:rsidR="00DF51DF" w:rsidRDefault="00FF13E6">
                            <w:pPr>
                              <w:jc w:val="right"/>
                              <w:rPr>
                                <w:rFonts w:eastAsia="Calibri"/>
                                <w:b/>
                                <w:szCs w:val="24"/>
                              </w:rPr>
                            </w:pPr>
                            <w:r>
                              <w:rPr>
                                <w:rFonts w:eastAsia="Calibri"/>
                                <w:b/>
                                <w:szCs w:val="24"/>
                              </w:rPr>
                              <w:t xml:space="preserve">Iš viso projekto išlaidų </w:t>
                            </w:r>
                          </w:p>
                          <w:p w:rsidR="00DF51DF" w:rsidRDefault="00FF13E6">
                            <w:pPr>
                              <w:jc w:val="right"/>
                              <w:rPr>
                                <w:rFonts w:eastAsia="Calibri"/>
                                <w:b/>
                                <w:szCs w:val="24"/>
                              </w:rPr>
                            </w:pPr>
                            <w:r>
                              <w:rPr>
                                <w:rFonts w:eastAsia="Calibri"/>
                                <w:b/>
                                <w:szCs w:val="24"/>
                              </w:rPr>
                              <w:t>(I + II):“</w:t>
                            </w:r>
                          </w:p>
                        </w:tc>
                        <w:tc>
                          <w:tcPr>
                            <w:tcW w:w="992"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rsidR="00DF51DF" w:rsidRDefault="00DF51DF">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tcPr>
                          <w:p w:rsidR="00DF51DF" w:rsidRDefault="00DF51DF">
                            <w:pPr>
                              <w:rPr>
                                <w:rFonts w:eastAsia="Calibri"/>
                                <w:szCs w:val="24"/>
                              </w:rPr>
                            </w:pPr>
                          </w:p>
                        </w:tc>
                      </w:tr>
                    </w:tbl>
                    <w:p w:rsidR="00DF51DF" w:rsidRDefault="00FF13E6">
                      <w:pPr>
                        <w:tabs>
                          <w:tab w:val="left" w:pos="1134"/>
                        </w:tabs>
                        <w:jc w:val="both"/>
                        <w:rPr>
                          <w:rFonts w:eastAsia="Calibri"/>
                          <w:szCs w:val="24"/>
                          <w:lang w:eastAsia="lt-LT"/>
                        </w:rPr>
                      </w:pPr>
                    </w:p>
                  </w:sdtContent>
                </w:sdt>
              </w:sdtContent>
            </w:sdt>
            <w:sdt>
              <w:sdtPr>
                <w:alias w:val="1.8 pp."/>
                <w:tag w:val="part_57d484c8d6764cc89226d1545e70fb72"/>
                <w:id w:val="239303546"/>
                <w:lock w:val="sdtLocked"/>
              </w:sdtPr>
              <w:sdtEndPr/>
              <w:sdtContent>
                <w:p w:rsidR="00DF51DF" w:rsidRDefault="00FF13E6">
                  <w:pPr>
                    <w:tabs>
                      <w:tab w:val="left" w:pos="1134"/>
                    </w:tabs>
                    <w:ind w:firstLine="720"/>
                    <w:jc w:val="both"/>
                    <w:rPr>
                      <w:szCs w:val="24"/>
                      <w:lang w:eastAsia="lt-LT"/>
                    </w:rPr>
                  </w:pPr>
                  <w:sdt>
                    <w:sdtPr>
                      <w:alias w:val="Numeris"/>
                      <w:tag w:val="nr_57d484c8d6764cc89226d1545e70fb72"/>
                      <w:id w:val="894243710"/>
                      <w:lock w:val="sdtLocked"/>
                    </w:sdtPr>
                    <w:sdtEndPr/>
                    <w:sdtContent>
                      <w:r>
                        <w:rPr>
                          <w:szCs w:val="24"/>
                          <w:lang w:eastAsia="lt-LT"/>
                        </w:rPr>
                        <w:t>1.8</w:t>
                      </w:r>
                    </w:sdtContent>
                  </w:sdt>
                  <w:r>
                    <w:rPr>
                      <w:szCs w:val="24"/>
                      <w:lang w:eastAsia="lt-LT"/>
                    </w:rPr>
                    <w:t>. Pakeičiu 4 priedo 1 punktą ir jį išdėstau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3"/>
                    <w:gridCol w:w="6962"/>
                    <w:gridCol w:w="933"/>
                    <w:gridCol w:w="516"/>
                  </w:tblGrid>
                  <w:tr w:rsidR="00DF51DF">
                    <w:trPr>
                      <w:cantSplit/>
                    </w:trPr>
                    <w:tc>
                      <w:tcPr>
                        <w:tcW w:w="1120" w:type="dxa"/>
                      </w:tcPr>
                      <w:p w:rsidR="00DF51DF" w:rsidRDefault="00FF13E6">
                        <w:pPr>
                          <w:tabs>
                            <w:tab w:val="left" w:pos="277"/>
                          </w:tabs>
                          <w:ind w:firstLine="720"/>
                          <w:jc w:val="center"/>
                          <w:rPr>
                            <w:szCs w:val="24"/>
                            <w:lang w:eastAsia="lt-LT"/>
                          </w:rPr>
                        </w:pPr>
                        <w:r>
                          <w:rPr>
                            <w:szCs w:val="24"/>
                            <w:lang w:eastAsia="lt-LT"/>
                          </w:rPr>
                          <w:t>„1.</w:t>
                        </w:r>
                      </w:p>
                    </w:tc>
                    <w:tc>
                      <w:tcPr>
                        <w:tcW w:w="7048" w:type="dxa"/>
                      </w:tcPr>
                      <w:p w:rsidR="00DF51DF" w:rsidRDefault="00FF13E6">
                        <w:pPr>
                          <w:ind w:firstLine="720"/>
                          <w:jc w:val="both"/>
                          <w:rPr>
                            <w:szCs w:val="24"/>
                            <w:lang w:eastAsia="lt-LT"/>
                          </w:rPr>
                        </w:pPr>
                        <w:r>
                          <w:rPr>
                            <w:szCs w:val="24"/>
                            <w:lang w:eastAsia="lt-LT"/>
                          </w:rPr>
                          <w:t>Pareiškėjo organizacijos statusas atitinka sveikatos apsaugos ministerijos</w:t>
                        </w:r>
                        <w:r>
                          <w:rPr>
                            <w:b/>
                            <w:bCs/>
                            <w:szCs w:val="24"/>
                            <w:lang w:eastAsia="lt-LT"/>
                          </w:rPr>
                          <w:t xml:space="preserve"> </w:t>
                        </w:r>
                        <w:r>
                          <w:rPr>
                            <w:szCs w:val="24"/>
                            <w:lang w:eastAsia="lt-LT"/>
                          </w:rPr>
                          <w:t xml:space="preserve">patvirtintą galimą pareiškėjo statusą konkrečiai visuomenės sveikatos išsaugojimo ir stiprinimo veiklai (Valstybinio visuomenės sveikatos stiprinimo fondo lėšomis finansuojamų projektų finansavimo ir administravimo tvarkos aprašo (toliau </w:t>
                        </w:r>
                        <w:r>
                          <w:rPr>
                            <w:rFonts w:eastAsia="Calibri"/>
                            <w:szCs w:val="24"/>
                            <w:lang w:eastAsia="lt-LT"/>
                          </w:rPr>
                          <w:t>–</w:t>
                        </w:r>
                        <w:r>
                          <w:rPr>
                            <w:szCs w:val="24"/>
                            <w:lang w:eastAsia="lt-LT"/>
                          </w:rPr>
                          <w:t xml:space="preserve"> Tvarkos aprašas)</w:t>
                        </w:r>
                        <w:r>
                          <w:rPr>
                            <w:szCs w:val="24"/>
                            <w:lang w:eastAsia="lt-LT"/>
                          </w:rPr>
                          <w:t xml:space="preserve"> 42.4 papunktis“</w:t>
                        </w:r>
                      </w:p>
                    </w:tc>
                    <w:tc>
                      <w:tcPr>
                        <w:tcW w:w="945" w:type="dxa"/>
                        <w:vAlign w:val="center"/>
                      </w:tcPr>
                      <w:p w:rsidR="00DF51DF" w:rsidRDefault="00DF51DF">
                        <w:pPr>
                          <w:ind w:firstLine="720"/>
                          <w:jc w:val="center"/>
                          <w:rPr>
                            <w:rFonts w:ascii="Arial" w:hAnsi="Arial" w:cs="Arial"/>
                            <w:sz w:val="20"/>
                            <w:szCs w:val="24"/>
                            <w:lang w:eastAsia="lt-LT"/>
                          </w:rPr>
                        </w:pPr>
                      </w:p>
                    </w:tc>
                    <w:tc>
                      <w:tcPr>
                        <w:tcW w:w="521" w:type="dxa"/>
                        <w:vAlign w:val="center"/>
                      </w:tcPr>
                      <w:p w:rsidR="00DF51DF" w:rsidRDefault="00DF51DF">
                        <w:pPr>
                          <w:ind w:firstLine="720"/>
                          <w:jc w:val="center"/>
                          <w:rPr>
                            <w:rFonts w:ascii="Arial" w:hAnsi="Arial" w:cs="Arial"/>
                            <w:sz w:val="20"/>
                            <w:szCs w:val="24"/>
                            <w:lang w:eastAsia="lt-LT"/>
                          </w:rPr>
                        </w:pPr>
                      </w:p>
                    </w:tc>
                  </w:tr>
                </w:tbl>
                <w:p w:rsidR="00DF51DF" w:rsidRDefault="00FF13E6">
                  <w:pPr>
                    <w:tabs>
                      <w:tab w:val="left" w:pos="1134"/>
                    </w:tabs>
                    <w:ind w:firstLine="720"/>
                    <w:jc w:val="both"/>
                    <w:rPr>
                      <w:szCs w:val="24"/>
                      <w:lang w:eastAsia="lt-LT"/>
                    </w:rPr>
                  </w:pPr>
                </w:p>
              </w:sdtContent>
            </w:sdt>
            <w:sdt>
              <w:sdtPr>
                <w:alias w:val="1.9 pp."/>
                <w:tag w:val="part_c38ff411da984db5963fd185c1375654"/>
                <w:id w:val="-2057685658"/>
                <w:lock w:val="sdtLocked"/>
              </w:sdtPr>
              <w:sdtEndPr/>
              <w:sdtContent>
                <w:p w:rsidR="00DF51DF" w:rsidRDefault="00FF13E6">
                  <w:pPr>
                    <w:tabs>
                      <w:tab w:val="left" w:pos="1134"/>
                    </w:tabs>
                    <w:ind w:firstLine="720"/>
                    <w:jc w:val="both"/>
                    <w:rPr>
                      <w:szCs w:val="24"/>
                      <w:lang w:eastAsia="lt-LT"/>
                    </w:rPr>
                  </w:pPr>
                  <w:sdt>
                    <w:sdtPr>
                      <w:alias w:val="Numeris"/>
                      <w:tag w:val="nr_c38ff411da984db5963fd185c1375654"/>
                      <w:id w:val="1157118652"/>
                      <w:lock w:val="sdtLocked"/>
                    </w:sdtPr>
                    <w:sdtEndPr/>
                    <w:sdtContent>
                      <w:r>
                        <w:rPr>
                          <w:szCs w:val="24"/>
                          <w:lang w:eastAsia="lt-LT"/>
                        </w:rPr>
                        <w:t>1.9</w:t>
                      </w:r>
                    </w:sdtContent>
                  </w:sdt>
                  <w:r>
                    <w:rPr>
                      <w:szCs w:val="24"/>
                      <w:lang w:eastAsia="lt-LT"/>
                    </w:rPr>
                    <w:t>. Pakeičiu 4 priedo 9 punktą ir jį išdėstau taip:</w:t>
                  </w:r>
                </w:p>
                <w:tbl>
                  <w:tblPr>
                    <w:tblW w:w="10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4"/>
                    <w:gridCol w:w="6960"/>
                    <w:gridCol w:w="937"/>
                    <w:gridCol w:w="924"/>
                  </w:tblGrid>
                  <w:tr w:rsidR="00DF51DF">
                    <w:trPr>
                      <w:cantSplit/>
                      <w:trHeight w:val="276"/>
                    </w:trPr>
                    <w:tc>
                      <w:tcPr>
                        <w:tcW w:w="1224" w:type="dxa"/>
                        <w:vMerge w:val="restart"/>
                      </w:tcPr>
                      <w:p w:rsidR="00DF51DF" w:rsidRDefault="00FF13E6">
                        <w:pPr>
                          <w:ind w:firstLine="720"/>
                          <w:jc w:val="center"/>
                          <w:rPr>
                            <w:rFonts w:eastAsia="Calibri"/>
                            <w:bCs/>
                            <w:szCs w:val="24"/>
                            <w:lang w:eastAsia="lt-LT"/>
                          </w:rPr>
                        </w:pPr>
                        <w:r>
                          <w:rPr>
                            <w:szCs w:val="24"/>
                            <w:lang w:eastAsia="lt-LT"/>
                          </w:rPr>
                          <w:t>„</w:t>
                        </w:r>
                        <w:r>
                          <w:rPr>
                            <w:rFonts w:eastAsia="Calibri"/>
                            <w:bCs/>
                            <w:szCs w:val="24"/>
                            <w:lang w:eastAsia="lt-LT"/>
                          </w:rPr>
                          <w:t>9.</w:t>
                        </w:r>
                      </w:p>
                      <w:p w:rsidR="00DF51DF" w:rsidRDefault="00DF51DF">
                        <w:pPr>
                          <w:ind w:firstLine="720"/>
                          <w:jc w:val="center"/>
                          <w:rPr>
                            <w:rFonts w:eastAsia="Calibri"/>
                            <w:bCs/>
                            <w:szCs w:val="24"/>
                            <w:lang w:eastAsia="lt-LT"/>
                          </w:rPr>
                        </w:pPr>
                      </w:p>
                    </w:tc>
                    <w:tc>
                      <w:tcPr>
                        <w:tcW w:w="6960" w:type="dxa"/>
                      </w:tcPr>
                      <w:p w:rsidR="00DF51DF" w:rsidRDefault="00FF13E6">
                        <w:pPr>
                          <w:jc w:val="both"/>
                          <w:rPr>
                            <w:rFonts w:eastAsia="Calibri"/>
                            <w:bCs/>
                            <w:szCs w:val="24"/>
                            <w:lang w:eastAsia="lt-LT"/>
                          </w:rPr>
                        </w:pPr>
                        <w:r>
                          <w:rPr>
                            <w:rFonts w:eastAsia="Calibri"/>
                            <w:bCs/>
                            <w:szCs w:val="24"/>
                            <w:lang w:eastAsia="lt-LT"/>
                          </w:rPr>
                          <w:t>Prašoma projekto finansavimo suma yra</w:t>
                        </w:r>
                        <w:r>
                          <w:rPr>
                            <w:rFonts w:eastAsia="Calibri"/>
                            <w:bCs/>
                            <w:szCs w:val="24"/>
                            <w:vertAlign w:val="superscript"/>
                            <w:lang w:eastAsia="lt-LT"/>
                          </w:rPr>
                          <w:t>*</w:t>
                        </w:r>
                        <w:r>
                          <w:rPr>
                            <w:rFonts w:eastAsia="Calibri"/>
                            <w:bCs/>
                            <w:szCs w:val="24"/>
                            <w:lang w:eastAsia="lt-LT"/>
                          </w:rPr>
                          <w:t>:</w:t>
                        </w:r>
                      </w:p>
                    </w:tc>
                    <w:tc>
                      <w:tcPr>
                        <w:tcW w:w="937" w:type="dxa"/>
                        <w:vAlign w:val="center"/>
                      </w:tcPr>
                      <w:p w:rsidR="00DF51DF" w:rsidRDefault="00DF51DF">
                        <w:pPr>
                          <w:ind w:firstLine="720"/>
                          <w:jc w:val="center"/>
                          <w:rPr>
                            <w:szCs w:val="24"/>
                            <w:lang w:eastAsia="lt-LT"/>
                          </w:rPr>
                        </w:pPr>
                      </w:p>
                    </w:tc>
                    <w:tc>
                      <w:tcPr>
                        <w:tcW w:w="924" w:type="dxa"/>
                        <w:vAlign w:val="center"/>
                      </w:tcPr>
                      <w:p w:rsidR="00DF51DF" w:rsidRDefault="00DF51DF">
                        <w:pPr>
                          <w:ind w:firstLine="720"/>
                          <w:jc w:val="center"/>
                          <w:rPr>
                            <w:szCs w:val="24"/>
                            <w:lang w:eastAsia="lt-LT"/>
                          </w:rPr>
                        </w:pPr>
                      </w:p>
                    </w:tc>
                  </w:tr>
                  <w:tr w:rsidR="00DF51DF">
                    <w:trPr>
                      <w:cantSplit/>
                      <w:trHeight w:val="226"/>
                    </w:trPr>
                    <w:tc>
                      <w:tcPr>
                        <w:tcW w:w="1224" w:type="dxa"/>
                        <w:vMerge/>
                      </w:tcPr>
                      <w:p w:rsidR="00DF51DF" w:rsidRDefault="00DF51DF">
                        <w:pPr>
                          <w:ind w:firstLine="720"/>
                          <w:jc w:val="center"/>
                          <w:rPr>
                            <w:rFonts w:eastAsia="Calibri"/>
                            <w:bCs/>
                            <w:szCs w:val="24"/>
                            <w:lang w:eastAsia="lt-LT"/>
                          </w:rPr>
                        </w:pPr>
                      </w:p>
                    </w:tc>
                    <w:tc>
                      <w:tcPr>
                        <w:tcW w:w="6960" w:type="dxa"/>
                      </w:tcPr>
                      <w:p w:rsidR="00DF51DF" w:rsidRDefault="00FF13E6">
                        <w:pPr>
                          <w:jc w:val="both"/>
                          <w:rPr>
                            <w:rFonts w:eastAsia="Calibri"/>
                            <w:bCs/>
                            <w:szCs w:val="24"/>
                            <w:lang w:eastAsia="lt-LT"/>
                          </w:rPr>
                        </w:pPr>
                        <w:r>
                          <w:rPr>
                            <w:rFonts w:eastAsia="Calibri"/>
                            <w:bCs/>
                            <w:szCs w:val="24"/>
                            <w:lang w:eastAsia="lt-LT"/>
                          </w:rPr>
                          <w:t xml:space="preserve">9.1. Prevencinio projekto – nuo 30 000 </w:t>
                        </w:r>
                        <w:proofErr w:type="spellStart"/>
                        <w:r>
                          <w:rPr>
                            <w:rFonts w:eastAsia="Calibri"/>
                            <w:bCs/>
                            <w:szCs w:val="24"/>
                            <w:lang w:eastAsia="lt-LT"/>
                          </w:rPr>
                          <w:t>Eur</w:t>
                        </w:r>
                        <w:proofErr w:type="spellEnd"/>
                        <w:r>
                          <w:rPr>
                            <w:rFonts w:eastAsia="Calibri"/>
                            <w:bCs/>
                            <w:szCs w:val="24"/>
                            <w:lang w:eastAsia="lt-LT"/>
                          </w:rPr>
                          <w:t xml:space="preserve"> iki 70 000 </w:t>
                        </w:r>
                        <w:proofErr w:type="spellStart"/>
                        <w:r>
                          <w:rPr>
                            <w:rFonts w:eastAsia="Calibri"/>
                            <w:bCs/>
                            <w:szCs w:val="24"/>
                            <w:lang w:eastAsia="lt-LT"/>
                          </w:rPr>
                          <w:t>Eur</w:t>
                        </w:r>
                        <w:proofErr w:type="spellEnd"/>
                        <w:r>
                          <w:rPr>
                            <w:rFonts w:eastAsia="Calibri"/>
                            <w:bCs/>
                            <w:szCs w:val="24"/>
                            <w:lang w:eastAsia="lt-LT"/>
                          </w:rPr>
                          <w:t xml:space="preserve"> (Tvarkos aprašo 85 punktas)</w:t>
                        </w:r>
                      </w:p>
                    </w:tc>
                    <w:tc>
                      <w:tcPr>
                        <w:tcW w:w="937" w:type="dxa"/>
                        <w:vAlign w:val="center"/>
                      </w:tcPr>
                      <w:p w:rsidR="00DF51DF" w:rsidRDefault="00DF51DF">
                        <w:pPr>
                          <w:ind w:firstLine="720"/>
                          <w:jc w:val="center"/>
                          <w:rPr>
                            <w:szCs w:val="24"/>
                            <w:lang w:eastAsia="lt-LT"/>
                          </w:rPr>
                        </w:pPr>
                      </w:p>
                    </w:tc>
                    <w:tc>
                      <w:tcPr>
                        <w:tcW w:w="924" w:type="dxa"/>
                        <w:vAlign w:val="center"/>
                      </w:tcPr>
                      <w:p w:rsidR="00DF51DF" w:rsidRDefault="00DF51DF">
                        <w:pPr>
                          <w:ind w:firstLine="720"/>
                          <w:jc w:val="center"/>
                          <w:rPr>
                            <w:szCs w:val="24"/>
                            <w:lang w:eastAsia="lt-LT"/>
                          </w:rPr>
                        </w:pPr>
                      </w:p>
                    </w:tc>
                  </w:tr>
                  <w:tr w:rsidR="00DF51DF">
                    <w:trPr>
                      <w:cantSplit/>
                      <w:trHeight w:val="216"/>
                    </w:trPr>
                    <w:tc>
                      <w:tcPr>
                        <w:tcW w:w="1224" w:type="dxa"/>
                        <w:vMerge/>
                      </w:tcPr>
                      <w:p w:rsidR="00DF51DF" w:rsidRDefault="00DF51DF">
                        <w:pPr>
                          <w:ind w:firstLine="720"/>
                          <w:jc w:val="center"/>
                          <w:rPr>
                            <w:rFonts w:eastAsia="Calibri"/>
                            <w:bCs/>
                            <w:szCs w:val="24"/>
                            <w:lang w:eastAsia="lt-LT"/>
                          </w:rPr>
                        </w:pPr>
                      </w:p>
                    </w:tc>
                    <w:tc>
                      <w:tcPr>
                        <w:tcW w:w="6960" w:type="dxa"/>
                      </w:tcPr>
                      <w:p w:rsidR="00DF51DF" w:rsidRDefault="00FF13E6">
                        <w:pPr>
                          <w:jc w:val="both"/>
                          <w:rPr>
                            <w:rFonts w:eastAsia="Calibri"/>
                            <w:bCs/>
                            <w:szCs w:val="24"/>
                            <w:lang w:eastAsia="lt-LT"/>
                          </w:rPr>
                        </w:pPr>
                        <w:r>
                          <w:rPr>
                            <w:rFonts w:eastAsia="Calibri"/>
                            <w:bCs/>
                            <w:szCs w:val="24"/>
                            <w:lang w:eastAsia="lt-LT"/>
                          </w:rPr>
                          <w:t xml:space="preserve">9.2. Socialinės </w:t>
                        </w:r>
                        <w:r>
                          <w:rPr>
                            <w:szCs w:val="24"/>
                            <w:lang w:eastAsia="lt-LT"/>
                          </w:rPr>
                          <w:t>informacinės kampanijos</w:t>
                        </w:r>
                        <w:r>
                          <w:rPr>
                            <w:b/>
                            <w:bCs/>
                            <w:sz w:val="20"/>
                            <w:lang w:eastAsia="lt-LT"/>
                          </w:rPr>
                          <w:t xml:space="preserve"> </w:t>
                        </w:r>
                        <w:r>
                          <w:rPr>
                            <w:rFonts w:eastAsia="Calibri"/>
                            <w:bCs/>
                            <w:szCs w:val="24"/>
                            <w:lang w:eastAsia="lt-LT"/>
                          </w:rPr>
                          <w:t xml:space="preserve">projekto – nuo 30 000 </w:t>
                        </w:r>
                        <w:proofErr w:type="spellStart"/>
                        <w:r>
                          <w:rPr>
                            <w:rFonts w:eastAsia="Calibri"/>
                            <w:bCs/>
                            <w:szCs w:val="24"/>
                            <w:lang w:eastAsia="lt-LT"/>
                          </w:rPr>
                          <w:t>Eur</w:t>
                        </w:r>
                        <w:proofErr w:type="spellEnd"/>
                        <w:r>
                          <w:rPr>
                            <w:rFonts w:eastAsia="Calibri"/>
                            <w:bCs/>
                            <w:szCs w:val="24"/>
                            <w:lang w:eastAsia="lt-LT"/>
                          </w:rPr>
                          <w:t xml:space="preserve"> iki 300 000 </w:t>
                        </w:r>
                        <w:proofErr w:type="spellStart"/>
                        <w:r>
                          <w:rPr>
                            <w:rFonts w:eastAsia="Calibri"/>
                            <w:bCs/>
                            <w:szCs w:val="24"/>
                            <w:lang w:eastAsia="lt-LT"/>
                          </w:rPr>
                          <w:t>Eur</w:t>
                        </w:r>
                        <w:proofErr w:type="spellEnd"/>
                        <w:r>
                          <w:rPr>
                            <w:rFonts w:eastAsia="Calibri"/>
                            <w:bCs/>
                            <w:szCs w:val="24"/>
                            <w:lang w:eastAsia="lt-LT"/>
                          </w:rPr>
                          <w:t xml:space="preserve"> (Tvarkos aprašo 86 punktas)</w:t>
                        </w:r>
                      </w:p>
                    </w:tc>
                    <w:tc>
                      <w:tcPr>
                        <w:tcW w:w="937" w:type="dxa"/>
                        <w:vAlign w:val="center"/>
                      </w:tcPr>
                      <w:p w:rsidR="00DF51DF" w:rsidRDefault="00DF51DF">
                        <w:pPr>
                          <w:ind w:firstLine="720"/>
                          <w:jc w:val="center"/>
                          <w:rPr>
                            <w:szCs w:val="24"/>
                            <w:lang w:eastAsia="lt-LT"/>
                          </w:rPr>
                        </w:pPr>
                      </w:p>
                    </w:tc>
                    <w:tc>
                      <w:tcPr>
                        <w:tcW w:w="924" w:type="dxa"/>
                        <w:vAlign w:val="center"/>
                      </w:tcPr>
                      <w:p w:rsidR="00DF51DF" w:rsidRDefault="00DF51DF">
                        <w:pPr>
                          <w:ind w:firstLine="720"/>
                          <w:jc w:val="center"/>
                          <w:rPr>
                            <w:szCs w:val="24"/>
                            <w:lang w:eastAsia="lt-LT"/>
                          </w:rPr>
                        </w:pPr>
                      </w:p>
                    </w:tc>
                  </w:tr>
                  <w:tr w:rsidR="00DF51DF">
                    <w:trPr>
                      <w:cantSplit/>
                      <w:trHeight w:val="216"/>
                    </w:trPr>
                    <w:tc>
                      <w:tcPr>
                        <w:tcW w:w="1224" w:type="dxa"/>
                        <w:vMerge/>
                      </w:tcPr>
                      <w:p w:rsidR="00DF51DF" w:rsidRDefault="00DF51DF">
                        <w:pPr>
                          <w:ind w:firstLine="720"/>
                          <w:jc w:val="center"/>
                          <w:rPr>
                            <w:rFonts w:eastAsia="Calibri"/>
                            <w:bCs/>
                            <w:szCs w:val="24"/>
                            <w:lang w:eastAsia="lt-LT"/>
                          </w:rPr>
                        </w:pPr>
                      </w:p>
                    </w:tc>
                    <w:tc>
                      <w:tcPr>
                        <w:tcW w:w="6960" w:type="dxa"/>
                      </w:tcPr>
                      <w:p w:rsidR="00DF51DF" w:rsidRDefault="00FF13E6">
                        <w:pPr>
                          <w:jc w:val="both"/>
                          <w:rPr>
                            <w:rFonts w:eastAsia="Calibri"/>
                            <w:bCs/>
                            <w:szCs w:val="24"/>
                            <w:lang w:eastAsia="lt-LT"/>
                          </w:rPr>
                        </w:pPr>
                        <w:r>
                          <w:rPr>
                            <w:rFonts w:eastAsia="Calibri"/>
                            <w:bCs/>
                            <w:szCs w:val="24"/>
                            <w:lang w:eastAsia="lt-LT"/>
                          </w:rPr>
                          <w:t xml:space="preserve">9.3. Mokslinių tyrimų projekto – nuo 10 000 </w:t>
                        </w:r>
                        <w:proofErr w:type="spellStart"/>
                        <w:r>
                          <w:rPr>
                            <w:rFonts w:eastAsia="Calibri"/>
                            <w:bCs/>
                            <w:szCs w:val="24"/>
                            <w:lang w:eastAsia="lt-LT"/>
                          </w:rPr>
                          <w:t>Eur</w:t>
                        </w:r>
                        <w:proofErr w:type="spellEnd"/>
                        <w:r>
                          <w:rPr>
                            <w:rFonts w:eastAsia="Calibri"/>
                            <w:bCs/>
                            <w:szCs w:val="24"/>
                            <w:lang w:eastAsia="lt-LT"/>
                          </w:rPr>
                          <w:t xml:space="preserve"> iki 50 000 </w:t>
                        </w:r>
                        <w:proofErr w:type="spellStart"/>
                        <w:r>
                          <w:rPr>
                            <w:rFonts w:eastAsia="Calibri"/>
                            <w:bCs/>
                            <w:szCs w:val="24"/>
                            <w:lang w:eastAsia="lt-LT"/>
                          </w:rPr>
                          <w:t>Eur</w:t>
                        </w:r>
                        <w:proofErr w:type="spellEnd"/>
                        <w:r>
                          <w:rPr>
                            <w:rFonts w:eastAsia="Calibri"/>
                            <w:bCs/>
                            <w:szCs w:val="24"/>
                            <w:lang w:eastAsia="lt-LT"/>
                          </w:rPr>
                          <w:t xml:space="preserve"> (Tvarkos aprašo 87 punktas)</w:t>
                        </w:r>
                      </w:p>
                    </w:tc>
                    <w:tc>
                      <w:tcPr>
                        <w:tcW w:w="937" w:type="dxa"/>
                        <w:vAlign w:val="center"/>
                      </w:tcPr>
                      <w:p w:rsidR="00DF51DF" w:rsidRDefault="00DF51DF">
                        <w:pPr>
                          <w:ind w:firstLine="720"/>
                          <w:jc w:val="center"/>
                          <w:rPr>
                            <w:szCs w:val="24"/>
                            <w:lang w:eastAsia="lt-LT"/>
                          </w:rPr>
                        </w:pPr>
                      </w:p>
                    </w:tc>
                    <w:tc>
                      <w:tcPr>
                        <w:tcW w:w="924" w:type="dxa"/>
                        <w:vAlign w:val="center"/>
                      </w:tcPr>
                      <w:p w:rsidR="00DF51DF" w:rsidRDefault="00DF51DF">
                        <w:pPr>
                          <w:ind w:firstLine="720"/>
                          <w:jc w:val="center"/>
                          <w:rPr>
                            <w:szCs w:val="24"/>
                            <w:lang w:eastAsia="lt-LT"/>
                          </w:rPr>
                        </w:pPr>
                      </w:p>
                    </w:tc>
                  </w:tr>
                  <w:tr w:rsidR="00DF51DF">
                    <w:trPr>
                      <w:cantSplit/>
                      <w:trHeight w:val="216"/>
                    </w:trPr>
                    <w:tc>
                      <w:tcPr>
                        <w:tcW w:w="1224" w:type="dxa"/>
                      </w:tcPr>
                      <w:p w:rsidR="00DF51DF" w:rsidRDefault="00DF51DF">
                        <w:pPr>
                          <w:ind w:firstLine="720"/>
                          <w:jc w:val="center"/>
                          <w:rPr>
                            <w:rFonts w:eastAsia="Calibri"/>
                            <w:bCs/>
                            <w:szCs w:val="24"/>
                            <w:lang w:eastAsia="lt-LT"/>
                          </w:rPr>
                        </w:pPr>
                      </w:p>
                    </w:tc>
                    <w:tc>
                      <w:tcPr>
                        <w:tcW w:w="6960" w:type="dxa"/>
                      </w:tcPr>
                      <w:p w:rsidR="00DF51DF" w:rsidRDefault="00FF13E6">
                        <w:pPr>
                          <w:jc w:val="both"/>
                          <w:rPr>
                            <w:rFonts w:eastAsia="Calibri"/>
                            <w:bCs/>
                            <w:szCs w:val="24"/>
                            <w:lang w:eastAsia="lt-LT"/>
                          </w:rPr>
                        </w:pPr>
                        <w:r>
                          <w:rPr>
                            <w:rFonts w:eastAsia="Calibri"/>
                            <w:bCs/>
                            <w:szCs w:val="24"/>
                            <w:lang w:eastAsia="lt-LT"/>
                          </w:rPr>
                          <w:t xml:space="preserve">*Tais atvejais, kai skelbiant kvietimą teikti paraiškas (toliau – Kvietimas) nurodoma </w:t>
                        </w:r>
                        <w:r>
                          <w:rPr>
                            <w:rFonts w:eastAsia="Calibri"/>
                            <w:bCs/>
                            <w:szCs w:val="24"/>
                            <w:lang w:eastAsia="lt-LT"/>
                          </w:rPr>
                          <w:t>konkreti projekto finansavimui skirtina lėšų suma, prašoma projekto finansavimo suma negali būti didesnė nei Kvietime (Tvarkos aprašo 42.9 papunktis)“</w:t>
                        </w:r>
                      </w:p>
                    </w:tc>
                    <w:tc>
                      <w:tcPr>
                        <w:tcW w:w="937" w:type="dxa"/>
                        <w:vAlign w:val="center"/>
                      </w:tcPr>
                      <w:p w:rsidR="00DF51DF" w:rsidRDefault="00DF51DF">
                        <w:pPr>
                          <w:ind w:firstLine="720"/>
                          <w:jc w:val="center"/>
                          <w:rPr>
                            <w:szCs w:val="24"/>
                            <w:lang w:eastAsia="lt-LT"/>
                          </w:rPr>
                        </w:pPr>
                      </w:p>
                    </w:tc>
                    <w:tc>
                      <w:tcPr>
                        <w:tcW w:w="924" w:type="dxa"/>
                        <w:vAlign w:val="center"/>
                      </w:tcPr>
                      <w:p w:rsidR="00DF51DF" w:rsidRDefault="00DF51DF">
                        <w:pPr>
                          <w:ind w:firstLine="720"/>
                          <w:jc w:val="center"/>
                          <w:rPr>
                            <w:szCs w:val="24"/>
                            <w:lang w:eastAsia="lt-LT"/>
                          </w:rPr>
                        </w:pPr>
                      </w:p>
                    </w:tc>
                  </w:tr>
                </w:tbl>
                <w:p w:rsidR="00DF51DF" w:rsidRDefault="00FF13E6"/>
              </w:sdtContent>
            </w:sdt>
            <w:sdt>
              <w:sdtPr>
                <w:alias w:val="1.10 pp."/>
                <w:tag w:val="part_bbf636209233438a90f0e23b2a995db6"/>
                <w:id w:val="-2066859453"/>
                <w:lock w:val="sdtLocked"/>
              </w:sdtPr>
              <w:sdtEndPr/>
              <w:sdtContent>
                <w:p w:rsidR="00DF51DF" w:rsidRDefault="00FF13E6">
                  <w:pPr>
                    <w:tabs>
                      <w:tab w:val="left" w:pos="851"/>
                    </w:tabs>
                    <w:ind w:firstLine="720"/>
                    <w:jc w:val="both"/>
                    <w:rPr>
                      <w:rFonts w:eastAsia="Calibri"/>
                      <w:szCs w:val="24"/>
                      <w:lang w:eastAsia="lt-LT"/>
                    </w:rPr>
                  </w:pPr>
                  <w:sdt>
                    <w:sdtPr>
                      <w:alias w:val="Numeris"/>
                      <w:tag w:val="nr_bbf636209233438a90f0e23b2a995db6"/>
                      <w:id w:val="-476227516"/>
                      <w:lock w:val="sdtLocked"/>
                    </w:sdtPr>
                    <w:sdtEndPr/>
                    <w:sdtContent>
                      <w:r>
                        <w:rPr>
                          <w:rFonts w:eastAsia="Calibri"/>
                          <w:szCs w:val="24"/>
                          <w:lang w:eastAsia="lt-LT"/>
                        </w:rPr>
                        <w:t>1.10</w:t>
                      </w:r>
                    </w:sdtContent>
                  </w:sdt>
                  <w:r>
                    <w:rPr>
                      <w:rFonts w:eastAsia="Calibri"/>
                      <w:szCs w:val="24"/>
                      <w:lang w:eastAsia="lt-LT"/>
                    </w:rPr>
                    <w:t xml:space="preserve">. </w:t>
                  </w:r>
                  <w:r>
                    <w:rPr>
                      <w:color w:val="000000"/>
                      <w:szCs w:val="24"/>
                      <w:shd w:val="clear" w:color="auto" w:fill="FFFFFF"/>
                      <w:lang w:eastAsia="lt-LT"/>
                    </w:rPr>
                    <w:t>Pakeičiu 7 priedą ir jį išdėstau nauja redakcija (pridedama).</w:t>
                  </w:r>
                </w:p>
              </w:sdtContent>
            </w:sdt>
          </w:sdtContent>
        </w:sdt>
        <w:sdt>
          <w:sdtPr>
            <w:alias w:val="2 p."/>
            <w:tag w:val="part_24dc80753656414f81492670899a09b6"/>
            <w:id w:val="1669286401"/>
            <w:lock w:val="sdtLocked"/>
          </w:sdtPr>
          <w:sdtEndPr/>
          <w:sdtContent>
            <w:p w:rsidR="00DF51DF" w:rsidRDefault="00FF13E6">
              <w:pPr>
                <w:ind w:firstLine="720"/>
                <w:jc w:val="both"/>
                <w:rPr>
                  <w:color w:val="000000"/>
                  <w:szCs w:val="24"/>
                  <w:shd w:val="clear" w:color="auto" w:fill="FFFFFF"/>
                  <w:lang w:eastAsia="lt-LT"/>
                </w:rPr>
              </w:pPr>
              <w:sdt>
                <w:sdtPr>
                  <w:alias w:val="Numeris"/>
                  <w:tag w:val="nr_24dc80753656414f81492670899a09b6"/>
                  <w:id w:val="-240651822"/>
                  <w:lock w:val="sdtLocked"/>
                </w:sdtPr>
                <w:sdtEndPr/>
                <w:sdtContent>
                  <w:r>
                    <w:rPr>
                      <w:szCs w:val="24"/>
                      <w:lang w:eastAsia="lt-LT"/>
                    </w:rPr>
                    <w:t>2</w:t>
                  </w:r>
                </w:sdtContent>
              </w:sdt>
              <w:r>
                <w:rPr>
                  <w:szCs w:val="24"/>
                  <w:lang w:eastAsia="lt-LT"/>
                </w:rPr>
                <w:t xml:space="preserve">. </w:t>
              </w:r>
              <w:r>
                <w:rPr>
                  <w:spacing w:val="60"/>
                  <w:szCs w:val="24"/>
                  <w:lang w:eastAsia="lt-LT"/>
                </w:rPr>
                <w:t>Nustat</w:t>
              </w:r>
              <w:r>
                <w:rPr>
                  <w:spacing w:val="20"/>
                  <w:szCs w:val="24"/>
                  <w:lang w:eastAsia="lt-LT"/>
                </w:rPr>
                <w:t>au,</w:t>
              </w:r>
              <w:r>
                <w:rPr>
                  <w:szCs w:val="24"/>
                  <w:lang w:eastAsia="lt-LT"/>
                </w:rPr>
                <w:t xml:space="preserve"> </w:t>
              </w:r>
              <w:r>
                <w:rPr>
                  <w:color w:val="000000"/>
                  <w:szCs w:val="24"/>
                  <w:shd w:val="clear" w:color="auto" w:fill="FFFFFF"/>
                  <w:lang w:eastAsia="lt-LT"/>
                </w:rPr>
                <w:t xml:space="preserve">kad iki šio įsakymo įsigaliojimo pradėtos </w:t>
              </w:r>
              <w:r>
                <w:rPr>
                  <w:color w:val="000000"/>
                  <w:szCs w:val="24"/>
                  <w:lang w:eastAsia="lt-LT"/>
                </w:rPr>
                <w:t>Fondo lėšomis finansuojamų projektų</w:t>
              </w:r>
              <w:r>
                <w:rPr>
                  <w:color w:val="000000"/>
                  <w:szCs w:val="24"/>
                  <w:shd w:val="clear" w:color="auto" w:fill="FFFFFF"/>
                  <w:lang w:eastAsia="lt-LT"/>
                </w:rPr>
                <w:t xml:space="preserve"> finansavimo procedūros baigiamos pagal iki šio įsakymo įsigaliojimo galiojusią </w:t>
              </w:r>
              <w:r>
                <w:rPr>
                  <w:szCs w:val="24"/>
                  <w:lang w:eastAsia="lt-LT"/>
                </w:rPr>
                <w:t xml:space="preserve">Valstybinio visuomenės sveikatos stiprinimo fondo lėšomis finansuojamų projektų finansavimo ir </w:t>
              </w:r>
              <w:r>
                <w:rPr>
                  <w:szCs w:val="24"/>
                  <w:lang w:eastAsia="lt-LT"/>
                </w:rPr>
                <w:t>administravimo tvarkos aprašo</w:t>
              </w:r>
              <w:r>
                <w:rPr>
                  <w:color w:val="000000"/>
                  <w:szCs w:val="24"/>
                  <w:shd w:val="clear" w:color="auto" w:fill="FFFFFF"/>
                  <w:lang w:eastAsia="lt-LT"/>
                </w:rPr>
                <w:t xml:space="preserve"> redakciją. </w:t>
              </w:r>
            </w:p>
            <w:p w:rsidR="00DF51DF" w:rsidRDefault="00DF51DF">
              <w:pPr>
                <w:ind w:firstLine="720"/>
                <w:jc w:val="both"/>
                <w:rPr>
                  <w:szCs w:val="24"/>
                  <w:lang w:eastAsia="lt-LT"/>
                </w:rPr>
              </w:pPr>
            </w:p>
            <w:p w:rsidR="00DF51DF" w:rsidRDefault="00FF13E6">
              <w:pPr>
                <w:ind w:firstLine="720"/>
                <w:jc w:val="both"/>
                <w:rPr>
                  <w:szCs w:val="24"/>
                  <w:lang w:eastAsia="lt-LT"/>
                </w:rPr>
              </w:pPr>
            </w:p>
          </w:sdtContent>
        </w:sdt>
        <w:sdt>
          <w:sdtPr>
            <w:alias w:val="signatura"/>
            <w:tag w:val="part_3e38a421729c46048e159ff400ba8ab3"/>
            <w:id w:val="1368566154"/>
            <w:lock w:val="sdtLocked"/>
          </w:sdtPr>
          <w:sdtEndPr/>
          <w:sdtContent>
            <w:p w:rsidR="00DF51DF" w:rsidRDefault="00FF13E6">
              <w:pPr>
                <w:tabs>
                  <w:tab w:val="right" w:pos="9638"/>
                </w:tabs>
                <w:suppressAutoHyphens/>
                <w:jc w:val="both"/>
                <w:textAlignment w:val="center"/>
                <w:rPr>
                  <w:caps/>
                  <w:color w:val="000000"/>
                  <w:szCs w:val="24"/>
                  <w:lang w:eastAsia="lt-LT"/>
                </w:rPr>
              </w:pPr>
              <w:r>
                <w:rPr>
                  <w:color w:val="000000"/>
                  <w:szCs w:val="24"/>
                  <w:lang w:eastAsia="lt-LT"/>
                </w:rPr>
                <w:t>Sveikatos apsaugos ministras</w:t>
              </w:r>
              <w:r>
                <w:rPr>
                  <w:color w:val="000000"/>
                  <w:szCs w:val="24"/>
                  <w:lang w:eastAsia="lt-LT"/>
                </w:rPr>
                <w:tab/>
              </w:r>
              <w:r>
                <w:rPr>
                  <w:color w:val="000000"/>
                  <w:szCs w:val="24"/>
                  <w:lang w:eastAsia="lt-LT"/>
                </w:rPr>
                <w:t xml:space="preserve">                                                                                         Arūnas Dulkys</w:t>
              </w:r>
              <w:r>
                <w:rPr>
                  <w:caps/>
                  <w:color w:val="000000"/>
                  <w:szCs w:val="24"/>
                  <w:lang w:eastAsia="lt-LT"/>
                </w:rPr>
                <w:tab/>
              </w:r>
            </w:p>
            <w:p w:rsidR="00DF51DF" w:rsidRDefault="00FF13E6">
              <w:pPr>
                <w:ind w:firstLine="720"/>
                <w:jc w:val="both"/>
                <w:rPr>
                  <w:rFonts w:ascii="Arial" w:hAnsi="Arial" w:cs="Arial"/>
                  <w:sz w:val="20"/>
                  <w:lang w:eastAsia="lt-LT"/>
                </w:rPr>
              </w:pPr>
            </w:p>
          </w:sdtContent>
        </w:sdt>
      </w:sdtContent>
    </w:sdt>
    <w:sectPr w:rsidR="00DF51DF">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51DF" w:rsidRDefault="00FF13E6">
      <w:pPr>
        <w:ind w:firstLine="720"/>
        <w:rPr>
          <w:rFonts w:ascii="TimesLT" w:hAnsi="TimesLT" w:cs="Arial"/>
          <w:sz w:val="20"/>
          <w:lang w:val="en-GB" w:eastAsia="lt-LT"/>
        </w:rPr>
      </w:pPr>
      <w:r>
        <w:rPr>
          <w:rFonts w:ascii="TimesLT" w:hAnsi="TimesLT" w:cs="Arial"/>
          <w:sz w:val="20"/>
          <w:lang w:val="en-GB" w:eastAsia="lt-LT"/>
        </w:rPr>
        <w:separator/>
      </w:r>
    </w:p>
  </w:endnote>
  <w:endnote w:type="continuationSeparator" w:id="0">
    <w:p w:rsidR="00DF51DF" w:rsidRDefault="00FF13E6">
      <w:pPr>
        <w:ind w:firstLine="720"/>
        <w:rPr>
          <w:rFonts w:ascii="TimesLT" w:hAnsi="TimesLT" w:cs="Arial"/>
          <w:sz w:val="20"/>
          <w:lang w:val="en-GB" w:eastAsia="lt-LT"/>
        </w:rPr>
      </w:pPr>
      <w:r>
        <w:rPr>
          <w:rFonts w:ascii="TimesLT" w:hAnsi="TimesLT" w:cs="Arial"/>
          <w:sz w:val="20"/>
          <w:lang w:val="en-GB" w:eastAsia="lt-LT"/>
        </w:rPr>
        <w:continuationSeparator/>
      </w:r>
    </w:p>
  </w:endnote>
  <w:endnote w:type="continuationNotice" w:id="1">
    <w:p w:rsidR="00DF51DF" w:rsidRDefault="00DF51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1DF" w:rsidRDefault="00DF51DF">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1DF" w:rsidRDefault="00DF51DF">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1DF" w:rsidRDefault="00DF51DF">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51DF" w:rsidRDefault="00FF13E6">
      <w:pPr>
        <w:ind w:firstLine="720"/>
        <w:rPr>
          <w:rFonts w:ascii="TimesLT" w:hAnsi="TimesLT" w:cs="Arial"/>
          <w:sz w:val="20"/>
          <w:lang w:val="en-GB" w:eastAsia="lt-LT"/>
        </w:rPr>
      </w:pPr>
      <w:r>
        <w:rPr>
          <w:rFonts w:ascii="TimesLT" w:hAnsi="TimesLT" w:cs="Arial"/>
          <w:sz w:val="20"/>
          <w:lang w:val="en-GB" w:eastAsia="lt-LT"/>
        </w:rPr>
        <w:separator/>
      </w:r>
    </w:p>
  </w:footnote>
  <w:footnote w:type="continuationSeparator" w:id="0">
    <w:p w:rsidR="00DF51DF" w:rsidRDefault="00FF13E6">
      <w:pPr>
        <w:ind w:firstLine="720"/>
        <w:rPr>
          <w:rFonts w:ascii="TimesLT" w:hAnsi="TimesLT" w:cs="Arial"/>
          <w:sz w:val="20"/>
          <w:lang w:val="en-GB" w:eastAsia="lt-LT"/>
        </w:rPr>
      </w:pPr>
      <w:r>
        <w:rPr>
          <w:rFonts w:ascii="TimesLT" w:hAnsi="TimesLT" w:cs="Arial"/>
          <w:sz w:val="20"/>
          <w:lang w:val="en-GB" w:eastAsia="lt-LT"/>
        </w:rPr>
        <w:continuationSeparator/>
      </w:r>
    </w:p>
  </w:footnote>
  <w:footnote w:type="continuationNotice" w:id="1">
    <w:p w:rsidR="00DF51DF" w:rsidRDefault="00DF51D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1DF" w:rsidRDefault="00FF13E6">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 PAGE </w:instrText>
    </w:r>
    <w:r>
      <w:rPr>
        <w:rFonts w:ascii="Arial" w:hAnsi="Arial" w:cs="Arial"/>
        <w:sz w:val="20"/>
        <w:lang w:eastAsia="lt-LT"/>
      </w:rPr>
      <w:fldChar w:fldCharType="separate"/>
    </w:r>
    <w:r>
      <w:rPr>
        <w:rFonts w:ascii="Arial" w:hAnsi="Arial" w:cs="Arial"/>
        <w:noProof/>
        <w:sz w:val="20"/>
        <w:lang w:eastAsia="lt-LT"/>
      </w:rPr>
      <w:t>2</w:t>
    </w:r>
    <w:r>
      <w:rPr>
        <w:rFonts w:ascii="Arial" w:hAnsi="Arial" w:cs="Arial"/>
        <w:sz w:val="20"/>
        <w:lang w:eastAsia="lt-LT"/>
      </w:rPr>
      <w:fldChar w:fldCharType="end"/>
    </w:r>
  </w:p>
  <w:p w:rsidR="00DF51DF" w:rsidRDefault="00DF51DF">
    <w:pPr>
      <w:tabs>
        <w:tab w:val="center" w:pos="4819"/>
        <w:tab w:val="right" w:pos="9638"/>
      </w:tabs>
      <w:ind w:firstLine="720"/>
      <w:rPr>
        <w:rFonts w:ascii="Arial" w:hAnsi="Arial" w:cs="Arial"/>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1DF" w:rsidRDefault="00FF13E6">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 PAGE </w:instrText>
    </w:r>
    <w:r>
      <w:rPr>
        <w:rFonts w:ascii="Arial" w:hAnsi="Arial" w:cs="Arial"/>
        <w:sz w:val="20"/>
        <w:lang w:eastAsia="lt-LT"/>
      </w:rPr>
      <w:fldChar w:fldCharType="separate"/>
    </w:r>
    <w:r>
      <w:rPr>
        <w:rFonts w:ascii="Arial" w:hAnsi="Arial" w:cs="Arial"/>
        <w:noProof/>
        <w:sz w:val="20"/>
        <w:lang w:eastAsia="lt-LT"/>
      </w:rPr>
      <w:t>3</w:t>
    </w:r>
    <w:r>
      <w:rPr>
        <w:rFonts w:ascii="Arial" w:hAnsi="Arial" w:cs="Arial"/>
        <w:sz w:val="20"/>
        <w:lang w:eastAsia="lt-LT"/>
      </w:rPr>
      <w:fldChar w:fldCharType="end"/>
    </w:r>
  </w:p>
  <w:p w:rsidR="00DF51DF" w:rsidRDefault="00DF51DF">
    <w:pPr>
      <w:tabs>
        <w:tab w:val="center" w:pos="4819"/>
        <w:tab w:val="right" w:pos="9638"/>
      </w:tabs>
      <w:ind w:firstLine="720"/>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1DF" w:rsidRDefault="00DF51DF">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evenAndOddHeader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8A3"/>
    <w:rsid w:val="00DF51DF"/>
    <w:rsid w:val="00E618A3"/>
    <w:rsid w:val="00FF13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F5C8088"/>
  <w15:docId w15:val="{E4C3862C-D4E3-45A3-BAC4-7B5135D22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13E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59618">
      <w:bodyDiv w:val="1"/>
      <w:marLeft w:val="0"/>
      <w:marRight w:val="0"/>
      <w:marTop w:val="0"/>
      <w:marBottom w:val="0"/>
      <w:divBdr>
        <w:top w:val="none" w:sz="0" w:space="0" w:color="auto"/>
        <w:left w:val="none" w:sz="0" w:space="0" w:color="auto"/>
        <w:bottom w:val="none" w:sz="0" w:space="0" w:color="auto"/>
        <w:right w:val="none" w:sz="0" w:space="0" w:color="auto"/>
      </w:divBdr>
    </w:div>
    <w:div w:id="197089017">
      <w:bodyDiv w:val="1"/>
      <w:marLeft w:val="0"/>
      <w:marRight w:val="0"/>
      <w:marTop w:val="0"/>
      <w:marBottom w:val="0"/>
      <w:divBdr>
        <w:top w:val="none" w:sz="0" w:space="0" w:color="auto"/>
        <w:left w:val="none" w:sz="0" w:space="0" w:color="auto"/>
        <w:bottom w:val="none" w:sz="0" w:space="0" w:color="auto"/>
        <w:right w:val="none" w:sz="0" w:space="0" w:color="auto"/>
      </w:divBdr>
    </w:div>
    <w:div w:id="361178041">
      <w:bodyDiv w:val="1"/>
      <w:marLeft w:val="0"/>
      <w:marRight w:val="0"/>
      <w:marTop w:val="0"/>
      <w:marBottom w:val="0"/>
      <w:divBdr>
        <w:top w:val="none" w:sz="0" w:space="0" w:color="auto"/>
        <w:left w:val="none" w:sz="0" w:space="0" w:color="auto"/>
        <w:bottom w:val="none" w:sz="0" w:space="0" w:color="auto"/>
        <w:right w:val="none" w:sz="0" w:space="0" w:color="auto"/>
      </w:divBdr>
      <w:divsChild>
        <w:div w:id="1636061557">
          <w:marLeft w:val="0"/>
          <w:marRight w:val="0"/>
          <w:marTop w:val="0"/>
          <w:marBottom w:val="0"/>
          <w:divBdr>
            <w:top w:val="none" w:sz="0" w:space="0" w:color="auto"/>
            <w:left w:val="none" w:sz="0" w:space="0" w:color="auto"/>
            <w:bottom w:val="none" w:sz="0" w:space="0" w:color="auto"/>
            <w:right w:val="none" w:sz="0" w:space="0" w:color="auto"/>
          </w:divBdr>
        </w:div>
      </w:divsChild>
    </w:div>
    <w:div w:id="548343679">
      <w:bodyDiv w:val="1"/>
      <w:marLeft w:val="0"/>
      <w:marRight w:val="0"/>
      <w:marTop w:val="0"/>
      <w:marBottom w:val="0"/>
      <w:divBdr>
        <w:top w:val="none" w:sz="0" w:space="0" w:color="auto"/>
        <w:left w:val="none" w:sz="0" w:space="0" w:color="auto"/>
        <w:bottom w:val="none" w:sz="0" w:space="0" w:color="auto"/>
        <w:right w:val="none" w:sz="0" w:space="0" w:color="auto"/>
      </w:divBdr>
    </w:div>
    <w:div w:id="632059288">
      <w:bodyDiv w:val="1"/>
      <w:marLeft w:val="0"/>
      <w:marRight w:val="0"/>
      <w:marTop w:val="0"/>
      <w:marBottom w:val="0"/>
      <w:divBdr>
        <w:top w:val="none" w:sz="0" w:space="0" w:color="auto"/>
        <w:left w:val="none" w:sz="0" w:space="0" w:color="auto"/>
        <w:bottom w:val="none" w:sz="0" w:space="0" w:color="auto"/>
        <w:right w:val="none" w:sz="0" w:space="0" w:color="auto"/>
      </w:divBdr>
      <w:divsChild>
        <w:div w:id="569341477">
          <w:marLeft w:val="0"/>
          <w:marRight w:val="0"/>
          <w:marTop w:val="0"/>
          <w:marBottom w:val="0"/>
          <w:divBdr>
            <w:top w:val="none" w:sz="0" w:space="0" w:color="auto"/>
            <w:left w:val="none" w:sz="0" w:space="0" w:color="auto"/>
            <w:bottom w:val="none" w:sz="0" w:space="0" w:color="auto"/>
            <w:right w:val="none" w:sz="0" w:space="0" w:color="auto"/>
          </w:divBdr>
        </w:div>
      </w:divsChild>
    </w:div>
    <w:div w:id="1028142767">
      <w:bodyDiv w:val="1"/>
      <w:marLeft w:val="0"/>
      <w:marRight w:val="0"/>
      <w:marTop w:val="0"/>
      <w:marBottom w:val="0"/>
      <w:divBdr>
        <w:top w:val="none" w:sz="0" w:space="0" w:color="auto"/>
        <w:left w:val="none" w:sz="0" w:space="0" w:color="auto"/>
        <w:bottom w:val="none" w:sz="0" w:space="0" w:color="auto"/>
        <w:right w:val="none" w:sz="0" w:space="0" w:color="auto"/>
      </w:divBdr>
    </w:div>
    <w:div w:id="1118842372">
      <w:bodyDiv w:val="1"/>
      <w:marLeft w:val="0"/>
      <w:marRight w:val="0"/>
      <w:marTop w:val="0"/>
      <w:marBottom w:val="0"/>
      <w:divBdr>
        <w:top w:val="none" w:sz="0" w:space="0" w:color="auto"/>
        <w:left w:val="none" w:sz="0" w:space="0" w:color="auto"/>
        <w:bottom w:val="none" w:sz="0" w:space="0" w:color="auto"/>
        <w:right w:val="none" w:sz="0" w:space="0" w:color="auto"/>
      </w:divBdr>
    </w:div>
    <w:div w:id="1170752294">
      <w:bodyDiv w:val="1"/>
      <w:marLeft w:val="0"/>
      <w:marRight w:val="0"/>
      <w:marTop w:val="0"/>
      <w:marBottom w:val="0"/>
      <w:divBdr>
        <w:top w:val="none" w:sz="0" w:space="0" w:color="auto"/>
        <w:left w:val="none" w:sz="0" w:space="0" w:color="auto"/>
        <w:bottom w:val="none" w:sz="0" w:space="0" w:color="auto"/>
        <w:right w:val="none" w:sz="0" w:space="0" w:color="auto"/>
      </w:divBdr>
    </w:div>
    <w:div w:id="1191145250">
      <w:bodyDiv w:val="1"/>
      <w:marLeft w:val="0"/>
      <w:marRight w:val="0"/>
      <w:marTop w:val="0"/>
      <w:marBottom w:val="0"/>
      <w:divBdr>
        <w:top w:val="none" w:sz="0" w:space="0" w:color="auto"/>
        <w:left w:val="none" w:sz="0" w:space="0" w:color="auto"/>
        <w:bottom w:val="none" w:sz="0" w:space="0" w:color="auto"/>
        <w:right w:val="none" w:sz="0" w:space="0" w:color="auto"/>
      </w:divBdr>
    </w:div>
    <w:div w:id="1208567217">
      <w:bodyDiv w:val="1"/>
      <w:marLeft w:val="0"/>
      <w:marRight w:val="0"/>
      <w:marTop w:val="0"/>
      <w:marBottom w:val="0"/>
      <w:divBdr>
        <w:top w:val="none" w:sz="0" w:space="0" w:color="auto"/>
        <w:left w:val="none" w:sz="0" w:space="0" w:color="auto"/>
        <w:bottom w:val="none" w:sz="0" w:space="0" w:color="auto"/>
        <w:right w:val="none" w:sz="0" w:space="0" w:color="auto"/>
      </w:divBdr>
    </w:div>
    <w:div w:id="1395353566">
      <w:bodyDiv w:val="1"/>
      <w:marLeft w:val="0"/>
      <w:marRight w:val="0"/>
      <w:marTop w:val="0"/>
      <w:marBottom w:val="0"/>
      <w:divBdr>
        <w:top w:val="none" w:sz="0" w:space="0" w:color="auto"/>
        <w:left w:val="none" w:sz="0" w:space="0" w:color="auto"/>
        <w:bottom w:val="none" w:sz="0" w:space="0" w:color="auto"/>
        <w:right w:val="none" w:sz="0" w:space="0" w:color="auto"/>
      </w:divBdr>
      <w:divsChild>
        <w:div w:id="2107263740">
          <w:marLeft w:val="0"/>
          <w:marRight w:val="0"/>
          <w:marTop w:val="0"/>
          <w:marBottom w:val="0"/>
          <w:divBdr>
            <w:top w:val="none" w:sz="0" w:space="0" w:color="auto"/>
            <w:left w:val="none" w:sz="0" w:space="0" w:color="auto"/>
            <w:bottom w:val="none" w:sz="0" w:space="0" w:color="auto"/>
            <w:right w:val="none" w:sz="0" w:space="0" w:color="auto"/>
          </w:divBdr>
        </w:div>
      </w:divsChild>
    </w:div>
    <w:div w:id="1754008199">
      <w:bodyDiv w:val="1"/>
      <w:marLeft w:val="0"/>
      <w:marRight w:val="0"/>
      <w:marTop w:val="0"/>
      <w:marBottom w:val="0"/>
      <w:divBdr>
        <w:top w:val="none" w:sz="0" w:space="0" w:color="auto"/>
        <w:left w:val="none" w:sz="0" w:space="0" w:color="auto"/>
        <w:bottom w:val="none" w:sz="0" w:space="0" w:color="auto"/>
        <w:right w:val="none" w:sz="0" w:space="0" w:color="auto"/>
      </w:divBdr>
      <w:divsChild>
        <w:div w:id="1915239361">
          <w:marLeft w:val="0"/>
          <w:marRight w:val="0"/>
          <w:marTop w:val="0"/>
          <w:marBottom w:val="0"/>
          <w:divBdr>
            <w:top w:val="none" w:sz="0" w:space="0" w:color="auto"/>
            <w:left w:val="none" w:sz="0" w:space="0" w:color="auto"/>
            <w:bottom w:val="none" w:sz="0" w:space="0" w:color="auto"/>
            <w:right w:val="none" w:sz="0" w:space="0" w:color="auto"/>
          </w:divBdr>
        </w:div>
      </w:divsChild>
    </w:div>
    <w:div w:id="1787852710">
      <w:bodyDiv w:val="1"/>
      <w:marLeft w:val="0"/>
      <w:marRight w:val="0"/>
      <w:marTop w:val="0"/>
      <w:marBottom w:val="0"/>
      <w:divBdr>
        <w:top w:val="none" w:sz="0" w:space="0" w:color="auto"/>
        <w:left w:val="none" w:sz="0" w:space="0" w:color="auto"/>
        <w:bottom w:val="none" w:sz="0" w:space="0" w:color="auto"/>
        <w:right w:val="none" w:sz="0" w:space="0" w:color="auto"/>
      </w:divBdr>
      <w:divsChild>
        <w:div w:id="65618171">
          <w:marLeft w:val="0"/>
          <w:marRight w:val="0"/>
          <w:marTop w:val="0"/>
          <w:marBottom w:val="0"/>
          <w:divBdr>
            <w:top w:val="none" w:sz="0" w:space="0" w:color="auto"/>
            <w:left w:val="none" w:sz="0" w:space="0" w:color="auto"/>
            <w:bottom w:val="none" w:sz="0" w:space="0" w:color="auto"/>
            <w:right w:val="none" w:sz="0" w:space="0" w:color="auto"/>
          </w:divBdr>
        </w:div>
      </w:divsChild>
    </w:div>
    <w:div w:id="1989629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B651D70-88E1-46CF-B8A7-AF2349E570F2}"/>
      </w:docPartPr>
      <w:docPartBody>
        <w:p w:rsidR="00000000" w:rsidRDefault="007E646D">
          <w:r w:rsidRPr="009903A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46D"/>
    <w:rsid w:val="007E64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E64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ca0c9f0353b47deaca4e032cfaf3b66" PartId="eac2e338ab0b4bacbddabf939496eb3b">
    <Part Type="punktas" Nr="1" Abbr="1 p." DocPartId="eb2bb88c56594e0ca3c504bfeb83c5f6" PartId="f85306c9f0ac4af58076d79ec4707219">
      <Part Type="papunktis" Nr="1.1" Abbr="1.1 pp." DocPartId="d05536f38d3143868a38cb534a745859" PartId="cfc37dc157ab40559fd1cdbbc0ce09fb">
        <Part Type="citata" DocPartId="4f83e897384f4cb39d93e4422b1cab18" PartId="264fcf8f4b464e08821ad5668d62d26e">
          <Part Type="punktas" Nr="37" Abbr="37 p." DocPartId="e28c759ded0e4de7ad75e2bca9a6eabb" PartId="86997f9d2c1542f2aa46f406737a0342"/>
        </Part>
      </Part>
      <Part Type="papunktis" Nr="1.2" Abbr="1.2 pp." DocPartId="7a75e35d3fe34b6bb9b40b06786c77e5" PartId="2420e62c762a450991f1adbdda827f75">
        <Part Type="citata" DocPartId="4dc1c77f9ca74c63b5f684c9f19dc454" PartId="13b5004338b44ed6b190192e9c5c40bd">
          <Part Type="papunktis" Nr="42.7" Abbr="42.7 pp." DocPartId="11ac82f489024aa6ba6d89e47e697400" PartId="f8a7406603404060879900a2634077a9"/>
        </Part>
      </Part>
      <Part Type="papunktis" Nr="1.3" Abbr="1.3 pp." DocPartId="e8edd51dd0d447d38ea3848d7f6efc10" PartId="63ff04f84ec34fd4a279bc1ee39c52a6">
        <Part Type="citata" DocPartId="514d808b510b4cf7819c85609d438041" PartId="861ecb850f80418f948b5b96bf94ed9f">
          <Part Type="punktas" Nr="43" Abbr="43 p." DocPartId="1e8ddc4dd8fb4b8cbb724ed4f140b9b0" PartId="4f69031a1ef5412b8cb57c0032a3e78e"/>
        </Part>
      </Part>
      <Part Type="papunktis" Nr="1.4" Abbr="1.4 pp." DocPartId="09154a8a8e7a438ca405c86874aac413" PartId="0a6f778dcede49d8a66fe86313452f6a">
        <Part Type="citata" DocPartId="9e8ebfeef05e4c5a944a4daf1b5a2abe" PartId="ed4142f22ae24eb790a29939e0c70936">
          <Part Type="punktas" Nr="68" Abbr="68 p." DocPartId="de9b007f68bb4d8297c1adf16d7529b2" PartId="1496849072c44529b2d9572a1b2aecb1"/>
        </Part>
      </Part>
      <Part Type="papunktis" Nr="1.5" Abbr="1.5 pp." DocPartId="0b8a1166e70f48f38a86624886c78744" PartId="fea3f3dc42a94d39aeec5be28f6cb077">
        <Part Type="citata" DocPartId="c438f51928a441a09c7f1ff5a28cef91" PartId="c43945e69fd34deea0e964fea0388a67">
          <Part Type="papunktis" Nr="125.2.3" Abbr="125.2.3 pp." DocPartId="6bfeed0180fc4b5ba08f4e74a5b4f860" PartId="61608bb8e9c54dddadf7663a2dfc7b8c"/>
        </Part>
      </Part>
      <Part Type="papunktis" Nr="1.6" Abbr="1.6 pp." DocPartId="34e1aeaf0f0e498e9d402ccd03977861" PartId="56708247a4cd4536a80fabf674e2655e">
        <Part Type="citata" DocPartId="d2fcf65228bc409c914aadbe9aa214f3" PartId="115d8f98350340b59fdb6f0e54c711b2">
          <Part Type="papunktis" Nr="127.2.3" Abbr="127.2.3 pp." DocPartId="1865acf562704584bf3fb74a334a84fe" PartId="fdd1e878ace0496596e7a8599505e585"/>
        </Part>
      </Part>
      <Part Type="papunktis" Nr="1.7" Abbr="1.7 pp." DocPartId="33cfa6ee7c9a4c6dbbd889a59a096cff" PartId="52e84fa2036747059bb659f6b6d16798">
        <Part Type="citata" DocPartId="b5828b444a8b41309bf39668893c87cd" PartId="c9928ba41d7e4ea8b79c08241c6edf7c">
          <Part Type="punktas" Nr="8" Abbr="8 p." DocPartId="d2b7a581ffad4d619d8c89dc15dc3150" PartId="08d8162e94884a5baee1730bc1f2b1c4"/>
        </Part>
        <Part Type="pastraipa" DocPartId="bb22f19ca80c4fdf9732f27deff02a2e" PartId="6c5145a1629e41559a0176cc617b66ef"/>
      </Part>
      <Part Type="papunktis" Nr="1.8" Abbr="1.8 pp." DocPartId="d2447dca4f2d48a6b400827d194d9139" PartId="57d484c8d6764cc89226d1545e70fb72"/>
      <Part Type="papunktis" Nr="1.9" Abbr="1.9 pp." DocPartId="3d79cc0f4f514b2c90cbb01bf5be3299" PartId="c38ff411da984db5963fd185c1375654"/>
      <Part Type="papunktis" Nr="1.10" Abbr="1.10 pp." DocPartId="cca0ef94c9a94d0396ea428b60315ff8" PartId="bbf636209233438a90f0e23b2a995db6"/>
    </Part>
    <Part Type="punktas" Nr="2" Abbr="2 p." DocPartId="dcf90f5d872e498a9156910d65bc360c" PartId="24dc80753656414f81492670899a09b6"/>
    <Part Type="signatura" DocPartId="3515e409692241728d4c2b91269f30e0" PartId="3e38a421729c46048e159ff400ba8ab3"/>
  </Part>
</Parts>
</file>

<file path=customXml/itemProps1.xml><?xml version="1.0" encoding="utf-8"?>
<ds:datastoreItem xmlns:ds="http://schemas.openxmlformats.org/officeDocument/2006/customXml" ds:itemID="{673719CC-67F3-4E40-9ACD-DECA6C78DD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4708</Words>
  <Characters>2684</Characters>
  <Application>Microsoft Office Word</Application>
  <DocSecurity>0</DocSecurity>
  <Lines>22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Lietuvos Respublikos sveikatos apsaugos ministro 2022 m. kovo 24 d. Įsakymo Nr. V-634 „Dėl Valstybinio visuomenės sveikatos stiprinimo fondo lėšomis finansuojamų projektų finansavimo ir administravimo tvarkos aprašo patvirtinimo“ pakeitimo</vt:lpstr>
      <vt:lpstr>Dėl Lietuvos Respublikos sveikatos apsaugos ministro 2022 m. kovo 24 d. Įsakymo Nr. V-634 „Dėl Valstybinio visuomenės sveikatos stiprinimo fondo lėšomis finansuojamų projektų finansavimo ir administravimo tvarkos aprašo patvirtinimo“ pakeitimo</vt:lpstr>
    </vt:vector>
  </TitlesOfParts>
  <Company>Infolex</Company>
  <LinksUpToDate>false</LinksUpToDate>
  <CharactersWithSpaces>7378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Lietuvos Respublikos sveikatos apsaugos ministro 2022 m. kovo 24 d. Įsakymo Nr. V-634 „Dėl Valstybinio visuomenės sveikatos stiprinimo fondo lėšomis finansuojamų projektų finansavimo ir administravimo tvarkos aprašo patvirtinimo“ pakeitimo</dc:title>
  <dc:creator>Infolex</dc:creator>
  <cp:lastModifiedBy>JUOSPONIENĖ Karolina</cp:lastModifiedBy>
  <cp:revision>3</cp:revision>
  <cp:lastPrinted>2019-10-04T07:24:00Z</cp:lastPrinted>
  <dcterms:created xsi:type="dcterms:W3CDTF">2023-12-23T17:36:00Z</dcterms:created>
  <dcterms:modified xsi:type="dcterms:W3CDTF">2023-12-23T17:49:00Z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0x010100B168CDDCDEFBEA4C8E38340A8D90E797</vt:lpwstr>
  </property>
  <property fmtid="{D5CDD505-2E9C-101B-9397-08002B2CF9AE}" pid="3" name="_NewReviewCycle">
    <vt:lpwstr/>
  </property>
</Properties>
</file>