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9d5cdc67f9f647b28f746901ede3280d"/>
        <w:id w:val="174618101"/>
        <w:lock w:val="sdtLocked"/>
      </w:sdtPr>
      <w:sdtEndPr/>
      <w:sdtContent>
        <w:p w:rsidR="00FD5EDF" w:rsidRDefault="00FD5EDF" w:rsidP="001B04BB">
          <w:pPr>
            <w:tabs>
              <w:tab w:val="center" w:pos="4819"/>
              <w:tab w:val="right" w:pos="9638"/>
            </w:tabs>
            <w:spacing w:line="276" w:lineRule="auto"/>
            <w:jc w:val="center"/>
            <w:rPr>
              <w:rFonts w:ascii="Calibri" w:eastAsia="Calibri" w:hAnsi="Calibri"/>
              <w:sz w:val="20"/>
              <w:lang w:eastAsia="fr-FR"/>
            </w:rPr>
          </w:pPr>
        </w:p>
        <w:p w:rsidR="00FD5EDF" w:rsidRDefault="00FD5EDF">
          <w:pPr>
            <w:rPr>
              <w:sz w:val="18"/>
              <w:szCs w:val="18"/>
            </w:rPr>
          </w:pPr>
        </w:p>
        <w:p w:rsidR="00FD5EDF" w:rsidRDefault="001B04BB">
          <w:pPr>
            <w:spacing w:line="360" w:lineRule="auto"/>
            <w:jc w:val="right"/>
            <w:rPr>
              <w:szCs w:val="24"/>
            </w:rPr>
          </w:pPr>
          <w:r>
            <w:rPr>
              <w:szCs w:val="24"/>
            </w:rPr>
            <w:t>Byla Nr. 12/2024</w:t>
          </w:r>
        </w:p>
        <w:p w:rsidR="00FD5EDF" w:rsidRDefault="001B04BB">
          <w:pPr>
            <w:spacing w:line="360" w:lineRule="auto"/>
            <w:jc w:val="center"/>
            <w:rPr>
              <w:szCs w:val="24"/>
              <w:lang w:eastAsia="lt-LT"/>
            </w:rPr>
          </w:pPr>
          <w:r>
            <w:rPr>
              <w:noProof/>
              <w:szCs w:val="24"/>
              <w:lang w:eastAsia="lt-LT"/>
            </w:rPr>
            <w:drawing>
              <wp:inline distT="0" distB="0" distL="0" distR="0" wp14:anchorId="790E4B6E" wp14:editId="17AAC241">
                <wp:extent cx="523875" cy="590550"/>
                <wp:effectExtent l="0" t="0" r="0" b="0"/>
                <wp:docPr id="1" name="Picture 1" descr="__Vyt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_Vytis"/>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23875" cy="590550"/>
                        </a:xfrm>
                        <a:prstGeom prst="rect">
                          <a:avLst/>
                        </a:prstGeom>
                        <a:noFill/>
                        <a:ln>
                          <a:noFill/>
                        </a:ln>
                      </pic:spPr>
                    </pic:pic>
                  </a:graphicData>
                </a:graphic>
              </wp:inline>
            </w:drawing>
          </w:r>
        </w:p>
        <w:p w:rsidR="00FD5EDF" w:rsidRDefault="00FD5EDF">
          <w:pPr>
            <w:spacing w:line="360" w:lineRule="auto"/>
            <w:jc w:val="center"/>
            <w:rPr>
              <w:szCs w:val="24"/>
              <w:lang w:eastAsia="lt-LT"/>
            </w:rPr>
          </w:pPr>
        </w:p>
        <w:p w:rsidR="00FD5EDF" w:rsidRDefault="001B04BB">
          <w:pPr>
            <w:spacing w:line="360" w:lineRule="auto"/>
            <w:jc w:val="center"/>
            <w:rPr>
              <w:b/>
              <w:bCs/>
              <w:sz w:val="26"/>
              <w:szCs w:val="26"/>
              <w:lang w:eastAsia="lt-LT"/>
            </w:rPr>
          </w:pPr>
          <w:r>
            <w:rPr>
              <w:b/>
              <w:bCs/>
              <w:sz w:val="26"/>
              <w:szCs w:val="26"/>
              <w:lang w:eastAsia="lt-LT"/>
            </w:rPr>
            <w:t>LIETUVOS RESPUBLIKOS KONSTITUCINIS TEISMAS</w:t>
          </w:r>
        </w:p>
        <w:p w:rsidR="00FD5EDF" w:rsidRDefault="001B04BB">
          <w:pPr>
            <w:spacing w:line="360" w:lineRule="auto"/>
            <w:jc w:val="center"/>
            <w:rPr>
              <w:b/>
              <w:bCs/>
              <w:sz w:val="26"/>
              <w:szCs w:val="26"/>
              <w:lang w:eastAsia="lt-LT"/>
            </w:rPr>
          </w:pPr>
          <w:r>
            <w:rPr>
              <w:b/>
              <w:bCs/>
              <w:sz w:val="26"/>
              <w:szCs w:val="26"/>
              <w:lang w:eastAsia="lt-LT"/>
            </w:rPr>
            <w:t>LIETUVOS RESPUBLIKOS VARDU</w:t>
          </w:r>
        </w:p>
        <w:p w:rsidR="00FD5EDF" w:rsidRDefault="00FD5EDF">
          <w:pPr>
            <w:spacing w:line="360" w:lineRule="auto"/>
            <w:jc w:val="center"/>
            <w:rPr>
              <w:b/>
              <w:bCs/>
              <w:szCs w:val="24"/>
              <w:lang w:eastAsia="lt-LT"/>
            </w:rPr>
          </w:pPr>
        </w:p>
        <w:p w:rsidR="00FD5EDF" w:rsidRDefault="001B04BB">
          <w:pPr>
            <w:spacing w:line="360" w:lineRule="auto"/>
            <w:ind w:left="1134" w:right="1134"/>
            <w:jc w:val="center"/>
            <w:rPr>
              <w:b/>
              <w:bCs/>
              <w:sz w:val="22"/>
              <w:szCs w:val="22"/>
              <w:lang w:eastAsia="lt-LT"/>
            </w:rPr>
          </w:pPr>
          <w:r>
            <w:rPr>
              <w:b/>
              <w:bCs/>
              <w:sz w:val="22"/>
              <w:szCs w:val="22"/>
              <w:lang w:eastAsia="lt-LT"/>
            </w:rPr>
            <w:t>NUTARIMAS</w:t>
          </w:r>
        </w:p>
        <w:p w:rsidR="00FD5EDF" w:rsidRDefault="001B04BB" w:rsidP="001B04BB">
          <w:pPr>
            <w:spacing w:line="360" w:lineRule="auto"/>
            <w:ind w:right="-1"/>
            <w:jc w:val="center"/>
            <w:rPr>
              <w:b/>
              <w:caps/>
              <w:sz w:val="22"/>
              <w:szCs w:val="22"/>
              <w:lang w:eastAsia="lt-LT"/>
            </w:rPr>
          </w:pPr>
          <w:r>
            <w:rPr>
              <w:b/>
              <w:bCs/>
              <w:sz w:val="22"/>
              <w:szCs w:val="22"/>
              <w:lang w:eastAsia="lt-LT"/>
            </w:rPr>
            <w:t>DĖL LIETUVOS RESPUBLIKOS CIVILINIO KODEKSO PATVIRTINIMO, ĮSIGALIOJIMO IR ĮGYVENDINIMO ĮSTATYMO 28 STRAIPS</w:t>
          </w:r>
          <w:bookmarkStart w:id="0" w:name="_GoBack"/>
          <w:bookmarkEnd w:id="0"/>
          <w:r>
            <w:rPr>
              <w:b/>
              <w:bCs/>
              <w:sz w:val="22"/>
              <w:szCs w:val="22"/>
              <w:lang w:eastAsia="lt-LT"/>
            </w:rPr>
            <w:t>NIO, LIETUVOS RESPUBLIKOS CIVILINIO KODEKSO 3.229 STRAIPSNIO ATITIKTIES LIETUVOS RESPUBLIKOS KONSTITUCIJAI</w:t>
          </w:r>
        </w:p>
        <w:p w:rsidR="00FD5EDF" w:rsidRDefault="00FD5EDF">
          <w:pPr>
            <w:spacing w:line="360" w:lineRule="auto"/>
            <w:jc w:val="center"/>
            <w:rPr>
              <w:szCs w:val="24"/>
              <w:lang w:eastAsia="lt-LT"/>
            </w:rPr>
          </w:pPr>
        </w:p>
        <w:p w:rsidR="00FD5EDF" w:rsidRDefault="001B04BB">
          <w:pPr>
            <w:spacing w:line="360" w:lineRule="auto"/>
            <w:jc w:val="center"/>
            <w:rPr>
              <w:szCs w:val="24"/>
              <w:lang w:eastAsia="lt-LT"/>
            </w:rPr>
          </w:pPr>
          <w:r>
            <w:rPr>
              <w:szCs w:val="24"/>
              <w:lang w:eastAsia="lt-LT"/>
            </w:rPr>
            <w:t>2025 m. balandžio 17 d. Nr. KT21-N5/2025</w:t>
          </w:r>
        </w:p>
        <w:p w:rsidR="00FD5EDF" w:rsidRDefault="001B04BB">
          <w:pPr>
            <w:spacing w:line="360" w:lineRule="auto"/>
            <w:jc w:val="center"/>
            <w:rPr>
              <w:szCs w:val="24"/>
              <w:lang w:eastAsia="lt-LT"/>
            </w:rPr>
          </w:pPr>
          <w:r>
            <w:rPr>
              <w:szCs w:val="24"/>
              <w:lang w:eastAsia="lt-LT"/>
            </w:rPr>
            <w:t>V</w:t>
          </w:r>
          <w:r>
            <w:rPr>
              <w:szCs w:val="24"/>
              <w:lang w:eastAsia="lt-LT"/>
            </w:rPr>
            <w:t>ilnius</w:t>
          </w:r>
        </w:p>
        <w:p w:rsidR="00FD5EDF" w:rsidRDefault="00FD5EDF">
          <w:pPr>
            <w:spacing w:line="360" w:lineRule="auto"/>
            <w:jc w:val="center"/>
            <w:rPr>
              <w:szCs w:val="24"/>
              <w:lang w:eastAsia="lt-LT"/>
            </w:rPr>
          </w:pPr>
        </w:p>
        <w:sdt>
          <w:sdtPr>
            <w:alias w:val="preambule"/>
            <w:tag w:val="part_150b73057c7f4853aea58a442dfbe6fb"/>
            <w:id w:val="1230659355"/>
            <w:lock w:val="sdtLocked"/>
          </w:sdtPr>
          <w:sdtEndPr/>
          <w:sdtContent>
            <w:p w:rsidR="00FD5EDF" w:rsidRDefault="001B04BB">
              <w:pPr>
                <w:spacing w:line="360" w:lineRule="auto"/>
                <w:ind w:firstLine="720"/>
                <w:jc w:val="both"/>
                <w:rPr>
                  <w:szCs w:val="24"/>
                  <w:lang w:eastAsia="lt-LT"/>
                </w:rPr>
              </w:pPr>
              <w:r>
                <w:rPr>
                  <w:szCs w:val="24"/>
                  <w:lang w:eastAsia="lt-LT"/>
                </w:rPr>
                <w:t xml:space="preserve">Lietuvos Respublikos Konstitucinis Teismas, susidedantis iš Konstitucinio Teismo teisėjų Tomo </w:t>
              </w:r>
              <w:proofErr w:type="spellStart"/>
              <w:r>
                <w:rPr>
                  <w:szCs w:val="24"/>
                  <w:lang w:eastAsia="lt-LT"/>
                </w:rPr>
                <w:t>Davulio</w:t>
              </w:r>
              <w:proofErr w:type="spellEnd"/>
              <w:r>
                <w:rPr>
                  <w:szCs w:val="24"/>
                  <w:lang w:eastAsia="lt-LT"/>
                </w:rPr>
                <w:t xml:space="preserve">, Gintaro Godos, Aurelijaus Gutausko, Giedrės </w:t>
              </w:r>
              <w:proofErr w:type="spellStart"/>
              <w:r>
                <w:rPr>
                  <w:szCs w:val="24"/>
                  <w:lang w:eastAsia="lt-LT"/>
                </w:rPr>
                <w:t>Lastauskienės</w:t>
              </w:r>
              <w:proofErr w:type="spellEnd"/>
              <w:r>
                <w:rPr>
                  <w:szCs w:val="24"/>
                  <w:lang w:eastAsia="lt-LT"/>
                </w:rPr>
                <w:t xml:space="preserve">, Vytauto </w:t>
              </w:r>
              <w:proofErr w:type="spellStart"/>
              <w:r>
                <w:rPr>
                  <w:szCs w:val="24"/>
                  <w:lang w:eastAsia="lt-LT"/>
                </w:rPr>
                <w:t>Mizaro</w:t>
              </w:r>
              <w:proofErr w:type="spellEnd"/>
              <w:r>
                <w:rPr>
                  <w:szCs w:val="24"/>
                  <w:lang w:eastAsia="lt-LT"/>
                </w:rPr>
                <w:t xml:space="preserve">, Algio Norkūno, Daivos </w:t>
              </w:r>
              <w:proofErr w:type="spellStart"/>
              <w:r>
                <w:rPr>
                  <w:szCs w:val="24"/>
                  <w:lang w:eastAsia="lt-LT"/>
                </w:rPr>
                <w:t>Petrylaitės</w:t>
              </w:r>
              <w:proofErr w:type="spellEnd"/>
              <w:r>
                <w:rPr>
                  <w:szCs w:val="24"/>
                  <w:lang w:eastAsia="lt-LT"/>
                </w:rPr>
                <w:t xml:space="preserve">, Janinos </w:t>
              </w:r>
              <w:proofErr w:type="spellStart"/>
              <w:r>
                <w:rPr>
                  <w:szCs w:val="24"/>
                  <w:lang w:eastAsia="lt-LT"/>
                </w:rPr>
                <w:t>Stripeikienės</w:t>
              </w:r>
              <w:proofErr w:type="spellEnd"/>
              <w:r>
                <w:rPr>
                  <w:szCs w:val="24"/>
                  <w:lang w:eastAsia="lt-LT"/>
                </w:rPr>
                <w:t xml:space="preserve">, Stasio </w:t>
              </w:r>
              <w:r>
                <w:rPr>
                  <w:szCs w:val="24"/>
                  <w:lang w:eastAsia="lt-LT"/>
                </w:rPr>
                <w:t>Šedbaro,</w:t>
              </w:r>
            </w:p>
          </w:sdtContent>
        </w:sdt>
        <w:sdt>
          <w:sdtPr>
            <w:alias w:val="pastraipa"/>
            <w:tag w:val="part_6888f8ec663b491c8d514e36a1cd6695"/>
            <w:id w:val="-150135175"/>
            <w:lock w:val="sdtLocked"/>
          </w:sdtPr>
          <w:sdtEndPr/>
          <w:sdtContent>
            <w:p w:rsidR="00FD5EDF" w:rsidRDefault="001B04BB">
              <w:pPr>
                <w:spacing w:line="360" w:lineRule="auto"/>
                <w:ind w:firstLine="720"/>
                <w:jc w:val="both"/>
                <w:rPr>
                  <w:szCs w:val="24"/>
                  <w:lang w:eastAsia="lt-LT"/>
                </w:rPr>
              </w:pPr>
              <w:r>
                <w:rPr>
                  <w:szCs w:val="24"/>
                  <w:lang w:eastAsia="lt-LT"/>
                </w:rPr>
                <w:t xml:space="preserve">sekretoriaujant Daivai </w:t>
              </w:r>
              <w:proofErr w:type="spellStart"/>
              <w:r>
                <w:rPr>
                  <w:szCs w:val="24"/>
                  <w:lang w:eastAsia="lt-LT"/>
                </w:rPr>
                <w:t>Pitrėnaitei</w:t>
              </w:r>
              <w:proofErr w:type="spellEnd"/>
              <w:r>
                <w:rPr>
                  <w:szCs w:val="24"/>
                  <w:lang w:eastAsia="lt-LT"/>
                </w:rPr>
                <w:t>,</w:t>
              </w:r>
            </w:p>
            <w:p w:rsidR="00FD5EDF" w:rsidRDefault="001B04BB">
              <w:pPr>
                <w:spacing w:line="360" w:lineRule="auto"/>
                <w:ind w:firstLine="720"/>
                <w:jc w:val="both"/>
                <w:rPr>
                  <w:rFonts w:eastAsia="Calibri"/>
                  <w:szCs w:val="24"/>
                  <w:lang w:eastAsia="fr-FR"/>
                </w:rPr>
              </w:pPr>
              <w:r>
                <w:rPr>
                  <w:rFonts w:eastAsia="Calibri"/>
                  <w:szCs w:val="24"/>
                  <w:lang w:eastAsia="fr-FR"/>
                </w:rPr>
                <w:t>remdamasis Lietuvos Respublikos Konstitucijos 102, 105 straipsniais, Lietuvos Respublikos Konstitucinio Teismo įstatymo 1, 53</w:t>
              </w:r>
              <w:r>
                <w:rPr>
                  <w:rFonts w:eastAsia="Calibri"/>
                  <w:szCs w:val="24"/>
                  <w:vertAlign w:val="superscript"/>
                  <w:lang w:eastAsia="fr-FR"/>
                </w:rPr>
                <w:t>1</w:t>
              </w:r>
              <w:r>
                <w:rPr>
                  <w:rFonts w:eastAsia="Calibri"/>
                  <w:szCs w:val="24"/>
                  <w:lang w:eastAsia="fr-FR"/>
                </w:rPr>
                <w:t xml:space="preserve"> straipsniais, Teismo posėdyje 2025 m. balandžio 8 d. rašytinio proceso tvarka išnagrinėjo konstitucinės justicijos bylą Nr. 12/2024 pagal pareiškėjos Lietuvos Respublikos Vyriausybės prašymą Nr. 1B-12/2024 ištirti, ar:</w:t>
              </w:r>
            </w:p>
            <w:p w:rsidR="00FD5EDF" w:rsidRDefault="001B04BB">
              <w:pPr>
                <w:spacing w:line="360" w:lineRule="auto"/>
                <w:ind w:firstLine="720"/>
                <w:jc w:val="both"/>
                <w:rPr>
                  <w:rFonts w:eastAsia="Calibri"/>
                  <w:szCs w:val="24"/>
                  <w:lang w:eastAsia="fr-FR"/>
                </w:rPr>
              </w:pPr>
              <w:r>
                <w:rPr>
                  <w:rFonts w:eastAsia="Calibri"/>
                  <w:szCs w:val="24"/>
                  <w:lang w:eastAsia="fr-FR"/>
                </w:rPr>
                <w:t>– Konstitucijos 6 straipsnio 1 dalia</w:t>
              </w:r>
              <w:r>
                <w:rPr>
                  <w:rFonts w:eastAsia="Calibri"/>
                  <w:szCs w:val="24"/>
                  <w:lang w:eastAsia="fr-FR"/>
                </w:rPr>
                <w:t>i, 21 straipsnio 2, 3 dalims, 22 straipsnio 1, 4 dalims, 29 straipsniui, 38 straipsnio 1, 2 dalims, 135 straipsnio 1 daliai, 138 straipsnio 3 daliai, konstituciniams teisinės valstybės, teisėtų lūkesčių apsaugos principams neprieštarauja Lietuvos Respublik</w:t>
              </w:r>
              <w:r>
                <w:rPr>
                  <w:rFonts w:eastAsia="Calibri"/>
                  <w:szCs w:val="24"/>
                  <w:lang w:eastAsia="fr-FR"/>
                </w:rPr>
                <w:t>os civilinio kodekso patvirtinimo, įsigaliojimo ir įgyvendinimo įstatymo 28 straipsnis, pagal kurį Lietuvos Respublikos civilinio kodekso trečiosios knygos XV skyriaus normos dėl bendro gyvenimo neįregistravus santuokos įsigalioja nuo įstatymo, reglamentuo</w:t>
              </w:r>
              <w:r>
                <w:rPr>
                  <w:rFonts w:eastAsia="Calibri"/>
                  <w:szCs w:val="24"/>
                  <w:lang w:eastAsia="fr-FR"/>
                </w:rPr>
                <w:t>jančio partnerystės įregistravimo tvarką, įsigaliojimo momento, tiek, kiek, pasak pareiškėjos, įstatymų leidėjas konstitucinę asmens teisę į šeimos santykių teisinį pripažinimą ir apsaugą sureguliavo taip, kad ši asmens teisė ir galimybė ja veiksmingai pas</w:t>
              </w:r>
              <w:r>
                <w:rPr>
                  <w:rFonts w:eastAsia="Calibri"/>
                  <w:szCs w:val="24"/>
                  <w:lang w:eastAsia="fr-FR"/>
                </w:rPr>
                <w:t>inaudoti visiškai priklauso nuo įgyvendinimo sąlygos, pagal kurią turi būti numatyta tik šios teisės įgyvendinimo procedūra;</w:t>
              </w:r>
            </w:p>
            <w:p w:rsidR="00FD5EDF" w:rsidRDefault="001B04BB">
              <w:pPr>
                <w:spacing w:line="360" w:lineRule="auto"/>
                <w:ind w:firstLine="720"/>
                <w:jc w:val="both"/>
                <w:rPr>
                  <w:szCs w:val="24"/>
                </w:rPr>
              </w:pPr>
              <w:r>
                <w:rPr>
                  <w:rFonts w:eastAsia="Calibri"/>
                  <w:szCs w:val="24"/>
                  <w:lang w:eastAsia="fr-FR"/>
                </w:rPr>
                <w:lastRenderedPageBreak/>
                <w:t>– Konstitucijos 21 straipsnio 2, 3 dalims, 22 straipsnio 1, 4 dalims, 29 straipsniui, 38 straipsnio 1, 2 dalims, 135 straipsnio 1 d</w:t>
              </w:r>
              <w:r>
                <w:rPr>
                  <w:rFonts w:eastAsia="Calibri"/>
                  <w:szCs w:val="24"/>
                  <w:lang w:eastAsia="fr-FR"/>
                </w:rPr>
                <w:t>aliai, 138 straipsnio 3 daliai, konstituciniam teisinės valstybės principui neprieštarauja Civilinio kodekso 3.229 straipsnis tiek, kiek pagal jame nustatytą teisinį reguliavimą leidžiamas partnerystės tik tarp vyro ir moters įregistravimas įstatymų nustat</w:t>
              </w:r>
              <w:r>
                <w:rPr>
                  <w:rFonts w:eastAsia="Calibri"/>
                  <w:szCs w:val="24"/>
                  <w:lang w:eastAsia="fr-FR"/>
                </w:rPr>
                <w:t>yta tvarka.</w:t>
              </w:r>
            </w:p>
            <w:p w:rsidR="00FD5EDF" w:rsidRDefault="00FD5EDF">
              <w:pPr>
                <w:rPr>
                  <w:sz w:val="10"/>
                  <w:szCs w:val="10"/>
                </w:rPr>
              </w:pPr>
            </w:p>
            <w:p w:rsidR="00FD5EDF" w:rsidRDefault="001B04BB">
              <w:pPr>
                <w:spacing w:line="360" w:lineRule="auto"/>
                <w:ind w:firstLine="720"/>
                <w:jc w:val="both"/>
                <w:rPr>
                  <w:szCs w:val="24"/>
                </w:rPr>
              </w:pPr>
              <w:r>
                <w:rPr>
                  <w:szCs w:val="24"/>
                </w:rPr>
                <w:t>Konstitucinis Teismas</w:t>
              </w:r>
            </w:p>
          </w:sdtContent>
        </w:sdt>
        <w:sdt>
          <w:sdtPr>
            <w:alias w:val="dalis"/>
            <w:tag w:val="part_26e171e3ed9c45bb8fa76783296deecf"/>
            <w:id w:val="-1976361977"/>
            <w:lock w:val="sdtLocked"/>
          </w:sdtPr>
          <w:sdtEndPr/>
          <w:sdtContent>
            <w:p w:rsidR="00FD5EDF" w:rsidRDefault="001B04BB">
              <w:pPr>
                <w:spacing w:line="360" w:lineRule="auto"/>
                <w:jc w:val="center"/>
                <w:rPr>
                  <w:b/>
                  <w:bCs/>
                  <w:szCs w:val="24"/>
                  <w:lang w:eastAsia="lt-LT"/>
                </w:rPr>
              </w:pPr>
              <w:sdt>
                <w:sdtPr>
                  <w:alias w:val="Pavadinimas"/>
                  <w:tag w:val="title_26e171e3ed9c45bb8fa76783296deecf"/>
                  <w:id w:val="1177148632"/>
                  <w:lock w:val="sdtLocked"/>
                </w:sdtPr>
                <w:sdtEndPr/>
                <w:sdtContent>
                  <w:r>
                    <w:rPr>
                      <w:b/>
                      <w:bCs/>
                      <w:spacing w:val="20"/>
                      <w:szCs w:val="24"/>
                      <w:lang w:eastAsia="lt-LT"/>
                    </w:rPr>
                    <w:t>nustatė</w:t>
                  </w:r>
                  <w:r>
                    <w:rPr>
                      <w:b/>
                      <w:bCs/>
                      <w:szCs w:val="24"/>
                      <w:lang w:eastAsia="lt-LT"/>
                    </w:rPr>
                    <w:t>:</w:t>
                  </w:r>
                </w:sdtContent>
              </w:sdt>
            </w:p>
            <w:p w:rsidR="00FD5EDF" w:rsidRDefault="00FD5EDF">
              <w:pPr>
                <w:rPr>
                  <w:sz w:val="10"/>
                  <w:szCs w:val="10"/>
                </w:rPr>
              </w:pPr>
            </w:p>
            <w:sdt>
              <w:sdtPr>
                <w:alias w:val="skyrius"/>
                <w:tag w:val="part_839ea8fac04f4e1595bbce96569080b3"/>
                <w:id w:val="296962296"/>
                <w:lock w:val="sdtLocked"/>
              </w:sdtPr>
              <w:sdtEndPr/>
              <w:sdtContent>
                <w:p w:rsidR="00FD5EDF" w:rsidRDefault="001B04BB">
                  <w:pPr>
                    <w:spacing w:line="360" w:lineRule="auto"/>
                    <w:jc w:val="center"/>
                    <w:rPr>
                      <w:b/>
                      <w:bCs/>
                      <w:szCs w:val="24"/>
                      <w:lang w:eastAsia="lt-LT"/>
                    </w:rPr>
                  </w:pPr>
                  <w:sdt>
                    <w:sdtPr>
                      <w:alias w:val="Numeris"/>
                      <w:tag w:val="nr_839ea8fac04f4e1595bbce96569080b3"/>
                      <w:id w:val="-1096401165"/>
                      <w:lock w:val="sdtLocked"/>
                    </w:sdtPr>
                    <w:sdtEndPr/>
                    <w:sdtContent>
                      <w:r>
                        <w:rPr>
                          <w:b/>
                          <w:bCs/>
                          <w:szCs w:val="24"/>
                          <w:lang w:eastAsia="lt-LT"/>
                        </w:rPr>
                        <w:t>I</w:t>
                      </w:r>
                    </w:sdtContent>
                  </w:sdt>
                </w:p>
                <w:p w:rsidR="00FD5EDF" w:rsidRDefault="001B04BB">
                  <w:pPr>
                    <w:spacing w:line="360" w:lineRule="auto"/>
                    <w:jc w:val="center"/>
                    <w:rPr>
                      <w:b/>
                      <w:bCs/>
                      <w:szCs w:val="24"/>
                      <w:lang w:eastAsia="lt-LT"/>
                    </w:rPr>
                  </w:pPr>
                  <w:sdt>
                    <w:sdtPr>
                      <w:alias w:val="Pavadinimas"/>
                      <w:tag w:val="title_839ea8fac04f4e1595bbce96569080b3"/>
                      <w:id w:val="1065217093"/>
                      <w:lock w:val="sdtLocked"/>
                    </w:sdtPr>
                    <w:sdtEndPr/>
                    <w:sdtContent>
                      <w:r>
                        <w:rPr>
                          <w:b/>
                          <w:bCs/>
                          <w:szCs w:val="24"/>
                          <w:lang w:eastAsia="lt-LT"/>
                        </w:rPr>
                        <w:t>Pareiškėjos argumentai</w:t>
                      </w:r>
                    </w:sdtContent>
                  </w:sdt>
                </w:p>
                <w:sdt>
                  <w:sdtPr>
                    <w:alias w:val="1 p."/>
                    <w:tag w:val="part_8d649305284c47438aa22e9f58371e2a"/>
                    <w:id w:val="-209658188"/>
                    <w:lock w:val="sdtLocked"/>
                  </w:sdtPr>
                  <w:sdtEndPr/>
                  <w:sdtContent>
                    <w:p w:rsidR="00FD5EDF" w:rsidRDefault="001B04BB">
                      <w:pPr>
                        <w:spacing w:line="360" w:lineRule="auto"/>
                        <w:ind w:firstLine="709"/>
                        <w:jc w:val="both"/>
                        <w:rPr>
                          <w:szCs w:val="24"/>
                          <w:lang w:eastAsia="lt-LT"/>
                        </w:rPr>
                      </w:pPr>
                      <w:sdt>
                        <w:sdtPr>
                          <w:alias w:val="Numeris"/>
                          <w:tag w:val="nr_8d649305284c47438aa22e9f58371e2a"/>
                          <w:id w:val="2005546912"/>
                          <w:lock w:val="sdtLocked"/>
                        </w:sdtPr>
                        <w:sdtEndPr/>
                        <w:sdtContent>
                          <w:r>
                            <w:rPr>
                              <w:szCs w:val="24"/>
                              <w:lang w:eastAsia="lt-LT"/>
                            </w:rPr>
                            <w:t>1</w:t>
                          </w:r>
                        </w:sdtContent>
                      </w:sdt>
                      <w:r>
                        <w:rPr>
                          <w:szCs w:val="24"/>
                          <w:lang w:eastAsia="lt-LT"/>
                        </w:rPr>
                        <w:t>. Pareiškėjos Vyriausybės prašymas ištirti Civilinio kodekso patvirtinimo, įsigaliojimo ir įgyvendinimo įstatymo (toliau – ir Įstatymas) 28 straipsnio atitiktį Konstitucijai g</w:t>
                      </w:r>
                      <w:r>
                        <w:rPr>
                          <w:szCs w:val="24"/>
                          <w:lang w:eastAsia="lt-LT"/>
                        </w:rPr>
                        <w:t>rindžiamas šiais argumentais.</w:t>
                      </w:r>
                    </w:p>
                    <w:sdt>
                      <w:sdtPr>
                        <w:alias w:val="1.1 pp."/>
                        <w:tag w:val="part_f5437bfe3179489ab9773ffa14651f04"/>
                        <w:id w:val="-1022545448"/>
                        <w:lock w:val="sdtLocked"/>
                      </w:sdtPr>
                      <w:sdtEndPr/>
                      <w:sdtContent>
                        <w:p w:rsidR="00FD5EDF" w:rsidRDefault="001B04BB">
                          <w:pPr>
                            <w:spacing w:line="360" w:lineRule="auto"/>
                            <w:ind w:firstLine="709"/>
                            <w:jc w:val="both"/>
                            <w:rPr>
                              <w:szCs w:val="24"/>
                              <w:lang w:eastAsia="lt-LT"/>
                            </w:rPr>
                          </w:pPr>
                          <w:sdt>
                            <w:sdtPr>
                              <w:alias w:val="Numeris"/>
                              <w:tag w:val="nr_f5437bfe3179489ab9773ffa14651f04"/>
                              <w:id w:val="1426081367"/>
                              <w:lock w:val="sdtLocked"/>
                            </w:sdtPr>
                            <w:sdtEndPr/>
                            <w:sdtContent>
                              <w:r>
                                <w:rPr>
                                  <w:szCs w:val="24"/>
                                  <w:lang w:eastAsia="lt-LT"/>
                                </w:rPr>
                                <w:t>1.1</w:t>
                              </w:r>
                            </w:sdtContent>
                          </w:sdt>
                          <w:r>
                            <w:rPr>
                              <w:szCs w:val="24"/>
                              <w:lang w:eastAsia="lt-LT"/>
                            </w:rPr>
                            <w:t xml:space="preserve">. Pasak pareiškėjos, iš Konstitucijos kyla pareiga įstatymu nustatyti alternatyvų santuokai šeimos kūrimo pagrindą, kuris būtų efektyvus ir užtikrintų santuokos nesudariusių asmenų konstitucinę teisę į jų šeimos santykių </w:t>
                          </w:r>
                          <w:r>
                            <w:rPr>
                              <w:szCs w:val="24"/>
                              <w:lang w:eastAsia="lt-LT"/>
                            </w:rPr>
                            <w:t>teisinį pripažinimą ir apsaugą, kaip to reikalauja Konstitucijos 38 straipsnio 1, 2 dalys, aiškinamos kartu su Konstitucijos 21 straipsnio 2, 3 dalimis, 22 straipsnio 1, 4 dalimis ir 29 straipsniu.</w:t>
                          </w:r>
                        </w:p>
                        <w:p w:rsidR="00FD5EDF" w:rsidRDefault="001B04BB">
                          <w:pPr>
                            <w:spacing w:line="360" w:lineRule="auto"/>
                            <w:ind w:firstLine="709"/>
                            <w:jc w:val="both"/>
                            <w:rPr>
                              <w:szCs w:val="24"/>
                              <w:lang w:eastAsia="lt-LT"/>
                            </w:rPr>
                          </w:pPr>
                          <w:r>
                            <w:rPr>
                              <w:szCs w:val="24"/>
                              <w:lang w:eastAsia="lt-LT"/>
                            </w:rPr>
                            <w:t>Pareiškėjos teigimu, alternatyvus santuokai šeimos santyki</w:t>
                          </w:r>
                          <w:r>
                            <w:rPr>
                              <w:szCs w:val="24"/>
                              <w:lang w:eastAsia="lt-LT"/>
                            </w:rPr>
                            <w:t xml:space="preserve">ų kūrimo pagrindas ir tokių santykių teisinis reguliavimas yra bendro gyvenimo neįregistravus santuokos, arba kitaip dar vadinamo partneryste, institutas, numatytas Civilinio kodekso </w:t>
                          </w:r>
                          <w:r>
                            <w:rPr>
                              <w:szCs w:val="24"/>
                              <w:lang w:eastAsia="lt-LT" w:bidi="lt-LT"/>
                            </w:rPr>
                            <w:t xml:space="preserve">(toliau – ir CK) </w:t>
                          </w:r>
                          <w:r>
                            <w:rPr>
                              <w:szCs w:val="24"/>
                              <w:lang w:eastAsia="lt-LT"/>
                            </w:rPr>
                            <w:t>trečiosios knygos VI dalies XV skyriuje. Taip, pasak par</w:t>
                          </w:r>
                          <w:r>
                            <w:rPr>
                              <w:szCs w:val="24"/>
                              <w:lang w:eastAsia="lt-LT"/>
                            </w:rPr>
                            <w:t xml:space="preserve">eiškėjos, CK nuostatomis įgyvendinama iš Konstitucijos 38 straipsnio, aiškinamo kartu su jos 21, 22 ir 29 straipsniais, kylanti konstitucinė teisė kurti šeimą kitokiu nei santuoka teisiniu pagrindu, kartu sukuriant šeimos santykių teisinę apsaugą. Kadangi </w:t>
                          </w:r>
                          <w:r>
                            <w:rPr>
                              <w:szCs w:val="24"/>
                              <w:lang w:eastAsia="lt-LT"/>
                            </w:rPr>
                            <w:t>įstatymų leidėjas šios konstitucinės teisės įgyvendinimą susiejo su Įstatymo 28 straipsnyje numatyta sąlyga, pagal kurią CK trečiosios knygos XV skyriaus normos dėl bendro gyvenimo neįregistravus santuokos įsigalioja nuo įstatymo, reglamentuojančio partner</w:t>
                          </w:r>
                          <w:r>
                            <w:rPr>
                              <w:szCs w:val="24"/>
                              <w:lang w:eastAsia="lt-LT"/>
                            </w:rPr>
                            <w:t>ystės įregistravimo tvarką, įsigaliojimo momento, ši konstitucinė teisė, pareiškėjos teigimu, yra neefektyvi ir iki šiol nėra užtikrinta dėl daugiau kaip 20 metų trunkančio įstatymų leidėjo neveikimo. Priimdamas CK, kuriame įtvirtintas bendro gyvenimo nesu</w:t>
                          </w:r>
                          <w:r>
                            <w:rPr>
                              <w:szCs w:val="24"/>
                              <w:lang w:eastAsia="lt-LT"/>
                            </w:rPr>
                            <w:t>darius santuokos (partnerystės) institutas, įstatymų leidėjas asmenims sukūrė teisėtus lūkesčius dėl jų konstitucinių teisių į šeimos gyvenimo teisinį pripažinimą ir apsaugą garantijos, o sau – pareigą užtikrinti šios garantijos įgyvendinimą, tačiau šios p</w:t>
                          </w:r>
                          <w:r>
                            <w:rPr>
                              <w:szCs w:val="24"/>
                              <w:lang w:eastAsia="lt-LT"/>
                            </w:rPr>
                            <w:t>areigos nevykdo daugiau kaip 20 metų.</w:t>
                          </w:r>
                        </w:p>
                      </w:sdtContent>
                    </w:sdt>
                    <w:sdt>
                      <w:sdtPr>
                        <w:alias w:val="1.2 pp."/>
                        <w:tag w:val="part_17b24f5a903c4d8a811170abc22ad36e"/>
                        <w:id w:val="210690794"/>
                        <w:lock w:val="sdtLocked"/>
                      </w:sdtPr>
                      <w:sdtEndPr/>
                      <w:sdtContent>
                        <w:p w:rsidR="00FD5EDF" w:rsidRDefault="001B04BB">
                          <w:pPr>
                            <w:spacing w:line="360" w:lineRule="auto"/>
                            <w:ind w:firstLine="709"/>
                            <w:jc w:val="both"/>
                            <w:rPr>
                              <w:szCs w:val="24"/>
                              <w:lang w:eastAsia="lt-LT"/>
                            </w:rPr>
                          </w:pPr>
                          <w:sdt>
                            <w:sdtPr>
                              <w:alias w:val="Numeris"/>
                              <w:tag w:val="nr_17b24f5a903c4d8a811170abc22ad36e"/>
                              <w:id w:val="-2087290259"/>
                              <w:lock w:val="sdtLocked"/>
                            </w:sdtPr>
                            <w:sdtEndPr/>
                            <w:sdtContent>
                              <w:r>
                                <w:rPr>
                                  <w:szCs w:val="24"/>
                                  <w:lang w:eastAsia="lt-LT"/>
                                </w:rPr>
                                <w:t>1.2</w:t>
                              </w:r>
                            </w:sdtContent>
                          </w:sdt>
                          <w:r>
                            <w:rPr>
                              <w:szCs w:val="24"/>
                              <w:lang w:eastAsia="lt-LT"/>
                            </w:rPr>
                            <w:t xml:space="preserve">. Pasak pareiškėjos, Konstitucinis Teismas yra konstatavęs, kad konstitucinėms vertybėms, </w:t>
                          </w:r>
                          <w:proofErr w:type="spellStart"/>
                          <w:r>
                            <w:rPr>
                              <w:i/>
                              <w:iCs/>
                              <w:szCs w:val="24"/>
                              <w:lang w:eastAsia="lt-LT"/>
                            </w:rPr>
                            <w:t>inter</w:t>
                          </w:r>
                          <w:proofErr w:type="spellEnd"/>
                          <w:r>
                            <w:rPr>
                              <w:i/>
                              <w:iCs/>
                              <w:szCs w:val="24"/>
                              <w:lang w:eastAsia="lt-LT"/>
                            </w:rPr>
                            <w:t xml:space="preserve"> alia</w:t>
                          </w:r>
                          <w:r>
                            <w:rPr>
                              <w:szCs w:val="24"/>
                              <w:lang w:eastAsia="lt-LT"/>
                            </w:rPr>
                            <w:t xml:space="preserve"> asmens teisėms ir laisvėms, žala gali būti daroma (ir neatlyginama ar kitaip neatitaisoma) vien dėl to, kad te</w:t>
                          </w:r>
                          <w:r>
                            <w:rPr>
                              <w:szCs w:val="24"/>
                              <w:lang w:eastAsia="lt-LT"/>
                            </w:rPr>
                            <w:t>isėkūros subjektas tam tikrų santykių nesureguliuoja teisiškai (arba juos teisiškai sureguliuoja nepakankamai intensyviai), t. y. kad, nors Konstitucijoje ir yra įtvirtintos tam tikros vertybės, jos nėra deramai ginamos ir saugomos pagal Konstituciją; toki</w:t>
                          </w:r>
                          <w:r>
                            <w:rPr>
                              <w:szCs w:val="24"/>
                              <w:lang w:eastAsia="lt-LT"/>
                            </w:rPr>
                            <w:t xml:space="preserve">a situacija pagal Konstituciją netoleruotina. </w:t>
                          </w:r>
                        </w:p>
                        <w:p w:rsidR="00FD5EDF" w:rsidRDefault="001B04BB">
                          <w:pPr>
                            <w:spacing w:line="360" w:lineRule="auto"/>
                            <w:ind w:firstLine="709"/>
                            <w:jc w:val="both"/>
                            <w:rPr>
                              <w:szCs w:val="24"/>
                              <w:lang w:eastAsia="lt-LT"/>
                            </w:rPr>
                          </w:pPr>
                          <w:r>
                            <w:rPr>
                              <w:szCs w:val="24"/>
                              <w:lang w:eastAsia="lt-LT"/>
                            </w:rPr>
                            <w:t>Atsižvelgiant į tai, kas išdėstyta, pareiškėjos teigimu, Įstatymo 28 straipsnyje nustatytas teisinis reguliavimas, pagal kurį nesudariusių santuokos bendrai gyvenančių asmenų teisės į jų šeimos gyvenimo teisin</w:t>
                          </w:r>
                          <w:r>
                            <w:rPr>
                              <w:szCs w:val="24"/>
                              <w:lang w:eastAsia="lt-LT"/>
                            </w:rPr>
                            <w:t xml:space="preserve">į pripažinimą ir apsaugą įgyvendinimas yra visiškai priklausomas nuo įstatymų leidėjo </w:t>
                          </w:r>
                          <w:proofErr w:type="spellStart"/>
                          <w:r>
                            <w:rPr>
                              <w:szCs w:val="24"/>
                              <w:lang w:eastAsia="lt-LT"/>
                            </w:rPr>
                            <w:t>diskrecijos</w:t>
                          </w:r>
                          <w:proofErr w:type="spellEnd"/>
                          <w:r>
                            <w:rPr>
                              <w:szCs w:val="24"/>
                              <w:lang w:eastAsia="lt-LT"/>
                            </w:rPr>
                            <w:t>, yra nesuderinamas su konstituciniais teisėtų lūkesčių ir teisinės valstybės principais ir Konstitucijos 6 straipsnio 1 dalimi, pagal kuriuos įstatymų leidėja</w:t>
                          </w:r>
                          <w:r>
                            <w:rPr>
                              <w:szCs w:val="24"/>
                              <w:lang w:eastAsia="lt-LT"/>
                            </w:rPr>
                            <w:t>s negali nustatyti tokio teisinio reguliavimo, kuriuo būtų neginamos Konstitucijoje įtvirtintos asmenų teisės, nesaugomi iš Konstitucijos kylantys asmenų teisėti lūkesčiai. Kartu, pareiškėjos manymu, Įstatymo 28 straipsnyje nustatytu teisiniu reguliavimu y</w:t>
                          </w:r>
                          <w:r>
                            <w:rPr>
                              <w:szCs w:val="24"/>
                              <w:lang w:eastAsia="lt-LT"/>
                            </w:rPr>
                            <w:t>ra paneigta bendrai gyvenančių nesudariusių santuokos asmenų konstitucinė teisė į jų šeimos gyvenimo teisinį pripažinimą ir apsaugą, kylanti iš Konstitucijos 38 straipsnio 1, 2 dalių, aiškinamų kartu su Konstitucijos 21 straipsnio 2, 3 dalimis, 22 straipsn</w:t>
                          </w:r>
                          <w:r>
                            <w:rPr>
                              <w:szCs w:val="24"/>
                              <w:lang w:eastAsia="lt-LT"/>
                            </w:rPr>
                            <w:t>io 1, 4 dalimis ir 29 straipsniu.</w:t>
                          </w:r>
                        </w:p>
                      </w:sdtContent>
                    </w:sdt>
                    <w:sdt>
                      <w:sdtPr>
                        <w:alias w:val="1.3 pp."/>
                        <w:tag w:val="part_4b9fe3ee5e064297aa0b9883c895f6cf"/>
                        <w:id w:val="-79607598"/>
                        <w:lock w:val="sdtLocked"/>
                      </w:sdtPr>
                      <w:sdtEndPr/>
                      <w:sdtContent>
                        <w:p w:rsidR="00FD5EDF" w:rsidRDefault="001B04BB">
                          <w:pPr>
                            <w:spacing w:line="360" w:lineRule="auto"/>
                            <w:ind w:firstLine="709"/>
                            <w:jc w:val="both"/>
                            <w:rPr>
                              <w:szCs w:val="24"/>
                              <w:lang w:eastAsia="lt-LT"/>
                            </w:rPr>
                          </w:pPr>
                          <w:sdt>
                            <w:sdtPr>
                              <w:alias w:val="Numeris"/>
                              <w:tag w:val="nr_4b9fe3ee5e064297aa0b9883c895f6cf"/>
                              <w:id w:val="-1863425689"/>
                              <w:lock w:val="sdtLocked"/>
                            </w:sdtPr>
                            <w:sdtEndPr/>
                            <w:sdtContent>
                              <w:r>
                                <w:rPr>
                                  <w:szCs w:val="24"/>
                                  <w:lang w:eastAsia="lt-LT"/>
                                </w:rPr>
                                <w:t>1.3</w:t>
                              </w:r>
                            </w:sdtContent>
                          </w:sdt>
                          <w:r>
                            <w:rPr>
                              <w:szCs w:val="24"/>
                              <w:lang w:eastAsia="lt-LT"/>
                            </w:rPr>
                            <w:t>. Šiuo klausimu, pareiškėjos manymu, itin svarbūs ir Lietuvos Respublikos pagal Žmogaus teisių ir pagrindinių laisvių apsaugos konvenciją (toliau – ir Konvencija) prisiimti įsipareigojimai, kurie, atsižvelgiant į Ko</w:t>
                          </w:r>
                          <w:r>
                            <w:rPr>
                              <w:szCs w:val="24"/>
                              <w:lang w:eastAsia="lt-LT"/>
                            </w:rPr>
                            <w:t xml:space="preserve">nstitucinio Teismo pateiktą išaiškinimą, neleidžia Lietuvos valstybei taikyti šalies gyventojams iš esmės kitokių nei pagal tarptautinės teisės principus ir normas žmogaus teisių standartų. </w:t>
                          </w:r>
                        </w:p>
                        <w:p w:rsidR="00FD5EDF" w:rsidRDefault="001B04BB">
                          <w:pPr>
                            <w:spacing w:line="360" w:lineRule="auto"/>
                            <w:ind w:firstLine="709"/>
                            <w:jc w:val="both"/>
                            <w:rPr>
                              <w:szCs w:val="24"/>
                              <w:lang w:eastAsia="lt-LT"/>
                            </w:rPr>
                          </w:pPr>
                          <w:r>
                            <w:rPr>
                              <w:szCs w:val="24"/>
                              <w:lang w:eastAsia="lt-LT"/>
                            </w:rPr>
                            <w:t>Pasak pareiškėjos, susiklosčiusioje situacijoje Lietuvos Respubli</w:t>
                          </w:r>
                          <w:r>
                            <w:rPr>
                              <w:szCs w:val="24"/>
                              <w:lang w:eastAsia="lt-LT"/>
                            </w:rPr>
                            <w:t>kos piliečiams neužtikrinama efektyvi teisių, nustatytų Konvencijos 8 straipsnyje, apsauga. Europos Žmogaus Teisių Teismas (toliau – ir EŽTT) savo jurisprudencijoje plačiai aiškina šeimos sąvoką ir yra aiškiai pripažinęs, kad Konvencijos 8 straipsnyje sąvo</w:t>
                          </w:r>
                          <w:r>
                            <w:rPr>
                              <w:szCs w:val="24"/>
                              <w:lang w:eastAsia="lt-LT"/>
                            </w:rPr>
                            <w:t xml:space="preserve">ka „šeima“ neapribojama tik santuokos pagrindu sukurtais santykiais, bet gali apimti ir </w:t>
                          </w:r>
                          <w:r>
                            <w:rPr>
                              <w:i/>
                              <w:iCs/>
                              <w:szCs w:val="24"/>
                              <w:lang w:eastAsia="lt-LT"/>
                            </w:rPr>
                            <w:t>de facto</w:t>
                          </w:r>
                          <w:r>
                            <w:rPr>
                              <w:szCs w:val="24"/>
                              <w:lang w:eastAsia="lt-LT"/>
                            </w:rPr>
                            <w:t xml:space="preserve"> šeimos ryšius, jei asmenys gyvena kartu nesudarę santuokos. Teisė į šeimos gyvenimą suponuoja ne tik valstybių pareigą susilaikyti nuo neteisėto kišimosi į asm</w:t>
                          </w:r>
                          <w:r>
                            <w:rPr>
                              <w:szCs w:val="24"/>
                              <w:lang w:eastAsia="lt-LT"/>
                            </w:rPr>
                            <w:t>ens šeimos gyvenimą, bet ir pozityvius įsipareigojimus, būtinus veiksmingai šios asmens teisės apsaugai užtikrinti. EŽTT ne kartą yra pažymėjęs, kad pagal Konvencijos 8 straipsnį yra ginami ir kiti bendro gyvenimo santykiai, kuriuos apibūdina asmenų tarpus</w:t>
                          </w:r>
                          <w:r>
                            <w:rPr>
                              <w:szCs w:val="24"/>
                              <w:lang w:eastAsia="lt-LT"/>
                            </w:rPr>
                            <w:t xml:space="preserve">avio ryšių pastovumas, prisiimtų įsipareigojimų pobūdis, bendrų vaikų turėjimas ir kt. Pavyzdžiui, EŽTT yra ne kartą nurodęs, kad visoms poroms, palaikančioms stabilius santykius, reikalingas jų santykių teisinis pripažinimas ir apsauga. Nepaisant to, kad </w:t>
                          </w:r>
                          <w:r>
                            <w:rPr>
                              <w:szCs w:val="24"/>
                              <w:lang w:eastAsia="lt-LT"/>
                            </w:rPr>
                            <w:t>Lietuvoje partnerystės institutas buvo sukurtas dar 2000 m., valstybėje iki šiol nėra pripažįstamos kitos nei santuoka šeimos santykių formos, dėl to sukuriamos prielaidos neužtikrinti Konvencijos 8 straipsnyje numatytos asmens teisės į privataus ir šeimos</w:t>
                          </w:r>
                          <w:r>
                            <w:rPr>
                              <w:szCs w:val="24"/>
                              <w:lang w:eastAsia="lt-LT"/>
                            </w:rPr>
                            <w:t xml:space="preserve"> gyvenimo gerbimą apsaugos. </w:t>
                          </w:r>
                        </w:p>
                        <w:p w:rsidR="00FD5EDF" w:rsidRDefault="001B04BB">
                          <w:pPr>
                            <w:spacing w:line="360" w:lineRule="auto"/>
                            <w:ind w:firstLine="709"/>
                            <w:jc w:val="both"/>
                            <w:rPr>
                              <w:szCs w:val="24"/>
                              <w:lang w:eastAsia="lt-LT"/>
                            </w:rPr>
                          </w:pPr>
                          <w:r>
                            <w:rPr>
                              <w:szCs w:val="24"/>
                              <w:lang w:eastAsia="lt-LT"/>
                            </w:rPr>
                            <w:t>Atsižvelgiant į tai, pasak pareiškėjos, CK nuostatų, reguliuojančių bendro gyvenimo neįregistravus santuokos, negaliojimas dėl Įstatymo 28 straipsnyje nustatytos sąlygos ne tik pažeidžia Lietuvos Respublikos pagal Konvenciją pr</w:t>
                          </w:r>
                          <w:r>
                            <w:rPr>
                              <w:szCs w:val="24"/>
                              <w:lang w:eastAsia="lt-LT"/>
                            </w:rPr>
                            <w:t xml:space="preserve">isiimtus tarptautinius įsipareigojimus (o tai draudžia Konstitucijos 135 straipsnio 1 dalyje įtvirtinta </w:t>
                          </w:r>
                          <w:proofErr w:type="spellStart"/>
                          <w:r>
                            <w:rPr>
                              <w:i/>
                              <w:iCs/>
                              <w:szCs w:val="24"/>
                              <w:lang w:eastAsia="lt-LT"/>
                            </w:rPr>
                            <w:t>pacta</w:t>
                          </w:r>
                          <w:proofErr w:type="spellEnd"/>
                          <w:r>
                            <w:rPr>
                              <w:i/>
                              <w:iCs/>
                              <w:szCs w:val="24"/>
                              <w:lang w:eastAsia="lt-LT"/>
                            </w:rPr>
                            <w:t xml:space="preserve"> </w:t>
                          </w:r>
                          <w:proofErr w:type="spellStart"/>
                          <w:r>
                            <w:rPr>
                              <w:i/>
                              <w:iCs/>
                              <w:szCs w:val="24"/>
                              <w:lang w:eastAsia="lt-LT"/>
                            </w:rPr>
                            <w:t>sunt</w:t>
                          </w:r>
                          <w:proofErr w:type="spellEnd"/>
                          <w:r>
                            <w:rPr>
                              <w:i/>
                              <w:iCs/>
                              <w:szCs w:val="24"/>
                              <w:lang w:eastAsia="lt-LT"/>
                            </w:rPr>
                            <w:t xml:space="preserve"> </w:t>
                          </w:r>
                          <w:proofErr w:type="spellStart"/>
                          <w:r>
                            <w:rPr>
                              <w:i/>
                              <w:iCs/>
                              <w:szCs w:val="24"/>
                              <w:lang w:eastAsia="lt-LT"/>
                            </w:rPr>
                            <w:t>servanda</w:t>
                          </w:r>
                          <w:proofErr w:type="spellEnd"/>
                          <w:r>
                            <w:rPr>
                              <w:szCs w:val="24"/>
                              <w:lang w:eastAsia="lt-LT"/>
                            </w:rPr>
                            <w:t xml:space="preserve"> imperatyvi pareiga), bet ir kartu sukuria Konstitucijos 138 straipsnio 3 dalies nuostatoms prieštaraujančią situaciją, kai neužtikri</w:t>
                          </w:r>
                          <w:r>
                            <w:rPr>
                              <w:szCs w:val="24"/>
                              <w:lang w:eastAsia="lt-LT"/>
                            </w:rPr>
                            <w:t>namas Konvencijos, kaip sudedamosios Lietuvos Respublikos teisinės sistemos dalies, tinkamas taikymas ir veikimas.</w:t>
                          </w:r>
                        </w:p>
                      </w:sdtContent>
                    </w:sdt>
                  </w:sdtContent>
                </w:sdt>
                <w:sdt>
                  <w:sdtPr>
                    <w:alias w:val="2 p."/>
                    <w:tag w:val="part_a4aebe6696f04a8bbe782c74d3b12615"/>
                    <w:id w:val="1841343276"/>
                    <w:lock w:val="sdtLocked"/>
                  </w:sdtPr>
                  <w:sdtEndPr/>
                  <w:sdtContent>
                    <w:p w:rsidR="00FD5EDF" w:rsidRDefault="001B04BB">
                      <w:pPr>
                        <w:spacing w:line="360" w:lineRule="auto"/>
                        <w:ind w:firstLine="709"/>
                        <w:jc w:val="both"/>
                        <w:rPr>
                          <w:szCs w:val="24"/>
                          <w:lang w:eastAsia="lt-LT"/>
                        </w:rPr>
                      </w:pPr>
                      <w:sdt>
                        <w:sdtPr>
                          <w:alias w:val="Numeris"/>
                          <w:tag w:val="nr_a4aebe6696f04a8bbe782c74d3b12615"/>
                          <w:id w:val="129598389"/>
                          <w:lock w:val="sdtLocked"/>
                        </w:sdtPr>
                        <w:sdtEndPr/>
                        <w:sdtContent>
                          <w:r>
                            <w:rPr>
                              <w:szCs w:val="24"/>
                              <w:lang w:eastAsia="lt-LT"/>
                            </w:rPr>
                            <w:t>2</w:t>
                          </w:r>
                        </w:sdtContent>
                      </w:sdt>
                      <w:r>
                        <w:rPr>
                          <w:szCs w:val="24"/>
                          <w:lang w:eastAsia="lt-LT"/>
                        </w:rPr>
                        <w:t>. Pareiškėjos prašymas ištirti CK 3.229 straipsnio atitiktį Konstitucijai grindžiamas šiais argumentais.</w:t>
                      </w:r>
                    </w:p>
                    <w:sdt>
                      <w:sdtPr>
                        <w:alias w:val="2.1 pp."/>
                        <w:tag w:val="part_4026d77c6977460b9f4b9139022d0a36"/>
                        <w:id w:val="1379432541"/>
                        <w:lock w:val="sdtLocked"/>
                      </w:sdtPr>
                      <w:sdtEndPr/>
                      <w:sdtContent>
                        <w:p w:rsidR="00FD5EDF" w:rsidRDefault="001B04BB">
                          <w:pPr>
                            <w:spacing w:line="360" w:lineRule="auto"/>
                            <w:ind w:firstLine="709"/>
                            <w:jc w:val="both"/>
                            <w:rPr>
                              <w:szCs w:val="24"/>
                              <w:lang w:eastAsia="lt-LT"/>
                            </w:rPr>
                          </w:pPr>
                          <w:sdt>
                            <w:sdtPr>
                              <w:alias w:val="Numeris"/>
                              <w:tag w:val="nr_4026d77c6977460b9f4b9139022d0a36"/>
                              <w:id w:val="470177292"/>
                              <w:lock w:val="sdtLocked"/>
                            </w:sdtPr>
                            <w:sdtEndPr/>
                            <w:sdtContent>
                              <w:r>
                                <w:rPr>
                                  <w:szCs w:val="24"/>
                                  <w:lang w:eastAsia="lt-LT"/>
                                </w:rPr>
                                <w:t>2.1</w:t>
                              </w:r>
                            </w:sdtContent>
                          </w:sdt>
                          <w:r>
                            <w:rPr>
                              <w:szCs w:val="24"/>
                              <w:lang w:eastAsia="lt-LT"/>
                            </w:rPr>
                            <w:t>. Pareiškėjos teigimu, nors CK trečiosios knygos VI dalies XV skyriaus nuostatos dar nėra įsigaliojusios, aiškindamas Konstitucijos 105 straipsnio 1 dalyje vartojamos formuluotės „Seimo priimti aktai“ turinį, Konstitucinis Teismas yra konstatavęs, kad, pag</w:t>
                          </w:r>
                          <w:r>
                            <w:rPr>
                              <w:szCs w:val="24"/>
                              <w:lang w:eastAsia="lt-LT"/>
                            </w:rPr>
                            <w:t xml:space="preserve">al Konstituciją, jis turi įgaliojimus tirti dar neįsigaliojusių įstatymų ir kitų Seimo priimtų aktų atitiktį Konstitucijai, tik svarbu, kad šie įstatymai ir kiti Seimo priimti teisės aktai būtų priimti ir oficialiai paskelbti. </w:t>
                          </w:r>
                        </w:p>
                      </w:sdtContent>
                    </w:sdt>
                    <w:sdt>
                      <w:sdtPr>
                        <w:alias w:val="2.2 pp."/>
                        <w:tag w:val="part_7e0c1933a82c47a58257e97d8ccd2abb"/>
                        <w:id w:val="958447545"/>
                        <w:lock w:val="sdtLocked"/>
                      </w:sdtPr>
                      <w:sdtEndPr/>
                      <w:sdtContent>
                        <w:p w:rsidR="00FD5EDF" w:rsidRDefault="001B04BB">
                          <w:pPr>
                            <w:spacing w:line="360" w:lineRule="auto"/>
                            <w:ind w:firstLine="709"/>
                            <w:jc w:val="both"/>
                            <w:rPr>
                              <w:szCs w:val="24"/>
                              <w:lang w:eastAsia="lt-LT"/>
                            </w:rPr>
                          </w:pPr>
                          <w:sdt>
                            <w:sdtPr>
                              <w:alias w:val="Numeris"/>
                              <w:tag w:val="nr_7e0c1933a82c47a58257e97d8ccd2abb"/>
                              <w:id w:val="-655607731"/>
                              <w:lock w:val="sdtLocked"/>
                            </w:sdtPr>
                            <w:sdtEndPr/>
                            <w:sdtContent>
                              <w:r>
                                <w:rPr>
                                  <w:szCs w:val="24"/>
                                  <w:lang w:eastAsia="lt-LT"/>
                                </w:rPr>
                                <w:t>2.2</w:t>
                              </w:r>
                            </w:sdtContent>
                          </w:sdt>
                          <w:r>
                            <w:rPr>
                              <w:szCs w:val="24"/>
                              <w:lang w:eastAsia="lt-LT"/>
                            </w:rPr>
                            <w:t>. Pareiškėja, remdama</w:t>
                          </w:r>
                          <w:r>
                            <w:rPr>
                              <w:szCs w:val="24"/>
                              <w:lang w:eastAsia="lt-LT"/>
                            </w:rPr>
                            <w:t xml:space="preserve">si Konstitucinio Teismo jurisprudencija, nurodo, kad, kitaip nei konstitucinė santuokos samprata, konstitucinė šeimos samprata, be kita ko, yra neutrali lyties požiūriu. Pagal Konstituciją ir konstitucinį teisinės valstybės principą, Seimas, kaip įstatymų </w:t>
                          </w:r>
                          <w:r>
                            <w:rPr>
                              <w:szCs w:val="24"/>
                              <w:lang w:eastAsia="lt-LT"/>
                            </w:rPr>
                            <w:t xml:space="preserve">leidžiamosios valdžios institucija, vykdydamas savo konstitucinius įgaliojimus, privalo paisyti Konstitucijos ir iš jos kylančių reikalavimų, </w:t>
                          </w:r>
                          <w:proofErr w:type="spellStart"/>
                          <w:r>
                            <w:rPr>
                              <w:i/>
                              <w:iCs/>
                              <w:szCs w:val="24"/>
                              <w:lang w:eastAsia="lt-LT"/>
                            </w:rPr>
                            <w:t>inter</w:t>
                          </w:r>
                          <w:proofErr w:type="spellEnd"/>
                          <w:r>
                            <w:rPr>
                              <w:i/>
                              <w:iCs/>
                              <w:szCs w:val="24"/>
                              <w:lang w:eastAsia="lt-LT"/>
                            </w:rPr>
                            <w:t xml:space="preserve"> alia</w:t>
                          </w:r>
                          <w:r>
                            <w:rPr>
                              <w:szCs w:val="24"/>
                              <w:lang w:eastAsia="lt-LT"/>
                            </w:rPr>
                            <w:t xml:space="preserve"> priimti įstatymus, užtikrinančius tinkamą žmogaus orumo (Konstitucijos 21 straipsnio 2, 3 dalys), priva</w:t>
                          </w:r>
                          <w:r>
                            <w:rPr>
                              <w:szCs w:val="24"/>
                              <w:lang w:eastAsia="lt-LT"/>
                            </w:rPr>
                            <w:t xml:space="preserve">taus gyvenimo (22 straipsnio 1, 4 dalys), lygiateisiškumo (29 straipsnis) apsaugą. Viena iš pagal Konstitucijos 29 straipsnį draudžiamo diskriminavimo formų yra žmogaus teisių varžymas dėl jo lytinės tapatybės ir (ar) seksualinės orientacijos, kuris kartu </w:t>
                          </w:r>
                          <w:r>
                            <w:rPr>
                              <w:szCs w:val="24"/>
                              <w:lang w:eastAsia="lt-LT"/>
                            </w:rPr>
                            <w:t>laikytinas ir žmogaus orumo žeminimu. Konstitucinio Teismo yra išaiškinta, kad demokratinėje teisinėje valstybėje tam tikru laikotarpiu vyraujančios daugumos visuomenės narių nuostatos ar stereotipai negali būti konstituciškai pateisinamas pagrindas, remia</w:t>
                          </w:r>
                          <w:r>
                            <w:rPr>
                              <w:szCs w:val="24"/>
                              <w:lang w:eastAsia="lt-LT"/>
                            </w:rPr>
                            <w:t>ntis konstituciškai svarbiais tikslais, diskriminuoti asmenis vien dėl jų lytinės tapatybės ir (ar) seksualinės orientacijos, riboti pagal Konstituciją garantuojamų teisių. Pasisakydamas dėl konstitucinės šeimos sampratos, Konstitucinis Teismas taip pat yr</w:t>
                          </w:r>
                          <w:r>
                            <w:rPr>
                              <w:szCs w:val="24"/>
                              <w:lang w:eastAsia="lt-LT"/>
                            </w:rPr>
                            <w:t>a konstatavęs, kad vadovaujantis Konstitucijos 29 straipsnyje įtvirtintu asmenų lygybės principu ir diskriminacijos draudimu yra saugomos ir ginamos visos šeimos, atitinkančios konstitucinę šeimos, kuri yra neutrali lyties požiūriu, sampratą, pagrįstą nuol</w:t>
                          </w:r>
                          <w:r>
                            <w:rPr>
                              <w:szCs w:val="24"/>
                              <w:lang w:eastAsia="lt-LT"/>
                            </w:rPr>
                            <w:t>atinio ar ilgalaikio pobūdžio šeimos narių santykių turiniu, t. y. šeimos narių tarpusavio atsakomybe, supratimu, emociniu prieraišumu, pagalba, panašiais ryšiais ir savanorišku apsisprendimu prisiimti tam tikras teises ir pareigas. Taigi, pasak pareiškėjo</w:t>
                          </w:r>
                          <w:r>
                            <w:rPr>
                              <w:szCs w:val="24"/>
                              <w:lang w:eastAsia="lt-LT"/>
                            </w:rPr>
                            <w:t xml:space="preserve">s, pagal Konstitucijos 38 straipsnio 1, 2 dalis, aiškinamas kartu su Konstitucijos 29 straipsniu, saugomos ir ginamos visos šeimos, atitinkančios konstitucinę šeimos sampratą, taip pat ir šią sampratą atitinkančios tos pačios lyties poros. Atsižvelgiant į </w:t>
                          </w:r>
                          <w:r>
                            <w:rPr>
                              <w:szCs w:val="24"/>
                              <w:lang w:eastAsia="lt-LT"/>
                            </w:rPr>
                            <w:t>tai, CK 3.229 straipsnio norma, kiek pagal ją leidžiamas partnerystės tik tarp vyro ir moters įregistravimas įstatymų nustatyta tvarka, pareiškėjos manymu, prieštarauja konstituciniam asmenų lygiateisiškumo principui ir seksualinės orientacijos pagrindu di</w:t>
                          </w:r>
                          <w:r>
                            <w:rPr>
                              <w:szCs w:val="24"/>
                              <w:lang w:eastAsia="lt-LT"/>
                            </w:rPr>
                            <w:t>skriminuoja šeimos santykius faktiškai sukūrusius tos pačios lyties asmenis, pažeidžia konstitucines tokių asmenų teises į teisinę orumo ir privataus gyvenimo apsaugą, todėl pripažintina prieštaraujančia Konstitucijai.</w:t>
                          </w:r>
                        </w:p>
                      </w:sdtContent>
                    </w:sdt>
                    <w:sdt>
                      <w:sdtPr>
                        <w:alias w:val="2.3 pp."/>
                        <w:tag w:val="part_d3d12d4e780e4b289071d0b27058844b"/>
                        <w:id w:val="-210197634"/>
                        <w:lock w:val="sdtLocked"/>
                      </w:sdtPr>
                      <w:sdtEndPr/>
                      <w:sdtContent>
                        <w:p w:rsidR="00FD5EDF" w:rsidRDefault="001B04BB">
                          <w:pPr>
                            <w:spacing w:line="360" w:lineRule="auto"/>
                            <w:ind w:firstLine="709"/>
                            <w:jc w:val="both"/>
                            <w:rPr>
                              <w:szCs w:val="24"/>
                              <w:lang w:eastAsia="lt-LT"/>
                            </w:rPr>
                          </w:pPr>
                          <w:sdt>
                            <w:sdtPr>
                              <w:alias w:val="Numeris"/>
                              <w:tag w:val="nr_d3d12d4e780e4b289071d0b27058844b"/>
                              <w:id w:val="-1836443355"/>
                              <w:lock w:val="sdtLocked"/>
                            </w:sdtPr>
                            <w:sdtEndPr/>
                            <w:sdtContent>
                              <w:r>
                                <w:rPr>
                                  <w:szCs w:val="24"/>
                                  <w:lang w:eastAsia="lt-LT"/>
                                </w:rPr>
                                <w:t>2.3</w:t>
                              </w:r>
                            </w:sdtContent>
                          </w:sdt>
                          <w:r>
                            <w:rPr>
                              <w:szCs w:val="24"/>
                              <w:lang w:eastAsia="lt-LT"/>
                            </w:rPr>
                            <w:t>. Pasak pareiškėjos, remiantis</w:t>
                          </w:r>
                          <w:r>
                            <w:rPr>
                              <w:szCs w:val="24"/>
                              <w:lang w:eastAsia="lt-LT"/>
                            </w:rPr>
                            <w:t xml:space="preserve"> nuosekliai formuojama EŽTT praktika, valstybės, Konvencijos dalyvės, turi pozityvią pareigą savo teisinėje sistemoje numatyti tam tikrą teisinę formą, kuri leistų vienos lyties asmenims sureguliuoti teisinius santykius, teisiškai juos pripažinti ir apsaug</w:t>
                          </w:r>
                          <w:r>
                            <w:rPr>
                              <w:szCs w:val="24"/>
                              <w:lang w:eastAsia="lt-LT"/>
                            </w:rPr>
                            <w:t>oti. Pagal EŽTT praktiką, teisinių priemonių vienalytėms šeimoms pripažinti ir apsaugoti nebuvimas valstybėje pažeidžia Konvencijos 8 straipsnį, garantuojantį teisę į privataus ir šeimos gyvenimo gerbimą. Ši EŽTT praktika, pareiškėjos manymu, koreliuoja su</w:t>
                          </w:r>
                          <w:r>
                            <w:rPr>
                              <w:szCs w:val="24"/>
                              <w:lang w:eastAsia="lt-LT"/>
                            </w:rPr>
                            <w:t xml:space="preserve"> Konstitucijos 38 straipsnio 1 ir 2 dalimis, o vadovaujantis Konstitucijos 138 straipsnio 3 dalimi, Konvencija yra sudėtinė Lietuvos teisės sistemos dalis ir formuoja žmogaus teisių standartą. </w:t>
                          </w:r>
                        </w:p>
                        <w:p w:rsidR="00FD5EDF" w:rsidRDefault="001B04BB">
                          <w:pPr>
                            <w:spacing w:line="360" w:lineRule="auto"/>
                            <w:ind w:firstLine="709"/>
                            <w:jc w:val="both"/>
                            <w:rPr>
                              <w:szCs w:val="24"/>
                              <w:lang w:eastAsia="lt-LT"/>
                            </w:rPr>
                          </w:pPr>
                          <w:r>
                            <w:rPr>
                              <w:szCs w:val="24"/>
                              <w:lang w:eastAsia="lt-LT"/>
                            </w:rPr>
                            <w:t>Atsižvelgiant į tai, CK 3.229 straipsnio nuostata, pagal kurią</w:t>
                          </w:r>
                          <w:r>
                            <w:rPr>
                              <w:szCs w:val="24"/>
                              <w:lang w:eastAsia="lt-LT"/>
                            </w:rPr>
                            <w:t xml:space="preserve"> leidžiamas partnerystės tik tarp vyro ir moters įregistravimas įstatymų nustatyta tvarka, pareiškėjos manymu, ne tik pažeidžia Lietuvos Respublikos pagal Konvenciją prisiimtus tarptautinius įsipareigojimus, t. y. prieštarauja Konstitucijos 135 straipsnio </w:t>
                          </w:r>
                          <w:r>
                            <w:rPr>
                              <w:szCs w:val="24"/>
                              <w:lang w:eastAsia="lt-LT"/>
                            </w:rPr>
                            <w:t xml:space="preserve">1 dalyje įtvirtintam </w:t>
                          </w:r>
                          <w:proofErr w:type="spellStart"/>
                          <w:r>
                            <w:rPr>
                              <w:i/>
                              <w:iCs/>
                              <w:szCs w:val="24"/>
                              <w:lang w:eastAsia="lt-LT"/>
                            </w:rPr>
                            <w:t>pacta</w:t>
                          </w:r>
                          <w:proofErr w:type="spellEnd"/>
                          <w:r>
                            <w:rPr>
                              <w:i/>
                              <w:iCs/>
                              <w:szCs w:val="24"/>
                              <w:lang w:eastAsia="lt-LT"/>
                            </w:rPr>
                            <w:t xml:space="preserve"> </w:t>
                          </w:r>
                          <w:proofErr w:type="spellStart"/>
                          <w:r>
                            <w:rPr>
                              <w:i/>
                              <w:iCs/>
                              <w:szCs w:val="24"/>
                              <w:lang w:eastAsia="lt-LT"/>
                            </w:rPr>
                            <w:t>sunt</w:t>
                          </w:r>
                          <w:proofErr w:type="spellEnd"/>
                          <w:r>
                            <w:rPr>
                              <w:i/>
                              <w:iCs/>
                              <w:szCs w:val="24"/>
                              <w:lang w:eastAsia="lt-LT"/>
                            </w:rPr>
                            <w:t xml:space="preserve"> </w:t>
                          </w:r>
                          <w:proofErr w:type="spellStart"/>
                          <w:r>
                            <w:rPr>
                              <w:i/>
                              <w:iCs/>
                              <w:szCs w:val="24"/>
                              <w:lang w:eastAsia="lt-LT"/>
                            </w:rPr>
                            <w:t>servanda</w:t>
                          </w:r>
                          <w:proofErr w:type="spellEnd"/>
                          <w:r>
                            <w:rPr>
                              <w:szCs w:val="24"/>
                              <w:lang w:eastAsia="lt-LT"/>
                            </w:rPr>
                            <w:t xml:space="preserve"> principui, bet ir kartu sukuria Konstitucijos 138 straipsnio 3 dalies nuostatoms prieštaraujančią situaciją, kai neužtikrinamas Konvencijos, kaip sudedamosios Lietuvos Respublikos teisinės sistemos dalies, tinkamas </w:t>
                          </w:r>
                          <w:r>
                            <w:rPr>
                              <w:szCs w:val="24"/>
                              <w:lang w:eastAsia="lt-LT"/>
                            </w:rPr>
                            <w:t xml:space="preserve">taikymas ir veikimas.   </w:t>
                          </w:r>
                        </w:p>
                        <w:p w:rsidR="00FD5EDF" w:rsidRDefault="001B04BB">
                          <w:pPr>
                            <w:rPr>
                              <w:sz w:val="10"/>
                              <w:szCs w:val="10"/>
                            </w:rPr>
                          </w:pPr>
                        </w:p>
                      </w:sdtContent>
                    </w:sdt>
                  </w:sdtContent>
                </w:sdt>
              </w:sdtContent>
            </w:sdt>
            <w:sdt>
              <w:sdtPr>
                <w:alias w:val="skyrius"/>
                <w:tag w:val="part_0e43424e024744ceb350fd34a73a060a"/>
                <w:id w:val="-1900276623"/>
                <w:lock w:val="sdtLocked"/>
              </w:sdtPr>
              <w:sdtEndPr/>
              <w:sdtContent>
                <w:p w:rsidR="00FD5EDF" w:rsidRDefault="001B04BB">
                  <w:pPr>
                    <w:spacing w:line="360" w:lineRule="auto"/>
                    <w:jc w:val="center"/>
                    <w:rPr>
                      <w:b/>
                      <w:szCs w:val="24"/>
                      <w:lang w:eastAsia="lt-LT"/>
                    </w:rPr>
                  </w:pPr>
                  <w:sdt>
                    <w:sdtPr>
                      <w:alias w:val="Numeris"/>
                      <w:tag w:val="nr_0e43424e024744ceb350fd34a73a060a"/>
                      <w:id w:val="-1286723250"/>
                      <w:lock w:val="sdtLocked"/>
                    </w:sdtPr>
                    <w:sdtEndPr/>
                    <w:sdtContent>
                      <w:r>
                        <w:rPr>
                          <w:b/>
                          <w:szCs w:val="24"/>
                          <w:lang w:eastAsia="lt-LT"/>
                        </w:rPr>
                        <w:t>II</w:t>
                      </w:r>
                    </w:sdtContent>
                  </w:sdt>
                </w:p>
                <w:p w:rsidR="00FD5EDF" w:rsidRDefault="001B04BB">
                  <w:pPr>
                    <w:spacing w:line="360" w:lineRule="auto"/>
                    <w:jc w:val="center"/>
                    <w:rPr>
                      <w:b/>
                      <w:szCs w:val="24"/>
                      <w:lang w:eastAsia="lt-LT"/>
                    </w:rPr>
                  </w:pPr>
                  <w:sdt>
                    <w:sdtPr>
                      <w:alias w:val="Pavadinimas"/>
                      <w:tag w:val="title_0e43424e024744ceb350fd34a73a060a"/>
                      <w:id w:val="-593561182"/>
                      <w:lock w:val="sdtLocked"/>
                    </w:sdtPr>
                    <w:sdtEndPr/>
                    <w:sdtContent>
                      <w:r>
                        <w:rPr>
                          <w:b/>
                          <w:szCs w:val="24"/>
                          <w:lang w:eastAsia="lt-LT"/>
                        </w:rPr>
                        <w:t>Suinteresuoto asmens atstovų argumentai</w:t>
                      </w:r>
                    </w:sdtContent>
                  </w:sdt>
                </w:p>
                <w:sdt>
                  <w:sdtPr>
                    <w:alias w:val="3 p."/>
                    <w:tag w:val="part_859524adbbfc4cd6b978397364a1a199"/>
                    <w:id w:val="726040393"/>
                    <w:lock w:val="sdtLocked"/>
                  </w:sdtPr>
                  <w:sdtEndPr/>
                  <w:sdtContent>
                    <w:p w:rsidR="00FD5EDF" w:rsidRDefault="001B04BB">
                      <w:pPr>
                        <w:spacing w:line="360" w:lineRule="auto"/>
                        <w:ind w:firstLine="709"/>
                        <w:jc w:val="both"/>
                        <w:rPr>
                          <w:szCs w:val="24"/>
                          <w:lang w:eastAsia="lt-LT"/>
                        </w:rPr>
                      </w:pPr>
                      <w:sdt>
                        <w:sdtPr>
                          <w:alias w:val="Numeris"/>
                          <w:tag w:val="nr_859524adbbfc4cd6b978397364a1a199"/>
                          <w:id w:val="988758881"/>
                          <w:lock w:val="sdtLocked"/>
                        </w:sdtPr>
                        <w:sdtEndPr/>
                        <w:sdtContent>
                          <w:r>
                            <w:rPr>
                              <w:szCs w:val="24"/>
                              <w:lang w:eastAsia="lt-LT"/>
                            </w:rPr>
                            <w:t>3</w:t>
                          </w:r>
                        </w:sdtContent>
                      </w:sdt>
                      <w:r>
                        <w:rPr>
                          <w:szCs w:val="24"/>
                          <w:lang w:eastAsia="lt-LT"/>
                        </w:rPr>
                        <w:t xml:space="preserve">. Rengiant bylą Konstitucinio Teismo posėdžiui gauti suinteresuoto asmens Seimo atstovų Seimo nario Juliaus Sabatausko, Seimo kanceliarijos Teisės departamento Privatinės teisės skyriaus vyresniosios patarėjos Mildos </w:t>
                      </w:r>
                      <w:proofErr w:type="spellStart"/>
                      <w:r>
                        <w:rPr>
                          <w:szCs w:val="24"/>
                          <w:lang w:eastAsia="lt-LT"/>
                        </w:rPr>
                        <w:t>Masteikienės</w:t>
                      </w:r>
                      <w:proofErr w:type="spellEnd"/>
                      <w:r>
                        <w:rPr>
                          <w:szCs w:val="24"/>
                          <w:lang w:eastAsia="lt-LT"/>
                        </w:rPr>
                        <w:t>, Seimo kanceliarijos Teisė</w:t>
                      </w:r>
                      <w:r>
                        <w:rPr>
                          <w:szCs w:val="24"/>
                          <w:lang w:eastAsia="lt-LT"/>
                        </w:rPr>
                        <w:t xml:space="preserve">s departamento Privatinės teisės skyriaus vyresniojo patarėjo Sauliaus Švedo rašytiniai paaiškinimai, kuriuose teigiama, kad ginčijamas teisinis reguliavimas neprieštarauja Konstitucijai. </w:t>
                      </w:r>
                    </w:p>
                  </w:sdtContent>
                </w:sdt>
                <w:sdt>
                  <w:sdtPr>
                    <w:alias w:val="4 p."/>
                    <w:tag w:val="part_6a319b378eff493ba41ef7500830effd"/>
                    <w:id w:val="1622108490"/>
                    <w:lock w:val="sdtLocked"/>
                  </w:sdtPr>
                  <w:sdtEndPr/>
                  <w:sdtContent>
                    <w:p w:rsidR="00FD5EDF" w:rsidRDefault="001B04BB">
                      <w:pPr>
                        <w:spacing w:line="360" w:lineRule="auto"/>
                        <w:ind w:firstLine="709"/>
                        <w:jc w:val="both"/>
                        <w:rPr>
                          <w:szCs w:val="24"/>
                          <w:lang w:eastAsia="lt-LT" w:bidi="lt-LT"/>
                        </w:rPr>
                      </w:pPr>
                      <w:sdt>
                        <w:sdtPr>
                          <w:alias w:val="Numeris"/>
                          <w:tag w:val="nr_6a319b378eff493ba41ef7500830effd"/>
                          <w:id w:val="1784301805"/>
                          <w:lock w:val="sdtLocked"/>
                        </w:sdtPr>
                        <w:sdtEndPr/>
                        <w:sdtContent>
                          <w:r>
                            <w:rPr>
                              <w:szCs w:val="24"/>
                              <w:lang w:eastAsia="lt-LT"/>
                            </w:rPr>
                            <w:t>4</w:t>
                          </w:r>
                        </w:sdtContent>
                      </w:sdt>
                      <w:r>
                        <w:rPr>
                          <w:szCs w:val="24"/>
                          <w:lang w:eastAsia="lt-LT"/>
                        </w:rPr>
                        <w:t>. Seimo atstovų pozicija d</w:t>
                      </w:r>
                      <w:r>
                        <w:rPr>
                          <w:szCs w:val="24"/>
                          <w:lang w:eastAsia="lt-LT" w:bidi="lt-LT"/>
                        </w:rPr>
                        <w:t>ėl Įstatymo 28 straipsnio atitikties</w:t>
                      </w:r>
                      <w:r>
                        <w:rPr>
                          <w:szCs w:val="24"/>
                          <w:lang w:eastAsia="lt-LT" w:bidi="lt-LT"/>
                        </w:rPr>
                        <w:t xml:space="preserve"> Konstitucijai</w:t>
                      </w:r>
                      <w:r>
                        <w:rPr>
                          <w:szCs w:val="24"/>
                          <w:lang w:eastAsia="lt-LT"/>
                        </w:rPr>
                        <w:t xml:space="preserve"> grindžiama šiais argumentais.</w:t>
                      </w:r>
                    </w:p>
                    <w:sdt>
                      <w:sdtPr>
                        <w:alias w:val="4.1 pp."/>
                        <w:tag w:val="part_dc3af1b293e94983a99881dbf861857e"/>
                        <w:id w:val="-2011749044"/>
                        <w:lock w:val="sdtLocked"/>
                      </w:sdtPr>
                      <w:sdtEndPr/>
                      <w:sdtContent>
                        <w:p w:rsidR="00FD5EDF" w:rsidRDefault="001B04BB">
                          <w:pPr>
                            <w:spacing w:line="360" w:lineRule="auto"/>
                            <w:ind w:firstLine="709"/>
                            <w:jc w:val="both"/>
                            <w:rPr>
                              <w:szCs w:val="24"/>
                              <w:lang w:eastAsia="lt-LT" w:bidi="lt-LT"/>
                            </w:rPr>
                          </w:pPr>
                          <w:sdt>
                            <w:sdtPr>
                              <w:alias w:val="Numeris"/>
                              <w:tag w:val="nr_dc3af1b293e94983a99881dbf861857e"/>
                              <w:id w:val="114874019"/>
                              <w:lock w:val="sdtLocked"/>
                            </w:sdtPr>
                            <w:sdtEndPr/>
                            <w:sdtContent>
                              <w:r>
                                <w:rPr>
                                  <w:szCs w:val="24"/>
                                  <w:lang w:eastAsia="lt-LT" w:bidi="lt-LT"/>
                                </w:rPr>
                                <w:t>4.1</w:t>
                              </w:r>
                            </w:sdtContent>
                          </w:sdt>
                          <w:r>
                            <w:rPr>
                              <w:szCs w:val="24"/>
                              <w:lang w:eastAsia="lt-LT" w:bidi="lt-LT"/>
                            </w:rPr>
                            <w:t>. Pasak suinteresuoto asmens atstovų, pagal CK 3.229 straipsnyje nustatytą teisinį reguliavimą, CK trečiosios knygos XV skyriaus normos nustato turtinius santykius tarp vyro ir moters, kurie, įregistravę sa</w:t>
                          </w:r>
                          <w:r>
                            <w:rPr>
                              <w:szCs w:val="24"/>
                              <w:lang w:eastAsia="lt-LT" w:bidi="lt-LT"/>
                            </w:rPr>
                            <w:t>vo partnerystę įstatymų nustatyta tvarka, bendrai gyvena ne mažiau kaip vienerius metus neįregistravę santuokos (sugyventiniai), turėdami tikslą sukurti šeiminius santykius. Taigi pagal šiame CK straipsnyje nustatytą teisinį reguliavimą pripažįstama tik įs</w:t>
                          </w:r>
                          <w:r>
                            <w:rPr>
                              <w:szCs w:val="24"/>
                              <w:lang w:eastAsia="lt-LT" w:bidi="lt-LT"/>
                            </w:rPr>
                            <w:t xml:space="preserve">tatymų nustatyta tvarka įregistruota partnerystė, o viena iš įstatymų leidėjo nustatytų būtinų sąlygų, sukeliančių teisinių padarinių asmenims, bendrai gyvenantiems neįregistravus santuokos, yra partnerystės registravimas. </w:t>
                          </w:r>
                        </w:p>
                        <w:p w:rsidR="00FD5EDF" w:rsidRDefault="001B04BB">
                          <w:pPr>
                            <w:spacing w:line="360" w:lineRule="auto"/>
                            <w:ind w:firstLine="709"/>
                            <w:jc w:val="both"/>
                            <w:rPr>
                              <w:szCs w:val="24"/>
                              <w:lang w:eastAsia="lt-LT" w:bidi="lt-LT"/>
                            </w:rPr>
                          </w:pPr>
                          <w:r>
                            <w:rPr>
                              <w:szCs w:val="24"/>
                              <w:lang w:eastAsia="lt-LT" w:bidi="lt-LT"/>
                            </w:rPr>
                            <w:t>Įstatymo 28 straipsnyje nustatyt</w:t>
                          </w:r>
                          <w:r>
                            <w:rPr>
                              <w:szCs w:val="24"/>
                              <w:lang w:eastAsia="lt-LT" w:bidi="lt-LT"/>
                            </w:rPr>
                            <w:t xml:space="preserve">a, kad CK trečiosios knygos XV skyriaus normos dėl bendro gyvenimo neįregistravus santuokos įsigalioja nuo įstatymo, reglamentuojančio partnerystės įregistravimo tvarką, įsigaliojimo momento. Taigi įstatymų leidėjas CK nenustatė partnerystės įregistravimo </w:t>
                          </w:r>
                          <w:r>
                            <w:rPr>
                              <w:szCs w:val="24"/>
                              <w:lang w:eastAsia="lt-LT" w:bidi="lt-LT"/>
                            </w:rPr>
                            <w:t>tvarkos, o CK 3.229–3.235 straipsniai, reglamentuojantys bendrą gyvenimą neįregistravus santuokos, pagal įstatymo leidėjo nustatytą teisinį reguliavimą įsigalioja priėmus naują teisės aktą, reglamentuojantį partnerystės įregistravimą, arba atlikus atitinka</w:t>
                          </w:r>
                          <w:r>
                            <w:rPr>
                              <w:szCs w:val="24"/>
                              <w:lang w:eastAsia="lt-LT" w:bidi="lt-LT"/>
                            </w:rPr>
                            <w:t xml:space="preserve">mus galiojančių teisės aktų pakeitimus. </w:t>
                          </w:r>
                        </w:p>
                        <w:p w:rsidR="00FD5EDF" w:rsidRDefault="001B04BB">
                          <w:pPr>
                            <w:spacing w:line="360" w:lineRule="auto"/>
                            <w:ind w:firstLine="709"/>
                            <w:jc w:val="both"/>
                            <w:rPr>
                              <w:szCs w:val="24"/>
                              <w:lang w:eastAsia="lt-LT" w:bidi="lt-LT"/>
                            </w:rPr>
                          </w:pPr>
                          <w:r>
                            <w:rPr>
                              <w:szCs w:val="24"/>
                              <w:lang w:eastAsia="lt-LT" w:bidi="lt-LT"/>
                            </w:rPr>
                            <w:t>Suinteresuoto asmens atstovų teigimu, pagal Konstitucijos 38 straipsnio, taip pat pagal kitų pareiškėjos prašyme nurodytų Konstitucijos straipsnių nuostatas, įstatymo leidėjui nustačius asmenims teisę nustatyta tvar</w:t>
                          </w:r>
                          <w:r>
                            <w:rPr>
                              <w:szCs w:val="24"/>
                              <w:lang w:eastAsia="lt-LT" w:bidi="lt-LT"/>
                            </w:rPr>
                            <w:t>ka įteisinti partnerystę, nekyla pareiga tame pačiame teisės akte (šiuo atveju CK) nustatyti ir šios teisės įgyvendinimo tvarką. Suinteresuoto asmens atstovai pažymi, kad ir kitose CK normose, reglamentuojančiose šeimos santykius, asmenų teisės įgyvendinim</w:t>
                          </w:r>
                          <w:r>
                            <w:rPr>
                              <w:szCs w:val="24"/>
                              <w:lang w:eastAsia="lt-LT" w:bidi="lt-LT"/>
                            </w:rPr>
                            <w:t>as sietinas ne su pačiame CK, bet, jeigu tai numatyta CK, su kituose įstatymuose nustatyta teisės įgyvendinimo procedūra. Pagal CK 3.18 straipsnyje įtvirtintą teisinį reguliavimą, santuoka sudaroma norintiems susituokti asmenims padavus prašymą įregistruot</w:t>
                          </w:r>
                          <w:r>
                            <w:rPr>
                              <w:szCs w:val="24"/>
                              <w:lang w:eastAsia="lt-LT" w:bidi="lt-LT"/>
                            </w:rPr>
                            <w:t xml:space="preserve">i santuoką ir ją įregistravus civilinės būklės aktų registravimą reglamentuojančio įstatymo nustatyta tvarka. Taigi santuokos registravimo tvarka taip pat nustatyta ne pačiame CK, bet civilinės būklės aktų registravimą reglamentuojančiame įstatyme. </w:t>
                          </w:r>
                        </w:p>
                        <w:p w:rsidR="00FD5EDF" w:rsidRDefault="001B04BB">
                          <w:pPr>
                            <w:spacing w:line="360" w:lineRule="auto"/>
                            <w:ind w:firstLine="709"/>
                            <w:jc w:val="both"/>
                            <w:rPr>
                              <w:szCs w:val="24"/>
                              <w:lang w:eastAsia="lt-LT" w:bidi="lt-LT"/>
                            </w:rPr>
                          </w:pPr>
                          <w:r>
                            <w:rPr>
                              <w:szCs w:val="24"/>
                              <w:lang w:eastAsia="lt-LT" w:bidi="lt-LT"/>
                            </w:rPr>
                            <w:t xml:space="preserve">Pasak </w:t>
                          </w:r>
                          <w:r>
                            <w:rPr>
                              <w:szCs w:val="24"/>
                              <w:lang w:eastAsia="lt-LT" w:bidi="lt-LT"/>
                            </w:rPr>
                            <w:t>suinteresuoto asmens atstovų, įstatymų leidėjas, nustatydamas ginčijamą teisinį reguliavimą, vadovavosi CK trečiosios knygos 3.229 straipsnio nuostatomis, teisinio reguliavimo nuoseklumo ir teisinio aiškumo principais. Įstatymo 28 straipsnyje nustačius, ka</w:t>
                          </w:r>
                          <w:r>
                            <w:rPr>
                              <w:szCs w:val="24"/>
                              <w:lang w:eastAsia="lt-LT" w:bidi="lt-LT"/>
                            </w:rPr>
                            <w:t>d CK nuostatos, reglamentuojančios partnerystės institutą, įsigalioja nuo įstatymo, reglamentuosiančio partnerystės įregistravimą, įsigaliojimo momento, turėtas tikslas, kad faktinių partnerystės santykių pripažinimas ir partnerystės registravimas, kurie s</w:t>
                          </w:r>
                          <w:r>
                            <w:rPr>
                              <w:szCs w:val="24"/>
                              <w:lang w:eastAsia="lt-LT" w:bidi="lt-LT"/>
                            </w:rPr>
                            <w:t>uteiktų tokiems santykiams teisinę apsaugą, įsigaliotų tuo pačiu momentu. Kitu atveju CK 3.229–3.235 straipsnių nuostatos, nesant teisinio reguliavimo dėl jų įgyvendinimo tvarkos, būtų deklaratyvaus pobūdžio, nebūtų užtikrinta teisės aktų darna ir faktiška</w:t>
                          </w:r>
                          <w:r>
                            <w:rPr>
                              <w:szCs w:val="24"/>
                              <w:lang w:eastAsia="lt-LT" w:bidi="lt-LT"/>
                            </w:rPr>
                            <w:t xml:space="preserve">i susiklosčiusių partnerystės santykių įteisinimas praktikoje. </w:t>
                          </w:r>
                        </w:p>
                      </w:sdtContent>
                    </w:sdt>
                    <w:sdt>
                      <w:sdtPr>
                        <w:alias w:val="4.2 pp."/>
                        <w:tag w:val="part_a3f89218087144308e5b22a4bc4c8890"/>
                        <w:id w:val="1898088472"/>
                        <w:lock w:val="sdtLocked"/>
                      </w:sdtPr>
                      <w:sdtEndPr/>
                      <w:sdtContent>
                        <w:p w:rsidR="00FD5EDF" w:rsidRDefault="001B04BB">
                          <w:pPr>
                            <w:spacing w:line="360" w:lineRule="auto"/>
                            <w:ind w:firstLine="709"/>
                            <w:jc w:val="both"/>
                            <w:rPr>
                              <w:szCs w:val="24"/>
                              <w:lang w:eastAsia="lt-LT" w:bidi="lt-LT"/>
                            </w:rPr>
                          </w:pPr>
                          <w:sdt>
                            <w:sdtPr>
                              <w:alias w:val="Numeris"/>
                              <w:tag w:val="nr_a3f89218087144308e5b22a4bc4c8890"/>
                              <w:id w:val="700060524"/>
                              <w:lock w:val="sdtLocked"/>
                            </w:sdtPr>
                            <w:sdtEndPr/>
                            <w:sdtContent>
                              <w:r>
                                <w:rPr>
                                  <w:szCs w:val="24"/>
                                  <w:lang w:eastAsia="lt-LT" w:bidi="lt-LT"/>
                                </w:rPr>
                                <w:t>4.2</w:t>
                              </w:r>
                            </w:sdtContent>
                          </w:sdt>
                          <w:r>
                            <w:rPr>
                              <w:szCs w:val="24"/>
                              <w:lang w:eastAsia="lt-LT" w:bidi="lt-LT"/>
                            </w:rPr>
                            <w:t>. Įstatymo 50 straipsnio 1 punkto f papunktyje įstatymų leidėjas pasiūlė Vyriausybei iki 2002 m. sausio 1 d. parengti partnerystės įregistravimo tvarką reglamentuojančio įstatymo projek</w:t>
                          </w:r>
                          <w:r>
                            <w:rPr>
                              <w:szCs w:val="24"/>
                              <w:lang w:eastAsia="lt-LT" w:bidi="lt-LT"/>
                            </w:rPr>
                            <w:t xml:space="preserve">tą. Civilinio kodekso patvirtinimo, įsigaliojimo ir įgyvendinimo įstatymas Nr. VIII-1864 buvo priimtas 2000 m. liepos 18 d., taigi įstatymų leidėjas Vyriausybei nustatė protingą terminą minėtam įstatymo projektui parengti. </w:t>
                          </w:r>
                        </w:p>
                        <w:p w:rsidR="00FD5EDF" w:rsidRDefault="001B04BB">
                          <w:pPr>
                            <w:spacing w:line="360" w:lineRule="auto"/>
                            <w:ind w:firstLine="709"/>
                            <w:jc w:val="both"/>
                            <w:rPr>
                              <w:szCs w:val="24"/>
                              <w:lang w:eastAsia="lt-LT" w:bidi="lt-LT"/>
                            </w:rPr>
                          </w:pPr>
                          <w:r>
                            <w:rPr>
                              <w:szCs w:val="24"/>
                              <w:lang w:eastAsia="lt-LT" w:bidi="lt-LT"/>
                            </w:rPr>
                            <w:t>Suinteresuoto asmens atstovų man</w:t>
                          </w:r>
                          <w:r>
                            <w:rPr>
                              <w:szCs w:val="24"/>
                              <w:lang w:eastAsia="lt-LT" w:bidi="lt-LT"/>
                            </w:rPr>
                            <w:t>ymu, vertinant ginčijamo teisinio reguliavimo konstitucingumo klausimą, pareiškėjos argumentas, kad partnerystės registravimą reglamentuojantis įstatymas nėra priimtas jau daugiau kaip 20 metų, nėra pakankamas pagrindas vertinti teisinį reguliavimą kaip ne</w:t>
                          </w:r>
                          <w:r>
                            <w:rPr>
                              <w:szCs w:val="24"/>
                              <w:lang w:eastAsia="lt-LT" w:bidi="lt-LT"/>
                            </w:rPr>
                            <w:t xml:space="preserve">atitinkantį Konstitucijos nuostatų, o Įstatymo 28 straipsnį kaip savaime prieštaraujantį Konstitucijai. Suinteresuoto asmens atstovai pažymi, kad būtent Vyriausybei buvo pasiūlyta parengti partnerystės registravimo įstatymo projektą, tačiau toks projektas </w:t>
                          </w:r>
                          <w:r>
                            <w:rPr>
                              <w:szCs w:val="24"/>
                              <w:lang w:eastAsia="lt-LT" w:bidi="lt-LT"/>
                            </w:rPr>
                            <w:t xml:space="preserve">įstatymų leidėjui nebuvo pateiktas.  </w:t>
                          </w:r>
                        </w:p>
                        <w:p w:rsidR="00FD5EDF" w:rsidRDefault="001B04BB">
                          <w:pPr>
                            <w:spacing w:line="360" w:lineRule="auto"/>
                            <w:ind w:firstLine="709"/>
                            <w:jc w:val="both"/>
                            <w:rPr>
                              <w:szCs w:val="24"/>
                              <w:lang w:eastAsia="lt-LT" w:bidi="lt-LT"/>
                            </w:rPr>
                          </w:pPr>
                          <w:r>
                            <w:rPr>
                              <w:szCs w:val="24"/>
                              <w:lang w:eastAsia="lt-LT" w:bidi="lt-LT"/>
                            </w:rPr>
                            <w:t>Suinteresuoto asmens atstovai taip pat pažymi, kad Seime yra įregistruotas Seimo narių grupės pateiktas Civilinio kodekso patvirtinimo, įsigaliojimo ir įgyvendinimo įstatymo 50 straipsnio pakeitimo ir 28 straipsnio pri</w:t>
                          </w:r>
                          <w:r>
                            <w:rPr>
                              <w:szCs w:val="24"/>
                              <w:lang w:eastAsia="lt-LT" w:bidi="lt-LT"/>
                            </w:rPr>
                            <w:t xml:space="preserve">pažinimo netekusiu galios įstatymo projektas, kuriuo ginčijamą Įstatymo 28 straipsnį siūloma pripažinti netekusiu galios. </w:t>
                          </w:r>
                        </w:p>
                      </w:sdtContent>
                    </w:sdt>
                  </w:sdtContent>
                </w:sdt>
                <w:sdt>
                  <w:sdtPr>
                    <w:alias w:val="5 p."/>
                    <w:tag w:val="part_cd30a306c46743758cab61d1e510ff95"/>
                    <w:id w:val="1151328388"/>
                    <w:lock w:val="sdtLocked"/>
                  </w:sdtPr>
                  <w:sdtEndPr/>
                  <w:sdtContent>
                    <w:p w:rsidR="00FD5EDF" w:rsidRDefault="001B04BB">
                      <w:pPr>
                        <w:spacing w:line="360" w:lineRule="auto"/>
                        <w:ind w:firstLine="709"/>
                        <w:jc w:val="both"/>
                        <w:rPr>
                          <w:szCs w:val="24"/>
                          <w:lang w:eastAsia="lt-LT"/>
                        </w:rPr>
                      </w:pPr>
                      <w:sdt>
                        <w:sdtPr>
                          <w:alias w:val="Numeris"/>
                          <w:tag w:val="nr_cd30a306c46743758cab61d1e510ff95"/>
                          <w:id w:val="-1847476513"/>
                          <w:lock w:val="sdtLocked"/>
                        </w:sdtPr>
                        <w:sdtEndPr/>
                        <w:sdtContent>
                          <w:r>
                            <w:rPr>
                              <w:szCs w:val="24"/>
                              <w:lang w:eastAsia="lt-LT"/>
                            </w:rPr>
                            <w:t>5</w:t>
                          </w:r>
                        </w:sdtContent>
                      </w:sdt>
                      <w:r>
                        <w:rPr>
                          <w:szCs w:val="24"/>
                          <w:lang w:eastAsia="lt-LT"/>
                        </w:rPr>
                        <w:t>. Seimo atstovų pozicija d</w:t>
                      </w:r>
                      <w:r>
                        <w:rPr>
                          <w:szCs w:val="24"/>
                          <w:lang w:eastAsia="lt-LT" w:bidi="lt-LT"/>
                        </w:rPr>
                        <w:t xml:space="preserve">ėl Civilinio kodekso </w:t>
                      </w:r>
                      <w:r>
                        <w:rPr>
                          <w:szCs w:val="24"/>
                          <w:lang w:eastAsia="lt-LT"/>
                        </w:rPr>
                        <w:t>3.229 straipsnio</w:t>
                      </w:r>
                      <w:r>
                        <w:rPr>
                          <w:szCs w:val="24"/>
                          <w:lang w:eastAsia="lt-LT" w:bidi="lt-LT"/>
                        </w:rPr>
                        <w:t xml:space="preserve"> atitikties Konstitucijai</w:t>
                      </w:r>
                      <w:r>
                        <w:rPr>
                          <w:szCs w:val="24"/>
                          <w:lang w:eastAsia="lt-LT"/>
                        </w:rPr>
                        <w:t xml:space="preserve"> grindžiama šiais argumentais.</w:t>
                      </w:r>
                    </w:p>
                    <w:sdt>
                      <w:sdtPr>
                        <w:alias w:val="5.1 pp."/>
                        <w:tag w:val="part_0006a3d2b7d64787bc49bd21c027b185"/>
                        <w:id w:val="-1008212933"/>
                        <w:lock w:val="sdtLocked"/>
                      </w:sdtPr>
                      <w:sdtEndPr/>
                      <w:sdtContent>
                        <w:p w:rsidR="00FD5EDF" w:rsidRDefault="001B04BB">
                          <w:pPr>
                            <w:spacing w:line="360" w:lineRule="auto"/>
                            <w:ind w:firstLine="709"/>
                            <w:jc w:val="both"/>
                            <w:rPr>
                              <w:szCs w:val="24"/>
                              <w:lang w:eastAsia="lt-LT" w:bidi="lt-LT"/>
                            </w:rPr>
                          </w:pPr>
                          <w:sdt>
                            <w:sdtPr>
                              <w:alias w:val="Numeris"/>
                              <w:tag w:val="nr_0006a3d2b7d64787bc49bd21c027b185"/>
                              <w:id w:val="-459803897"/>
                              <w:lock w:val="sdtLocked"/>
                            </w:sdtPr>
                            <w:sdtEndPr/>
                            <w:sdtContent>
                              <w:r>
                                <w:rPr>
                                  <w:szCs w:val="24"/>
                                  <w:lang w:eastAsia="lt-LT" w:bidi="lt-LT"/>
                                </w:rPr>
                                <w:t>5.1</w:t>
                              </w:r>
                            </w:sdtContent>
                          </w:sdt>
                          <w:r>
                            <w:rPr>
                              <w:szCs w:val="24"/>
                              <w:lang w:eastAsia="lt-LT" w:bidi="lt-LT"/>
                            </w:rPr>
                            <w:t>. Pasak suinteresuoto asmens atstovų, vertinant pareiškėjos argumentus dėl CK 3.229 straipsnio nuostatų tiek, kiek juose teisė įregistruoti partnerystę įstatymų nustatyta tvarka yra suteikta tik priešingų lyčių asmenims, reikia atsižvelgti į tokio teisinio</w:t>
                          </w:r>
                          <w:r>
                            <w:rPr>
                              <w:szCs w:val="24"/>
                              <w:lang w:eastAsia="lt-LT" w:bidi="lt-LT"/>
                            </w:rPr>
                            <w:t xml:space="preserve"> reguliavimo pasirinkimo motyvus ir jo įtvirtinimu siektinus tikslus ir juos įvertinti. </w:t>
                          </w:r>
                        </w:p>
                        <w:p w:rsidR="00FD5EDF" w:rsidRDefault="001B04BB">
                          <w:pPr>
                            <w:spacing w:line="360" w:lineRule="auto"/>
                            <w:ind w:firstLine="709"/>
                            <w:jc w:val="both"/>
                            <w:rPr>
                              <w:szCs w:val="24"/>
                              <w:lang w:eastAsia="lt-LT" w:bidi="lt-LT"/>
                            </w:rPr>
                          </w:pPr>
                          <w:r>
                            <w:rPr>
                              <w:szCs w:val="24"/>
                              <w:lang w:eastAsia="lt-LT" w:bidi="lt-LT"/>
                            </w:rPr>
                            <w:t>CK 3.229 straipsnyje nustatyta, kad šio skyriaus normos nustato turtinius santykius tarp vyro ir moters, kurie, įregistravę savo partnerystę įstatymų nustatyta tvarka,</w:t>
                          </w:r>
                          <w:r>
                            <w:rPr>
                              <w:szCs w:val="24"/>
                              <w:lang w:eastAsia="lt-LT" w:bidi="lt-LT"/>
                            </w:rPr>
                            <w:t xml:space="preserve"> bendrai gyvena ne mažiau kaip vienerius metus neįregistravę santuokos (sugyventiniai), turėdami tikslą sukurti šeiminius santykius. Taigi, suinteresuoto asmens atstovų teigimu, atsižvelgiant į partnerystės instituto esmę, partnerystę šeimos teisės tikslai</w:t>
                          </w:r>
                          <w:r>
                            <w:rPr>
                              <w:szCs w:val="24"/>
                              <w:lang w:eastAsia="lt-LT" w:bidi="lt-LT"/>
                            </w:rPr>
                            <w:t>s galima apibrėžti pagal analogiją su santuokos apibrėžimu: tai įstatymų nustatyta tvarka įformintas savanoriškas vyro ir moters susitarimas sukurti šeimos teisinius santykius nesudarant santuokos. Asmenims, norintiems įregistruoti partnerystę, keliami tok</w:t>
                          </w:r>
                          <w:r>
                            <w:rPr>
                              <w:szCs w:val="24"/>
                              <w:lang w:eastAsia="lt-LT" w:bidi="lt-LT"/>
                            </w:rPr>
                            <w:t>ie patys reikalavimai, kaip ir būsimiems sutuoktiniams. Skirtinga asmenų lytis yra ne tik santuokos, bet ir registruotos partnerystės sudarymo sąlyga. Šis reikalavimas grindžiamas moralinėmis, tradicinėmis pažiūromis į šeimą, kurios viena iš pagrindinių fu</w:t>
                          </w:r>
                          <w:r>
                            <w:rPr>
                              <w:szCs w:val="24"/>
                              <w:lang w:eastAsia="lt-LT" w:bidi="lt-LT"/>
                            </w:rPr>
                            <w:t>nkcijų – reprodukcinė funkcija.</w:t>
                          </w:r>
                        </w:p>
                      </w:sdtContent>
                    </w:sdt>
                    <w:sdt>
                      <w:sdtPr>
                        <w:alias w:val="5.2 pp."/>
                        <w:tag w:val="part_f8ca145b10e74282b60551ad833578e0"/>
                        <w:id w:val="936643688"/>
                        <w:lock w:val="sdtLocked"/>
                      </w:sdtPr>
                      <w:sdtEndPr/>
                      <w:sdtContent>
                        <w:p w:rsidR="00FD5EDF" w:rsidRDefault="001B04BB">
                          <w:pPr>
                            <w:spacing w:line="360" w:lineRule="auto"/>
                            <w:ind w:firstLine="709"/>
                            <w:jc w:val="both"/>
                            <w:rPr>
                              <w:szCs w:val="24"/>
                              <w:lang w:eastAsia="lt-LT" w:bidi="lt-LT"/>
                            </w:rPr>
                          </w:pPr>
                          <w:sdt>
                            <w:sdtPr>
                              <w:alias w:val="Numeris"/>
                              <w:tag w:val="nr_f8ca145b10e74282b60551ad833578e0"/>
                              <w:id w:val="555980224"/>
                              <w:lock w:val="sdtLocked"/>
                            </w:sdtPr>
                            <w:sdtEndPr/>
                            <w:sdtContent>
                              <w:r>
                                <w:rPr>
                                  <w:szCs w:val="24"/>
                                  <w:lang w:eastAsia="lt-LT" w:bidi="lt-LT"/>
                                </w:rPr>
                                <w:t>5.2</w:t>
                              </w:r>
                            </w:sdtContent>
                          </w:sdt>
                          <w:r>
                            <w:rPr>
                              <w:szCs w:val="24"/>
                              <w:lang w:eastAsia="lt-LT" w:bidi="lt-LT"/>
                            </w:rPr>
                            <w:t>. Vertindami pareiškėjos argumentus dėl Europos Žmogaus Teisių Teismo praktikos tos pačios lyties porų teisinių santykių reguliavimo srityje, suinteresuoto asmens atstovai pažymi, kad, nors tarptautinė ir Europos Sąju</w:t>
                          </w:r>
                          <w:r>
                            <w:rPr>
                              <w:szCs w:val="24"/>
                              <w:lang w:eastAsia="lt-LT" w:bidi="lt-LT"/>
                            </w:rPr>
                            <w:t xml:space="preserve">ngos (toliau – ir ES, ir Sąjunga) teisė nenumato tiesioginės pareigos valstybėms savo nacionaliniuose teisės aktuose įtvirtinti konkrečius (unifikuotus) skirtingų lyčių ar tos pačios lyties asmenų santykių įtvirtinimo ir pripažinimo modelius, pastaruosius </w:t>
                          </w:r>
                          <w:r>
                            <w:rPr>
                              <w:szCs w:val="24"/>
                              <w:lang w:eastAsia="lt-LT" w:bidi="lt-LT"/>
                            </w:rPr>
                            <w:t>dešimtmečius tos pačios lyties porų santykių pripažinimas įgauna vis didesnę svarbą. EŽTT praktikoje plėtojamas Žmogaus teisių ir pagrindinių laisvių apsaugos konvencijos nuostatų aiškinimas, suponuotas visuomenėse vykstančių socialinių ir kultūrinių pokyč</w:t>
                          </w:r>
                          <w:r>
                            <w:rPr>
                              <w:szCs w:val="24"/>
                              <w:lang w:eastAsia="lt-LT" w:bidi="lt-LT"/>
                            </w:rPr>
                            <w:t xml:space="preserve">ių, nustato valstybėms pozityvią pareigą pripažinti vienos lyties asmenų šeiminių santykių svarbą ir juos tinkamai reglamentuoti nacionaliniuose teisės aktuose, naudojantis įstatymų leidėjo </w:t>
                          </w:r>
                          <w:proofErr w:type="spellStart"/>
                          <w:r>
                            <w:rPr>
                              <w:szCs w:val="24"/>
                              <w:lang w:eastAsia="lt-LT" w:bidi="lt-LT"/>
                            </w:rPr>
                            <w:t>diskrecijos</w:t>
                          </w:r>
                          <w:proofErr w:type="spellEnd"/>
                          <w:r>
                            <w:rPr>
                              <w:szCs w:val="24"/>
                              <w:lang w:eastAsia="lt-LT" w:bidi="lt-LT"/>
                            </w:rPr>
                            <w:t xml:space="preserve"> teise. Taigi, pasak suinteresuoto asmens atstovų, vals</w:t>
                          </w:r>
                          <w:r>
                            <w:rPr>
                              <w:szCs w:val="24"/>
                              <w:lang w:eastAsia="lt-LT" w:bidi="lt-LT"/>
                            </w:rPr>
                            <w:t>tybės turi tam tikrą vertinimo laisvę pasirenkant pripažinimo būdus, kiek tai susiję su tiksliu asmenų šeiminio statuso reglamentavimu ir tokiai sąjungai ar registruotai partnerystei suteikiamomis teisėmis ir pareigomis. Vadovaujantis išdėstytais argumenta</w:t>
                          </w:r>
                          <w:r>
                            <w:rPr>
                              <w:szCs w:val="24"/>
                              <w:lang w:eastAsia="lt-LT" w:bidi="lt-LT"/>
                            </w:rPr>
                            <w:t xml:space="preserve">is, suinteresuoto asmens atstovų manymu, galima daryti išvadą, kad iš Konvencijos kylanti pozityvi pareiga valstybėms pripažinti ir reglamentuoti </w:t>
                          </w:r>
                          <w:proofErr w:type="spellStart"/>
                          <w:r>
                            <w:rPr>
                              <w:i/>
                              <w:szCs w:val="24"/>
                              <w:lang w:eastAsia="lt-LT" w:bidi="lt-LT"/>
                            </w:rPr>
                            <w:t>inter</w:t>
                          </w:r>
                          <w:proofErr w:type="spellEnd"/>
                          <w:r>
                            <w:rPr>
                              <w:i/>
                              <w:szCs w:val="24"/>
                              <w:lang w:eastAsia="lt-LT" w:bidi="lt-LT"/>
                            </w:rPr>
                            <w:t xml:space="preserve"> alia</w:t>
                          </w:r>
                          <w:r>
                            <w:rPr>
                              <w:szCs w:val="24"/>
                              <w:lang w:eastAsia="lt-LT" w:bidi="lt-LT"/>
                            </w:rPr>
                            <w:t xml:space="preserve"> tos pačios lyties porų šeiminius santykius kartu suteikia galimybę valstybėms rinktis geriausiai na</w:t>
                          </w:r>
                          <w:r>
                            <w:rPr>
                              <w:szCs w:val="24"/>
                              <w:lang w:eastAsia="lt-LT" w:bidi="lt-LT"/>
                            </w:rPr>
                            <w:t>cionalinės teisės ypatumus atitinkantį šios pareigos įgyvendinimo būdą – santuoką, registruotą partnerystę, civilinę sąjungą, faktinės partnerystės pripažinimą ar kitą modelį. Dėl šios priežasties, pasak suinteresuoto asmens atstovų, negalima sutikti su pa</w:t>
                          </w:r>
                          <w:r>
                            <w:rPr>
                              <w:szCs w:val="24"/>
                              <w:lang w:eastAsia="lt-LT" w:bidi="lt-LT"/>
                            </w:rPr>
                            <w:t>reiškėjos argumentu, kad CK 3.229 straipsnio nuostata, pagal kurią leidžiamas partnerystės tik tarp vyro ir moters įregistravimas, savaime pažeidžia Lietuvos Respublikos pagal Konvenciją prisiimtus įsipareigojimus, nes įstatymų leidėjas, atsižvelgdamas į t</w:t>
                          </w:r>
                          <w:r>
                            <w:rPr>
                              <w:szCs w:val="24"/>
                              <w:lang w:eastAsia="lt-LT" w:bidi="lt-LT"/>
                            </w:rPr>
                            <w:t xml:space="preserve">os pačios lyties asmenų šeiminio gyvenimo teisinio pripažinimo poreikį, turi plačią </w:t>
                          </w:r>
                          <w:proofErr w:type="spellStart"/>
                          <w:r>
                            <w:rPr>
                              <w:szCs w:val="24"/>
                              <w:lang w:eastAsia="lt-LT" w:bidi="lt-LT"/>
                            </w:rPr>
                            <w:t>diskrecijos</w:t>
                          </w:r>
                          <w:proofErr w:type="spellEnd"/>
                          <w:r>
                            <w:rPr>
                              <w:szCs w:val="24"/>
                              <w:lang w:eastAsia="lt-LT" w:bidi="lt-LT"/>
                            </w:rPr>
                            <w:t xml:space="preserve"> teisę spręsti dėl konkrečios minėtų asmenų šeiminių santykių įteisinimo formos, t. y. nebūtinai rinktis partnerystės institutą.</w:t>
                          </w:r>
                        </w:p>
                        <w:p w:rsidR="00FD5EDF" w:rsidRDefault="001B04BB">
                          <w:pPr>
                            <w:spacing w:line="360" w:lineRule="auto"/>
                            <w:ind w:firstLine="709"/>
                            <w:jc w:val="both"/>
                            <w:rPr>
                              <w:szCs w:val="24"/>
                              <w:lang w:eastAsia="lt-LT" w:bidi="lt-LT"/>
                            </w:rPr>
                          </w:pPr>
                          <w:r>
                            <w:rPr>
                              <w:szCs w:val="24"/>
                              <w:lang w:eastAsia="lt-LT" w:bidi="lt-LT"/>
                            </w:rPr>
                            <w:t>Suinteresuoto asmens atstovai pa</w:t>
                          </w:r>
                          <w:r>
                            <w:rPr>
                              <w:szCs w:val="24"/>
                              <w:lang w:eastAsia="lt-LT" w:bidi="lt-LT"/>
                            </w:rPr>
                            <w:t xml:space="preserve">žymi, kad įstatymų leidėjas, naudodamasis jam Konstitucijos suteikta įstatymų leidybos </w:t>
                          </w:r>
                          <w:proofErr w:type="spellStart"/>
                          <w:r>
                            <w:rPr>
                              <w:szCs w:val="24"/>
                              <w:lang w:eastAsia="lt-LT" w:bidi="lt-LT"/>
                            </w:rPr>
                            <w:t>diskrecijos</w:t>
                          </w:r>
                          <w:proofErr w:type="spellEnd"/>
                          <w:r>
                            <w:rPr>
                              <w:szCs w:val="24"/>
                              <w:lang w:eastAsia="lt-LT" w:bidi="lt-LT"/>
                            </w:rPr>
                            <w:t xml:space="preserve"> teise, yra pasirinkęs kiek kitokį asmenų tarpusavio santykių pripažinimo ir iš jo išplaukiančių asmenų teisių ir pareigų reglamentavimo modelį – civilinę sąj</w:t>
                          </w:r>
                          <w:r>
                            <w:rPr>
                              <w:szCs w:val="24"/>
                              <w:lang w:eastAsia="lt-LT" w:bidi="lt-LT"/>
                            </w:rPr>
                            <w:t xml:space="preserve">ungą. Seime yra registruotas Seimo narių grupės pateiktas Civilinės sąjungos įstatymo projektas, o kartu su juo registruotas ir Civilinio kodekso pakeitimo įstatymo projektas, kuriuo </w:t>
                          </w:r>
                          <w:proofErr w:type="spellStart"/>
                          <w:r>
                            <w:rPr>
                              <w:i/>
                              <w:szCs w:val="24"/>
                              <w:lang w:eastAsia="lt-LT" w:bidi="lt-LT"/>
                            </w:rPr>
                            <w:t>inter</w:t>
                          </w:r>
                          <w:proofErr w:type="spellEnd"/>
                          <w:r>
                            <w:rPr>
                              <w:i/>
                              <w:szCs w:val="24"/>
                              <w:lang w:eastAsia="lt-LT" w:bidi="lt-LT"/>
                            </w:rPr>
                            <w:t xml:space="preserve"> alia</w:t>
                          </w:r>
                          <w:r>
                            <w:rPr>
                              <w:szCs w:val="24"/>
                              <w:lang w:eastAsia="lt-LT" w:bidi="lt-LT"/>
                            </w:rPr>
                            <w:t xml:space="preserve"> siūloma pripažinti netekusiu galios CK trečiosios knygos VI da</w:t>
                          </w:r>
                          <w:r>
                            <w:rPr>
                              <w:szCs w:val="24"/>
                              <w:lang w:eastAsia="lt-LT" w:bidi="lt-LT"/>
                            </w:rPr>
                            <w:t xml:space="preserve">lies XV skyrių, kuriame yra pareiškėjos ginčijamas CK 3.229 straipsnis. Kitaip nei CK įtvirtintas partnerystės institutas, kuris, vadovaujantis CK 2.18 straipsnio 9 punktu, yra laikomas civilinės būklės aktu ir kurio įsigaliojimas siejamas su partnerystės </w:t>
                          </w:r>
                          <w:r>
                            <w:rPr>
                              <w:szCs w:val="24"/>
                              <w:lang w:eastAsia="lt-LT" w:bidi="lt-LT"/>
                            </w:rPr>
                            <w:t>įregistravimo teisės aktų nustatyta tvarka faktu ir skirtingų lyčių partnerių bendru gyvenimu ne mažiau nei vienerius metus (CK 3.229 straipsnis), civilinė sąjunga siejama su asmenų (įskaitant tos pačios lyties asmenis) susitarimu dėl civilinės sąjungos su</w:t>
                          </w:r>
                          <w:r>
                            <w:rPr>
                              <w:szCs w:val="24"/>
                              <w:lang w:eastAsia="lt-LT" w:bidi="lt-LT"/>
                            </w:rPr>
                            <w:t>darymo, kuris turi būti patvirtintas notarine tvarka.</w:t>
                          </w:r>
                        </w:p>
                        <w:p w:rsidR="00FD5EDF" w:rsidRDefault="001B04BB">
                          <w:pPr>
                            <w:spacing w:line="360" w:lineRule="auto"/>
                            <w:ind w:firstLine="709"/>
                            <w:jc w:val="both"/>
                            <w:rPr>
                              <w:szCs w:val="24"/>
                              <w:lang w:eastAsia="lt-LT" w:bidi="lt-LT"/>
                            </w:rPr>
                          </w:pPr>
                          <w:r>
                            <w:rPr>
                              <w:szCs w:val="24"/>
                              <w:lang w:eastAsia="lt-LT" w:bidi="lt-LT"/>
                            </w:rPr>
                            <w:t>Pasak suinteresuoto asmens atstovų, atsižvelgiant į Civilinės sąjungos įstatymo projekto aiškinamąjį raštą, įstatymų projektai yra parengti siekiant sureguliuoti ir teisiškai apsaugoti bendrus tarpusavi</w:t>
                          </w:r>
                          <w:r>
                            <w:rPr>
                              <w:szCs w:val="24"/>
                              <w:lang w:eastAsia="lt-LT" w:bidi="lt-LT"/>
                            </w:rPr>
                            <w:t>o santykius kuriančių asmenų turtinius ir neturtinius teisinius bendro gyvenimo – civilinės sąjungos – santykius. Taigi, suinteresuoto asmens atstovų teigimu, „projektais siūlomu teisiniu reguliavimu būtų pašalinta jau 20 metų egzistuojanti teisės spraga d</w:t>
                          </w:r>
                          <w:r>
                            <w:rPr>
                              <w:szCs w:val="24"/>
                              <w:lang w:eastAsia="lt-LT" w:bidi="lt-LT"/>
                            </w:rPr>
                            <w:t>ėl teisinio reguliavimo, reglamentuojančio partnerių teisinius santykius, nebuvimo. Kartu būtų įgyvendinta ir užtikrinta iš Konstitucijos kylanti valstybės pareiga nustatyti teisinį reguliavimą, kuriuo būtų apsaugotos ir ginamos bendrus tarpusavio asmenini</w:t>
                          </w:r>
                          <w:r>
                            <w:rPr>
                              <w:szCs w:val="24"/>
                              <w:lang w:eastAsia="lt-LT" w:bidi="lt-LT"/>
                            </w:rPr>
                            <w:t>us santykius kuriančių asmenų teisės ir teisėti interesai, reglamentuojamos šių asmenų tarpusavio pareigos.“ Suinteresuoto asmens atstovai pažymi, kad, vadovaujantis Civilinės sąjungos įstatymo projekto 3 straipsniu, civilinė sąjunga yra apibrėžiama kaip t</w:t>
                          </w:r>
                          <w:r>
                            <w:rPr>
                              <w:szCs w:val="24"/>
                              <w:lang w:eastAsia="lt-LT" w:bidi="lt-LT"/>
                            </w:rPr>
                            <w:t>eisės aktų nustatyta tvarka sudarytas ir patvirtintas dviejų asmenų (partnerių) savanoriškas susitarimas, kuriuo jie siekia sukurti ir (ar) plėtoti, apsaugoti tarpusavio asmeninius santykius. Taigi Civilinės sąjungos įstatymo projektu yra įtvirtinamas lyči</w:t>
                          </w:r>
                          <w:r>
                            <w:rPr>
                              <w:szCs w:val="24"/>
                              <w:lang w:eastAsia="lt-LT" w:bidi="lt-LT"/>
                            </w:rPr>
                            <w:t>ai neutralios civilinės sąjungos institutas, kuris, suinteresuoto asmens atstovų nuomone, atitinka pareiškėjos poziciją dėl vienos lyties asmenų teisinių santykių sureguliavimo.</w:t>
                          </w:r>
                        </w:p>
                        <w:p w:rsidR="00FD5EDF" w:rsidRDefault="001B04BB">
                          <w:pPr>
                            <w:spacing w:line="360" w:lineRule="auto"/>
                            <w:ind w:firstLine="709"/>
                            <w:jc w:val="both"/>
                            <w:rPr>
                              <w:szCs w:val="24"/>
                              <w:lang w:eastAsia="lt-LT"/>
                            </w:rPr>
                          </w:pPr>
                          <w:r>
                            <w:rPr>
                              <w:szCs w:val="24"/>
                              <w:lang w:eastAsia="lt-LT" w:bidi="lt-LT"/>
                            </w:rPr>
                            <w:t>Atsižvelgdami į išdėstytus argumentus ir įvertinę tai, kad šiuolaikinės visuom</w:t>
                          </w:r>
                          <w:r>
                            <w:rPr>
                              <w:szCs w:val="24"/>
                              <w:lang w:eastAsia="lt-LT" w:bidi="lt-LT"/>
                            </w:rPr>
                            <w:t>enės gyvenime vyksta daugybė socialinių ir kultūrinių pokyčių, suinteresuoto asmens atstovai mano, kad visuomenė ir valstybės institucijos turi tinkamai į juos atsižvelgti, įvykdyti savo pozityvias pareigas šiems asmenims ir nustatyti tokį teisinį reguliav</w:t>
                          </w:r>
                          <w:r>
                            <w:rPr>
                              <w:szCs w:val="24"/>
                              <w:lang w:eastAsia="lt-LT" w:bidi="lt-LT"/>
                            </w:rPr>
                            <w:t>imą, kuris pripažintų visų asmenų ilgalaikius ir stabilius tarpusavio santykius ir sukurtų tinkamas sąlygas jų teisėms ir teisėtiems interesams įgyvendinti</w:t>
                          </w:r>
                          <w:r>
                            <w:rPr>
                              <w:szCs w:val="24"/>
                              <w:lang w:eastAsia="lt-LT"/>
                            </w:rPr>
                            <w:t>.</w:t>
                          </w:r>
                        </w:p>
                        <w:p w:rsidR="00FD5EDF" w:rsidRDefault="00FD5EDF">
                          <w:pPr>
                            <w:rPr>
                              <w:sz w:val="10"/>
                              <w:szCs w:val="10"/>
                            </w:rPr>
                          </w:pPr>
                        </w:p>
                        <w:p w:rsidR="00FD5EDF" w:rsidRDefault="001B04BB">
                          <w:pPr>
                            <w:spacing w:line="360" w:lineRule="auto"/>
                            <w:ind w:firstLine="709"/>
                            <w:jc w:val="both"/>
                            <w:rPr>
                              <w:szCs w:val="24"/>
                            </w:rPr>
                          </w:pPr>
                          <w:r>
                            <w:rPr>
                              <w:szCs w:val="24"/>
                            </w:rPr>
                            <w:t>Konstitucinis Teismas</w:t>
                          </w:r>
                        </w:p>
                      </w:sdtContent>
                    </w:sdt>
                  </w:sdtContent>
                </w:sdt>
              </w:sdtContent>
            </w:sdt>
          </w:sdtContent>
        </w:sdt>
        <w:sdt>
          <w:sdtPr>
            <w:alias w:val="dalis"/>
            <w:tag w:val="part_3fddc552e35e470895f8a99ba53bed3a"/>
            <w:id w:val="-257137709"/>
            <w:lock w:val="sdtLocked"/>
          </w:sdtPr>
          <w:sdtEndPr/>
          <w:sdtContent>
            <w:p w:rsidR="00FD5EDF" w:rsidRDefault="001B04BB">
              <w:pPr>
                <w:spacing w:line="360" w:lineRule="auto"/>
                <w:jc w:val="center"/>
                <w:rPr>
                  <w:b/>
                  <w:bCs/>
                  <w:spacing w:val="20"/>
                  <w:szCs w:val="24"/>
                  <w:lang w:eastAsia="lt-LT"/>
                </w:rPr>
              </w:pPr>
              <w:sdt>
                <w:sdtPr>
                  <w:alias w:val="Pavadinimas"/>
                  <w:tag w:val="title_3fddc552e35e470895f8a99ba53bed3a"/>
                  <w:id w:val="1948187811"/>
                  <w:lock w:val="sdtLocked"/>
                </w:sdtPr>
                <w:sdtEndPr/>
                <w:sdtContent>
                  <w:r>
                    <w:rPr>
                      <w:b/>
                      <w:bCs/>
                      <w:spacing w:val="20"/>
                      <w:szCs w:val="24"/>
                      <w:lang w:eastAsia="lt-LT"/>
                    </w:rPr>
                    <w:t>konstatuoja:</w:t>
                  </w:r>
                </w:sdtContent>
              </w:sdt>
            </w:p>
            <w:p w:rsidR="00FD5EDF" w:rsidRDefault="00FD5EDF">
              <w:pPr>
                <w:rPr>
                  <w:sz w:val="10"/>
                  <w:szCs w:val="10"/>
                </w:rPr>
              </w:pPr>
            </w:p>
            <w:sdt>
              <w:sdtPr>
                <w:alias w:val="skyrius"/>
                <w:tag w:val="part_5b337f31a0584f1b8e17f330f4eb338f"/>
                <w:id w:val="396566250"/>
                <w:lock w:val="sdtLocked"/>
              </w:sdtPr>
              <w:sdtEndPr/>
              <w:sdtContent>
                <w:p w:rsidR="00FD5EDF" w:rsidRDefault="001B04BB">
                  <w:pPr>
                    <w:spacing w:line="360" w:lineRule="auto"/>
                    <w:jc w:val="center"/>
                    <w:rPr>
                      <w:b/>
                      <w:bCs/>
                      <w:szCs w:val="24"/>
                      <w:lang w:eastAsia="lt-LT"/>
                    </w:rPr>
                  </w:pPr>
                  <w:sdt>
                    <w:sdtPr>
                      <w:alias w:val="Numeris"/>
                      <w:tag w:val="nr_5b337f31a0584f1b8e17f330f4eb338f"/>
                      <w:id w:val="1600142074"/>
                      <w:lock w:val="sdtLocked"/>
                    </w:sdtPr>
                    <w:sdtEndPr/>
                    <w:sdtContent>
                      <w:r>
                        <w:rPr>
                          <w:b/>
                          <w:bCs/>
                          <w:szCs w:val="24"/>
                          <w:lang w:eastAsia="lt-LT"/>
                        </w:rPr>
                        <w:t>I</w:t>
                      </w:r>
                    </w:sdtContent>
                  </w:sdt>
                </w:p>
                <w:p w:rsidR="00FD5EDF" w:rsidRDefault="001B04BB">
                  <w:pPr>
                    <w:spacing w:line="360" w:lineRule="auto"/>
                    <w:jc w:val="center"/>
                    <w:rPr>
                      <w:b/>
                      <w:bCs/>
                      <w:szCs w:val="24"/>
                      <w:lang w:eastAsia="lt-LT"/>
                    </w:rPr>
                  </w:pPr>
                  <w:sdt>
                    <w:sdtPr>
                      <w:alias w:val="Pavadinimas"/>
                      <w:tag w:val="title_5b337f31a0584f1b8e17f330f4eb338f"/>
                      <w:id w:val="-344242729"/>
                      <w:lock w:val="sdtLocked"/>
                    </w:sdtPr>
                    <w:sdtEndPr/>
                    <w:sdtContent>
                      <w:r>
                        <w:rPr>
                          <w:b/>
                          <w:bCs/>
                          <w:szCs w:val="24"/>
                          <w:lang w:eastAsia="lt-LT"/>
                        </w:rPr>
                        <w:t>Ginčijamas teisinis reguliavimas</w:t>
                      </w:r>
                    </w:sdtContent>
                  </w:sdt>
                </w:p>
                <w:sdt>
                  <w:sdtPr>
                    <w:alias w:val="6 p."/>
                    <w:tag w:val="part_c653ee4be85349f6b875d11f5c0e425a"/>
                    <w:id w:val="795883872"/>
                    <w:lock w:val="sdtLocked"/>
                  </w:sdtPr>
                  <w:sdtEndPr/>
                  <w:sdtContent>
                    <w:p w:rsidR="00FD5EDF" w:rsidRDefault="001B04BB">
                      <w:pPr>
                        <w:spacing w:line="360" w:lineRule="auto"/>
                        <w:ind w:firstLine="709"/>
                        <w:jc w:val="both"/>
                        <w:rPr>
                          <w:bCs/>
                          <w:szCs w:val="24"/>
                          <w:lang w:eastAsia="lt-LT"/>
                        </w:rPr>
                      </w:pPr>
                      <w:sdt>
                        <w:sdtPr>
                          <w:alias w:val="Numeris"/>
                          <w:tag w:val="nr_c653ee4be85349f6b875d11f5c0e425a"/>
                          <w:id w:val="-1468814501"/>
                          <w:lock w:val="sdtLocked"/>
                        </w:sdtPr>
                        <w:sdtEndPr/>
                        <w:sdtContent>
                          <w:r>
                            <w:rPr>
                              <w:bCs/>
                              <w:szCs w:val="24"/>
                              <w:lang w:eastAsia="lt-LT"/>
                            </w:rPr>
                            <w:t>6</w:t>
                          </w:r>
                        </w:sdtContent>
                      </w:sdt>
                      <w:r>
                        <w:rPr>
                          <w:bCs/>
                          <w:szCs w:val="24"/>
                          <w:lang w:eastAsia="lt-LT"/>
                        </w:rPr>
                        <w:t>. Seimas 2</w:t>
                      </w:r>
                      <w:r>
                        <w:rPr>
                          <w:bCs/>
                          <w:szCs w:val="24"/>
                          <w:lang w:eastAsia="lt-LT"/>
                        </w:rPr>
                        <w:t>000 m. liepos 18 d. priėmė Civilinio kodekso patvirtinimo, įsigaliojimo ir įgyvendinimo įstatymą (jis įsigaliojo 2000 m. rugsėjo 6 d.); jo 1 straipsniu buvo patvirtintas naujas Civilinis kodeksas, kuris įsigaliojo (su tam tikromis išimtimis) 2001 m. liepos</w:t>
                      </w:r>
                      <w:r>
                        <w:rPr>
                          <w:bCs/>
                          <w:szCs w:val="24"/>
                          <w:lang w:eastAsia="lt-LT"/>
                        </w:rPr>
                        <w:t xml:space="preserve"> 1 d. </w:t>
                      </w:r>
                    </w:p>
                  </w:sdtContent>
                </w:sdt>
                <w:sdt>
                  <w:sdtPr>
                    <w:alias w:val="7 p."/>
                    <w:tag w:val="part_e33c811fbafb44d4b7d13482d8f6d470"/>
                    <w:id w:val="-1837599321"/>
                    <w:lock w:val="sdtLocked"/>
                  </w:sdtPr>
                  <w:sdtEndPr/>
                  <w:sdtContent>
                    <w:p w:rsidR="00FD5EDF" w:rsidRDefault="001B04BB">
                      <w:pPr>
                        <w:spacing w:line="360" w:lineRule="auto"/>
                        <w:ind w:firstLine="709"/>
                        <w:jc w:val="both"/>
                        <w:rPr>
                          <w:bCs/>
                          <w:szCs w:val="24"/>
                          <w:lang w:eastAsia="lt-LT"/>
                        </w:rPr>
                      </w:pPr>
                      <w:sdt>
                        <w:sdtPr>
                          <w:alias w:val="Numeris"/>
                          <w:tag w:val="nr_e33c811fbafb44d4b7d13482d8f6d470"/>
                          <w:id w:val="1877738021"/>
                          <w:lock w:val="sdtLocked"/>
                        </w:sdtPr>
                        <w:sdtEndPr/>
                        <w:sdtContent>
                          <w:r>
                            <w:rPr>
                              <w:bCs/>
                              <w:szCs w:val="24"/>
                              <w:lang w:eastAsia="lt-LT"/>
                            </w:rPr>
                            <w:t>7</w:t>
                          </w:r>
                        </w:sdtContent>
                      </w:sdt>
                      <w:r>
                        <w:rPr>
                          <w:bCs/>
                          <w:szCs w:val="24"/>
                          <w:lang w:eastAsia="lt-LT"/>
                        </w:rPr>
                        <w:t xml:space="preserve">. CK trečiosios knygos VI dalies „Kitų šeimos narių teisės ir pareigos“ XV skyriuje </w:t>
                      </w:r>
                      <w:r>
                        <w:rPr>
                          <w:rFonts w:eastAsia="Calibri"/>
                          <w:szCs w:val="24"/>
                          <w:lang w:eastAsia="fr-FR"/>
                        </w:rPr>
                        <w:t>„Bendras gyvenimas neįregistravus santuokos“</w:t>
                      </w:r>
                      <w:r>
                        <w:rPr>
                          <w:bCs/>
                          <w:szCs w:val="24"/>
                          <w:lang w:eastAsia="lt-LT"/>
                        </w:rPr>
                        <w:t xml:space="preserve"> (CK 3.229–3.235 straipsniai) yra reglamentuojamas bendras asmenų gyvenimas neįregistravus santuokos.</w:t>
                      </w:r>
                    </w:p>
                    <w:p w:rsidR="00FD5EDF" w:rsidRDefault="001B04BB">
                      <w:pPr>
                        <w:spacing w:line="360" w:lineRule="auto"/>
                        <w:ind w:firstLine="709"/>
                        <w:jc w:val="both"/>
                        <w:rPr>
                          <w:bCs/>
                          <w:szCs w:val="24"/>
                          <w:lang w:eastAsia="lt-LT"/>
                        </w:rPr>
                      </w:pPr>
                      <w:r>
                        <w:rPr>
                          <w:bCs/>
                          <w:szCs w:val="24"/>
                          <w:lang w:eastAsia="lt-LT"/>
                        </w:rPr>
                        <w:t>Šioje konstitu</w:t>
                      </w:r>
                      <w:r>
                        <w:rPr>
                          <w:bCs/>
                          <w:szCs w:val="24"/>
                          <w:lang w:eastAsia="lt-LT"/>
                        </w:rPr>
                        <w:t>cinės justicijos byloje ginčijamame CK 3.229 straipsnyje „Taikymo ribos“ nustatyta:</w:t>
                      </w:r>
                    </w:p>
                    <w:p w:rsidR="00FD5EDF" w:rsidRDefault="001B04BB">
                      <w:pPr>
                        <w:spacing w:line="360" w:lineRule="auto"/>
                        <w:ind w:firstLine="709"/>
                        <w:jc w:val="both"/>
                        <w:rPr>
                          <w:bCs/>
                          <w:szCs w:val="24"/>
                          <w:lang w:eastAsia="lt-LT"/>
                        </w:rPr>
                      </w:pPr>
                      <w:r>
                        <w:rPr>
                          <w:bCs/>
                          <w:szCs w:val="24"/>
                          <w:lang w:eastAsia="lt-LT"/>
                        </w:rPr>
                        <w:t>„Šio skyriaus normos nustato turtinius santykius tarp vyro ir moters, kurie, įregistravę savo partnerystę įstatymų nustatyta tvarka, bendrai gyvena ne mažiau kaip vienerius</w:t>
                      </w:r>
                      <w:r>
                        <w:rPr>
                          <w:bCs/>
                          <w:szCs w:val="24"/>
                          <w:lang w:eastAsia="lt-LT"/>
                        </w:rPr>
                        <w:t xml:space="preserve"> metus neįregistravę santuokos (sugyventiniai), turėdami tikslą sukurti šeiminius santykius.“</w:t>
                      </w:r>
                    </w:p>
                    <w:p w:rsidR="00FD5EDF" w:rsidRDefault="001B04BB">
                      <w:pPr>
                        <w:spacing w:line="360" w:lineRule="auto"/>
                        <w:ind w:firstLine="709"/>
                        <w:jc w:val="both"/>
                        <w:rPr>
                          <w:bCs/>
                          <w:szCs w:val="24"/>
                          <w:lang w:eastAsia="lt-LT"/>
                        </w:rPr>
                      </w:pPr>
                      <w:r>
                        <w:rPr>
                          <w:bCs/>
                          <w:szCs w:val="24"/>
                          <w:lang w:eastAsia="lt-LT"/>
                        </w:rPr>
                        <w:t>Taigi, pagal ginčijamą CK 3.229 straipsnį, CK trečiosios knygos XV skyriaus normos yra skirtos vyro ir moters, bendrai gyvenančių nesudarius santuokos ir įregistr</w:t>
                      </w:r>
                      <w:r>
                        <w:rPr>
                          <w:bCs/>
                          <w:szCs w:val="24"/>
                          <w:lang w:eastAsia="lt-LT"/>
                        </w:rPr>
                        <w:t>avusių partnerystę, turtiniams santykiams reguliuoti. Antai, CK 3.230 straipsnyje nustatyta, koks šių asmenų turtas pripažįstamas bendrai naudojamu, 3.231 straipsnyje numatyta galimybė viešame registre įrašyti jų, kaip asmenų, besinaudojančių bendrais daik</w:t>
                      </w:r>
                      <w:r>
                        <w:rPr>
                          <w:bCs/>
                          <w:szCs w:val="24"/>
                          <w:lang w:eastAsia="lt-LT"/>
                        </w:rPr>
                        <w:t>tais ar teisėmis, vardus, CK 3.232, 3.234 straipsniuose reglamentuojama bendrai naudojamo turto padalijimo tvarka. Kartu atkreiptinas dėmesys į tai, kad CK trečiosios knygos XV skyriaus nuostatomis nėra reguliuojamos kitos minėtų asmenų gyvenimui paprastai</w:t>
                      </w:r>
                      <w:r>
                        <w:rPr>
                          <w:bCs/>
                          <w:szCs w:val="24"/>
                          <w:lang w:eastAsia="lt-LT"/>
                        </w:rPr>
                        <w:t xml:space="preserve"> laikomos svarbiomis teisės ir pareigos, </w:t>
                      </w:r>
                      <w:proofErr w:type="spellStart"/>
                      <w:r>
                        <w:rPr>
                          <w:bCs/>
                          <w:i/>
                          <w:iCs/>
                          <w:szCs w:val="24"/>
                          <w:lang w:eastAsia="lt-LT"/>
                        </w:rPr>
                        <w:t>inter</w:t>
                      </w:r>
                      <w:proofErr w:type="spellEnd"/>
                      <w:r>
                        <w:rPr>
                          <w:bCs/>
                          <w:i/>
                          <w:iCs/>
                          <w:szCs w:val="24"/>
                          <w:lang w:eastAsia="lt-LT"/>
                        </w:rPr>
                        <w:t> alia</w:t>
                      </w:r>
                      <w:r>
                        <w:rPr>
                          <w:bCs/>
                          <w:szCs w:val="24"/>
                          <w:lang w:eastAsia="lt-LT"/>
                        </w:rPr>
                        <w:t xml:space="preserve"> paveldėjimo, tarpusavio išlaikymo, teisės asmens sveikatos priežiūros paslaugų teikimo srityje, teisės ir pareigos nepilnamečiams vaikams ir pan. </w:t>
                      </w:r>
                    </w:p>
                    <w:p w:rsidR="00FD5EDF" w:rsidRDefault="001B04BB">
                      <w:pPr>
                        <w:spacing w:line="360" w:lineRule="auto"/>
                        <w:ind w:firstLine="709"/>
                        <w:jc w:val="both"/>
                        <w:rPr>
                          <w:bCs/>
                          <w:szCs w:val="24"/>
                          <w:lang w:eastAsia="lt-LT"/>
                        </w:rPr>
                      </w:pPr>
                      <w:r>
                        <w:rPr>
                          <w:bCs/>
                          <w:szCs w:val="24"/>
                          <w:lang w:eastAsia="lt-LT"/>
                        </w:rPr>
                        <w:t>Aiškinant pareiškėjos ginčijamą CK 3.229 straipsnį, konst</w:t>
                      </w:r>
                      <w:r>
                        <w:rPr>
                          <w:bCs/>
                          <w:szCs w:val="24"/>
                          <w:lang w:eastAsia="lt-LT"/>
                        </w:rPr>
                        <w:t>atuotina, kad pagal jį partnerystę įstatymų nustatyta tvarka gali registruoti tik šeimą norintys sukurti vyras ir moteris ir tik jiems gali būti taikomas CK trečiosios knygos XV skyriaus normose įtvirtintas santuokos neįregistravusių asmenų šeimos turtinių</w:t>
                      </w:r>
                      <w:r>
                        <w:rPr>
                          <w:bCs/>
                          <w:szCs w:val="24"/>
                          <w:lang w:eastAsia="lt-LT"/>
                        </w:rPr>
                        <w:t xml:space="preserve"> santykių teisinis reguliavimas.    </w:t>
                      </w:r>
                    </w:p>
                  </w:sdtContent>
                </w:sdt>
                <w:sdt>
                  <w:sdtPr>
                    <w:alias w:val="8 p."/>
                    <w:tag w:val="part_c7496bfad8dc4e50bcc9bd3eec8418be"/>
                    <w:id w:val="776452342"/>
                    <w:lock w:val="sdtLocked"/>
                  </w:sdtPr>
                  <w:sdtEndPr/>
                  <w:sdtContent>
                    <w:p w:rsidR="00FD5EDF" w:rsidRDefault="001B04BB">
                      <w:pPr>
                        <w:spacing w:line="360" w:lineRule="auto"/>
                        <w:ind w:firstLine="709"/>
                        <w:jc w:val="both"/>
                        <w:rPr>
                          <w:bCs/>
                          <w:szCs w:val="24"/>
                          <w:lang w:eastAsia="lt-LT"/>
                        </w:rPr>
                      </w:pPr>
                      <w:sdt>
                        <w:sdtPr>
                          <w:alias w:val="Numeris"/>
                          <w:tag w:val="nr_c7496bfad8dc4e50bcc9bd3eec8418be"/>
                          <w:id w:val="-627468810"/>
                          <w:lock w:val="sdtLocked"/>
                        </w:sdtPr>
                        <w:sdtEndPr/>
                        <w:sdtContent>
                          <w:r>
                            <w:rPr>
                              <w:bCs/>
                              <w:szCs w:val="24"/>
                              <w:lang w:eastAsia="lt-LT"/>
                            </w:rPr>
                            <w:t>8</w:t>
                          </w:r>
                        </w:sdtContent>
                      </w:sdt>
                      <w:r>
                        <w:rPr>
                          <w:bCs/>
                          <w:szCs w:val="24"/>
                          <w:lang w:eastAsia="lt-LT"/>
                        </w:rPr>
                        <w:t>. Įstatymo 28 straipsnyje „Civilinio kodekso trečiosios knygos XV skyriaus normų įsigaliojimas“, kuris taip pat yra ginčijamas šioje konstitucinės justicijos byloje, nustatyta:</w:t>
                      </w:r>
                    </w:p>
                    <w:sdt>
                      <w:sdtPr>
                        <w:alias w:val="citata"/>
                        <w:tag w:val="part_39483d38602a4dda88759129721a4ef8"/>
                        <w:id w:val="-355654442"/>
                        <w:lock w:val="sdtLocked"/>
                      </w:sdtPr>
                      <w:sdtEndPr/>
                      <w:sdtContent>
                        <w:sdt>
                          <w:sdtPr>
                            <w:alias w:val="pastraipa"/>
                            <w:tag w:val="part_a5cb3699f93641f9bc4d9a75872ddc99"/>
                            <w:id w:val="1355463035"/>
                            <w:lock w:val="sdtLocked"/>
                          </w:sdtPr>
                          <w:sdtEndPr/>
                          <w:sdtContent>
                            <w:p w:rsidR="00FD5EDF" w:rsidRDefault="001B04BB">
                              <w:pPr>
                                <w:spacing w:line="360" w:lineRule="auto"/>
                                <w:ind w:firstLine="709"/>
                                <w:jc w:val="both"/>
                                <w:rPr>
                                  <w:bCs/>
                                  <w:szCs w:val="24"/>
                                  <w:lang w:eastAsia="lt-LT"/>
                                </w:rPr>
                              </w:pPr>
                              <w:r>
                                <w:rPr>
                                  <w:bCs/>
                                  <w:szCs w:val="24"/>
                                  <w:lang w:eastAsia="lt-LT"/>
                                </w:rPr>
                                <w:t xml:space="preserve">„Civilinio kodekso trečiosios knygos </w:t>
                              </w:r>
                              <w:r>
                                <w:rPr>
                                  <w:bCs/>
                                  <w:szCs w:val="24"/>
                                  <w:lang w:eastAsia="lt-LT"/>
                                </w:rPr>
                                <w:t>XV skyriaus normos dėl bendro gyvenimo neįregistravus santuokos įsigalioja nuo įstatymo, reglamentuojančio partnerystės įregistravimo tvarką, įsigaliojimo momento.“</w:t>
                              </w:r>
                            </w:p>
                          </w:sdtContent>
                        </w:sdt>
                        <w:sdt>
                          <w:sdtPr>
                            <w:alias w:val="pastraipa"/>
                            <w:tag w:val="part_ec098463447b48faa882269f74004c79"/>
                            <w:id w:val="124894383"/>
                            <w:lock w:val="sdtLocked"/>
                          </w:sdtPr>
                          <w:sdtEndPr/>
                          <w:sdtContent>
                            <w:p w:rsidR="00FD5EDF" w:rsidRDefault="001B04BB">
                              <w:pPr>
                                <w:spacing w:line="360" w:lineRule="auto"/>
                                <w:ind w:firstLine="709"/>
                                <w:jc w:val="both"/>
                                <w:rPr>
                                  <w:bCs/>
                                  <w:szCs w:val="24"/>
                                  <w:lang w:eastAsia="lt-LT"/>
                                </w:rPr>
                              </w:pPr>
                              <w:r>
                                <w:rPr>
                                  <w:bCs/>
                                  <w:szCs w:val="24"/>
                                  <w:lang w:eastAsia="lt-LT"/>
                                </w:rPr>
                                <w:t>Taigi, pagal Įstatymo 28 straipsnį, įstatymo, reglamentuojančio partnerystės įregistravim</w:t>
                              </w:r>
                              <w:r>
                                <w:rPr>
                                  <w:bCs/>
                                  <w:szCs w:val="24"/>
                                  <w:lang w:eastAsia="lt-LT"/>
                                </w:rPr>
                                <w:t>o tvarką, priėmimas ir įsigaliojimas yra būtina sąlyga tam, kad įsigaliotų CK trečiosios knygos XV skyriaus normos dėl bendro asmenų gyvenimo neįregistravus santuokos. Kol toks įstatymas nėra priimtas, CK trečiosios knygos XV skyriaus normos dėl bendro asm</w:t>
                              </w:r>
                              <w:r>
                                <w:rPr>
                                  <w:bCs/>
                                  <w:szCs w:val="24"/>
                                  <w:lang w:eastAsia="lt-LT"/>
                                </w:rPr>
                                <w:t xml:space="preserve">enų gyvenimo neįregistravus santuokos negalioja. </w:t>
                              </w:r>
                            </w:p>
                          </w:sdtContent>
                        </w:sdt>
                      </w:sdtContent>
                    </w:sdt>
                    <w:sdt>
                      <w:sdtPr>
                        <w:alias w:val="8.1 pp."/>
                        <w:tag w:val="part_d5528c0939ac405cbee2bff7668041a3"/>
                        <w:id w:val="-505295460"/>
                        <w:lock w:val="sdtLocked"/>
                      </w:sdtPr>
                      <w:sdtEndPr/>
                      <w:sdtContent>
                        <w:p w:rsidR="00FD5EDF" w:rsidRDefault="001B04BB">
                          <w:pPr>
                            <w:spacing w:line="360" w:lineRule="auto"/>
                            <w:ind w:firstLine="709"/>
                            <w:jc w:val="both"/>
                            <w:rPr>
                              <w:rFonts w:eastAsia="Calibri"/>
                              <w:szCs w:val="24"/>
                              <w:lang w:eastAsia="fr-FR"/>
                            </w:rPr>
                          </w:pPr>
                          <w:sdt>
                            <w:sdtPr>
                              <w:alias w:val="Numeris"/>
                              <w:tag w:val="nr_d5528c0939ac405cbee2bff7668041a3"/>
                              <w:id w:val="-2131849422"/>
                              <w:lock w:val="sdtLocked"/>
                            </w:sdtPr>
                            <w:sdtEndPr/>
                            <w:sdtContent>
                              <w:r>
                                <w:rPr>
                                  <w:bCs/>
                                  <w:szCs w:val="24"/>
                                  <w:lang w:eastAsia="lt-LT"/>
                                </w:rPr>
                                <w:t>8.1</w:t>
                              </w:r>
                            </w:sdtContent>
                          </w:sdt>
                          <w:r>
                            <w:rPr>
                              <w:bCs/>
                              <w:szCs w:val="24"/>
                              <w:lang w:eastAsia="lt-LT"/>
                            </w:rPr>
                            <w:t xml:space="preserve">. </w:t>
                          </w:r>
                          <w:r>
                            <w:rPr>
                              <w:rFonts w:eastAsia="Calibri"/>
                              <w:szCs w:val="24"/>
                              <w:lang w:eastAsia="fr-FR"/>
                            </w:rPr>
                            <w:t xml:space="preserve">Pažymėtina, kad iš Įstatymo 28 straipsnyje įtvirtinto teisinio reguliavimo kyla įstatymų leidėjo įsipareigojimas priimti partnerystės įregistravimo tvarką reglamentuojantį įstatymą. </w:t>
                          </w:r>
                        </w:p>
                        <w:p w:rsidR="00FD5EDF" w:rsidRDefault="001B04BB">
                          <w:pPr>
                            <w:spacing w:line="360" w:lineRule="auto"/>
                            <w:ind w:firstLine="709"/>
                            <w:jc w:val="both"/>
                            <w:rPr>
                              <w:bCs/>
                              <w:szCs w:val="24"/>
                              <w:lang w:eastAsia="lt-LT" w:bidi="lt-LT"/>
                            </w:rPr>
                          </w:pPr>
                          <w:r>
                            <w:rPr>
                              <w:bCs/>
                              <w:szCs w:val="24"/>
                              <w:lang w:eastAsia="lt-LT"/>
                            </w:rPr>
                            <w:t>Šiame kontek</w:t>
                          </w:r>
                          <w:r>
                            <w:rPr>
                              <w:bCs/>
                              <w:szCs w:val="24"/>
                              <w:lang w:eastAsia="lt-LT"/>
                            </w:rPr>
                            <w:t xml:space="preserve">ste paminėtina, kad </w:t>
                          </w:r>
                          <w:r>
                            <w:rPr>
                              <w:bCs/>
                              <w:szCs w:val="24"/>
                              <w:lang w:eastAsia="lt-LT" w:bidi="lt-LT"/>
                            </w:rPr>
                            <w:t xml:space="preserve">Įstatymo 50 straipsnio „Pasiūlymai Vyriausybei“ 1 punkto f papunktyje įstatymų leidėjas pasiūlė Vyriausybei iki 2002 m. sausio 1 d. parengti partnerystės įregistravimo tvarką reglamentuojančio įstatymo projektą. </w:t>
                          </w:r>
                        </w:p>
                      </w:sdtContent>
                    </w:sdt>
                    <w:sdt>
                      <w:sdtPr>
                        <w:alias w:val="8.2 pp."/>
                        <w:tag w:val="part_137fb6aa733340b7981a0eaced6bd03c"/>
                        <w:id w:val="-1640647464"/>
                        <w:lock w:val="sdtLocked"/>
                      </w:sdtPr>
                      <w:sdtEndPr/>
                      <w:sdtContent>
                        <w:p w:rsidR="00FD5EDF" w:rsidRDefault="001B04BB">
                          <w:pPr>
                            <w:spacing w:line="360" w:lineRule="auto"/>
                            <w:ind w:firstLine="709"/>
                            <w:jc w:val="both"/>
                            <w:rPr>
                              <w:rFonts w:eastAsia="Calibri"/>
                              <w:szCs w:val="24"/>
                              <w:lang w:eastAsia="fr-FR"/>
                            </w:rPr>
                          </w:pPr>
                          <w:sdt>
                            <w:sdtPr>
                              <w:alias w:val="Numeris"/>
                              <w:tag w:val="nr_137fb6aa733340b7981a0eaced6bd03c"/>
                              <w:id w:val="1295338394"/>
                              <w:lock w:val="sdtLocked"/>
                            </w:sdtPr>
                            <w:sdtEndPr/>
                            <w:sdtContent>
                              <w:r>
                                <w:rPr>
                                  <w:rFonts w:eastAsia="Calibri"/>
                                  <w:szCs w:val="24"/>
                                  <w:lang w:eastAsia="fr-FR"/>
                                </w:rPr>
                                <w:t>8.2</w:t>
                              </w:r>
                            </w:sdtContent>
                          </w:sdt>
                          <w:r>
                            <w:rPr>
                              <w:rFonts w:eastAsia="Calibri"/>
                              <w:szCs w:val="24"/>
                              <w:lang w:eastAsia="fr-FR"/>
                            </w:rPr>
                            <w:t xml:space="preserve">. </w:t>
                          </w:r>
                          <w:r>
                            <w:rPr>
                              <w:bCs/>
                              <w:szCs w:val="24"/>
                              <w:lang w:eastAsia="lt-LT" w:bidi="lt-LT"/>
                            </w:rPr>
                            <w:t>Pasiūlęs Vyria</w:t>
                          </w:r>
                          <w:r>
                            <w:rPr>
                              <w:bCs/>
                              <w:szCs w:val="24"/>
                              <w:lang w:eastAsia="lt-LT" w:bidi="lt-LT"/>
                            </w:rPr>
                            <w:t>usybei iki 2002 m. sausio 1 d. parengti partnerystės įregistravimo tvarką reglamentuojančio įstatymo projektą, įstatymų leidėjas nei Įstatymo 28 straipsnyje, nei kitose šio įstatymo nuostatose nenustatė, iki kada jis pats turi priimti partnerystės įregistr</w:t>
                          </w:r>
                          <w:r>
                            <w:rPr>
                              <w:bCs/>
                              <w:szCs w:val="24"/>
                              <w:lang w:eastAsia="lt-LT" w:bidi="lt-LT"/>
                            </w:rPr>
                            <w:t>avimo tvarką reglamentuojantį įstatymą</w:t>
                          </w:r>
                          <w:r>
                            <w:rPr>
                              <w:rFonts w:eastAsia="Calibri"/>
                              <w:szCs w:val="24"/>
                              <w:lang w:eastAsia="fr-FR"/>
                            </w:rPr>
                            <w:t xml:space="preserve">.  </w:t>
                          </w:r>
                        </w:p>
                        <w:p w:rsidR="00FD5EDF" w:rsidRDefault="001B04BB">
                          <w:pPr>
                            <w:spacing w:line="360" w:lineRule="auto"/>
                            <w:ind w:firstLine="709"/>
                            <w:jc w:val="both"/>
                            <w:rPr>
                              <w:rFonts w:eastAsia="Calibri"/>
                              <w:szCs w:val="24"/>
                              <w:lang w:eastAsia="fr-FR"/>
                            </w:rPr>
                          </w:pPr>
                          <w:r>
                            <w:rPr>
                              <w:rFonts w:eastAsia="Calibri"/>
                              <w:szCs w:val="24"/>
                              <w:lang w:eastAsia="fr-FR"/>
                            </w:rPr>
                            <w:t xml:space="preserve">Aiškinant Įstatymo 28 straipsnį taip, kad esą įstatymų leidėjas turi neribotą </w:t>
                          </w:r>
                          <w:proofErr w:type="spellStart"/>
                          <w:r>
                            <w:rPr>
                              <w:rFonts w:eastAsia="Calibri"/>
                              <w:szCs w:val="24"/>
                              <w:lang w:eastAsia="fr-FR"/>
                            </w:rPr>
                            <w:t>diskreciją</w:t>
                          </w:r>
                          <w:proofErr w:type="spellEnd"/>
                          <w:r>
                            <w:rPr>
                              <w:rFonts w:eastAsia="Calibri"/>
                              <w:szCs w:val="24"/>
                              <w:lang w:eastAsia="fr-FR"/>
                            </w:rPr>
                            <w:t xml:space="preserve"> bet kada priimti partnerystės įregistravimo tvarką reglamentuojantį įstatymą, iš jo kylantis Seimo įsipareigojimas priimti mi</w:t>
                          </w:r>
                          <w:r>
                            <w:rPr>
                              <w:rFonts w:eastAsia="Calibri"/>
                              <w:szCs w:val="24"/>
                              <w:lang w:eastAsia="fr-FR"/>
                            </w:rPr>
                            <w:t>nėtą įstatymą būtų beprasmis. Taigi Įstatymo 28 straipsnyje įtvirtintas įstatymo leidėjo įsipareigojimas priimti partnerystės įregistravimo tvarką reglamentuojantį įstatymą aiškintinas kaip įsipareigojimas priimti jį per protingą laiką.</w:t>
                          </w:r>
                        </w:p>
                      </w:sdtContent>
                    </w:sdt>
                    <w:sdt>
                      <w:sdtPr>
                        <w:alias w:val="8.3 pp."/>
                        <w:tag w:val="part_2651af73f0d34a4893bd4737b466147a"/>
                        <w:id w:val="604692156"/>
                        <w:lock w:val="sdtLocked"/>
                      </w:sdtPr>
                      <w:sdtEndPr/>
                      <w:sdtContent>
                        <w:p w:rsidR="00FD5EDF" w:rsidRDefault="001B04BB">
                          <w:pPr>
                            <w:spacing w:line="360" w:lineRule="auto"/>
                            <w:ind w:firstLine="709"/>
                            <w:jc w:val="both"/>
                            <w:rPr>
                              <w:bCs/>
                              <w:szCs w:val="24"/>
                              <w:lang w:eastAsia="lt-LT"/>
                            </w:rPr>
                          </w:pPr>
                          <w:sdt>
                            <w:sdtPr>
                              <w:alias w:val="Numeris"/>
                              <w:tag w:val="nr_2651af73f0d34a4893bd4737b466147a"/>
                              <w:id w:val="668523726"/>
                              <w:lock w:val="sdtLocked"/>
                            </w:sdtPr>
                            <w:sdtEndPr/>
                            <w:sdtContent>
                              <w:r>
                                <w:rPr>
                                  <w:bCs/>
                                  <w:szCs w:val="24"/>
                                  <w:lang w:eastAsia="lt-LT"/>
                                </w:rPr>
                                <w:t>8.3</w:t>
                              </w:r>
                            </w:sdtContent>
                          </w:sdt>
                          <w:r>
                            <w:rPr>
                              <w:bCs/>
                              <w:szCs w:val="24"/>
                              <w:lang w:eastAsia="lt-LT"/>
                            </w:rPr>
                            <w:t>. Nagrinėjam</w:t>
                          </w:r>
                          <w:r>
                            <w:rPr>
                              <w:bCs/>
                              <w:szCs w:val="24"/>
                              <w:lang w:eastAsia="lt-LT"/>
                            </w:rPr>
                            <w:t>os konstitucinės justicijos bylos kontekste paminėtina, kad iki šiol partnerystės įregistravimo tvarką reglamentuojantis įstatymas nėra priimtas</w:t>
                          </w:r>
                          <w:r>
                            <w:rPr>
                              <w:rFonts w:eastAsia="Calibri"/>
                              <w:szCs w:val="24"/>
                              <w:lang w:eastAsia="fr-FR"/>
                            </w:rPr>
                            <w:t xml:space="preserve"> ir neapibrėžta, kada jis bus priimtas</w:t>
                          </w:r>
                          <w:r>
                            <w:rPr>
                              <w:bCs/>
                              <w:szCs w:val="24"/>
                              <w:lang w:eastAsia="lt-LT"/>
                            </w:rPr>
                            <w:t>. Taigi CK trečiosios knygos XV skyrius iki šiol nėra įsigaliojęs.</w:t>
                          </w:r>
                        </w:p>
                        <w:p w:rsidR="00FD5EDF" w:rsidRDefault="001B04BB">
                          <w:pPr>
                            <w:rPr>
                              <w:sz w:val="10"/>
                              <w:szCs w:val="10"/>
                            </w:rPr>
                          </w:pPr>
                        </w:p>
                      </w:sdtContent>
                    </w:sdt>
                  </w:sdtContent>
                </w:sdt>
              </w:sdtContent>
            </w:sdt>
            <w:sdt>
              <w:sdtPr>
                <w:alias w:val="skyrius"/>
                <w:tag w:val="part_3b7d5830e592435d9e0fa9b9f7b9d3a7"/>
                <w:id w:val="1207993793"/>
                <w:lock w:val="sdtLocked"/>
              </w:sdtPr>
              <w:sdtEndPr/>
              <w:sdtContent>
                <w:p w:rsidR="00FD5EDF" w:rsidRDefault="001B04BB">
                  <w:pPr>
                    <w:spacing w:line="360" w:lineRule="auto"/>
                    <w:jc w:val="center"/>
                    <w:rPr>
                      <w:rFonts w:eastAsia="Calibri"/>
                      <w:b/>
                      <w:bCs/>
                      <w:szCs w:val="24"/>
                    </w:rPr>
                  </w:pPr>
                  <w:sdt>
                    <w:sdtPr>
                      <w:alias w:val="Numeris"/>
                      <w:tag w:val="nr_3b7d5830e592435d9e0fa9b9f7b9d3a7"/>
                      <w:id w:val="872733004"/>
                      <w:lock w:val="sdtLocked"/>
                    </w:sdtPr>
                    <w:sdtEndPr/>
                    <w:sdtContent>
                      <w:r>
                        <w:rPr>
                          <w:rFonts w:eastAsia="Calibri"/>
                          <w:b/>
                          <w:bCs/>
                          <w:szCs w:val="24"/>
                        </w:rPr>
                        <w:t>II</w:t>
                      </w:r>
                    </w:sdtContent>
                  </w:sdt>
                </w:p>
                <w:sdt>
                  <w:sdtPr>
                    <w:alias w:val="Pavadinimas"/>
                    <w:tag w:val="title_3b7d5830e592435d9e0fa9b9f7b9d3a7"/>
                    <w:id w:val="-1331987702"/>
                    <w:lock w:val="sdtLocked"/>
                  </w:sdtPr>
                  <w:sdtEndPr/>
                  <w:sdtContent>
                    <w:p w:rsidR="00FD5EDF" w:rsidRDefault="001B04BB">
                      <w:pPr>
                        <w:spacing w:line="360" w:lineRule="auto"/>
                        <w:jc w:val="center"/>
                        <w:rPr>
                          <w:rFonts w:eastAsia="Calibri"/>
                          <w:b/>
                          <w:bCs/>
                          <w:szCs w:val="24"/>
                        </w:rPr>
                      </w:pPr>
                      <w:r>
                        <w:rPr>
                          <w:rFonts w:eastAsia="Calibri"/>
                          <w:b/>
                          <w:bCs/>
                          <w:szCs w:val="24"/>
                        </w:rPr>
                        <w:t xml:space="preserve">Europos Tarybos teisės aktuose įtvirtintas teisinis reguliavimas ir </w:t>
                      </w:r>
                    </w:p>
                    <w:p w:rsidR="00FD5EDF" w:rsidRDefault="001B04BB">
                      <w:pPr>
                        <w:spacing w:line="360" w:lineRule="auto"/>
                        <w:jc w:val="center"/>
                        <w:rPr>
                          <w:rFonts w:eastAsia="Calibri"/>
                          <w:b/>
                          <w:bCs/>
                          <w:szCs w:val="24"/>
                        </w:rPr>
                      </w:pPr>
                      <w:r>
                        <w:rPr>
                          <w:rFonts w:eastAsia="Calibri"/>
                          <w:b/>
                          <w:bCs/>
                          <w:szCs w:val="24"/>
                        </w:rPr>
                        <w:t>Europos Žmogaus Teisių Teismo jurisprudencija</w:t>
                      </w:r>
                    </w:p>
                  </w:sdtContent>
                </w:sdt>
                <w:sdt>
                  <w:sdtPr>
                    <w:alias w:val="9 p."/>
                    <w:tag w:val="part_091fa011bcb243db9fe9eaec9707a6bd"/>
                    <w:id w:val="1175927388"/>
                    <w:lock w:val="sdtLocked"/>
                  </w:sdtPr>
                  <w:sdtEndPr/>
                  <w:sdtContent>
                    <w:p w:rsidR="00FD5EDF" w:rsidRDefault="001B04BB">
                      <w:pPr>
                        <w:spacing w:line="360" w:lineRule="auto"/>
                        <w:ind w:firstLine="709"/>
                        <w:jc w:val="both"/>
                        <w:rPr>
                          <w:rFonts w:eastAsia="Calibri"/>
                          <w:szCs w:val="24"/>
                        </w:rPr>
                      </w:pPr>
                      <w:sdt>
                        <w:sdtPr>
                          <w:alias w:val="Numeris"/>
                          <w:tag w:val="nr_091fa011bcb243db9fe9eaec9707a6bd"/>
                          <w:id w:val="-1662921008"/>
                          <w:lock w:val="sdtLocked"/>
                        </w:sdtPr>
                        <w:sdtEndPr/>
                        <w:sdtContent>
                          <w:r>
                            <w:rPr>
                              <w:rFonts w:eastAsia="Calibri"/>
                              <w:szCs w:val="24"/>
                            </w:rPr>
                            <w:t>9</w:t>
                          </w:r>
                        </w:sdtContent>
                      </w:sdt>
                      <w:r>
                        <w:rPr>
                          <w:rFonts w:eastAsia="Calibri"/>
                          <w:szCs w:val="24"/>
                        </w:rPr>
                        <w:t xml:space="preserve">. Šioje konstitucinės justicijos byloje aktualios Europos Tarybos aktuose įtvirtintos nuostatos, susijusios </w:t>
                      </w:r>
                      <w:proofErr w:type="spellStart"/>
                      <w:r>
                        <w:rPr>
                          <w:rFonts w:eastAsia="Calibri"/>
                          <w:i/>
                          <w:szCs w:val="24"/>
                        </w:rPr>
                        <w:t>inter</w:t>
                      </w:r>
                      <w:proofErr w:type="spellEnd"/>
                      <w:r>
                        <w:rPr>
                          <w:rFonts w:eastAsia="Calibri"/>
                          <w:i/>
                          <w:szCs w:val="24"/>
                        </w:rPr>
                        <w:t xml:space="preserve"> alia</w:t>
                      </w:r>
                      <w:r>
                        <w:rPr>
                          <w:rFonts w:eastAsia="Calibri"/>
                          <w:szCs w:val="24"/>
                        </w:rPr>
                        <w:t xml:space="preserve"> su teisės į privatų ir šeimos gyvenimą ir teisės tuoktis apsauga, diskriminacijos, be kita ko, dėl lyties, seksualinės orientacijos ar lytinės tapatybės draudimu, partnerystės įtvirtinimu.</w:t>
                      </w:r>
                    </w:p>
                  </w:sdtContent>
                </w:sdt>
                <w:sdt>
                  <w:sdtPr>
                    <w:alias w:val="10 p."/>
                    <w:tag w:val="part_dcbea693ae5f460b8a39d9e6a3587821"/>
                    <w:id w:val="1240218124"/>
                    <w:lock w:val="sdtLocked"/>
                  </w:sdtPr>
                  <w:sdtEndPr/>
                  <w:sdtContent>
                    <w:p w:rsidR="00FD5EDF" w:rsidRDefault="001B04BB">
                      <w:pPr>
                        <w:spacing w:line="360" w:lineRule="auto"/>
                        <w:ind w:firstLine="709"/>
                        <w:jc w:val="both"/>
                        <w:rPr>
                          <w:rFonts w:eastAsia="Calibri"/>
                          <w:bCs/>
                          <w:szCs w:val="24"/>
                        </w:rPr>
                      </w:pPr>
                      <w:sdt>
                        <w:sdtPr>
                          <w:alias w:val="Numeris"/>
                          <w:tag w:val="nr_dcbea693ae5f460b8a39d9e6a3587821"/>
                          <w:id w:val="773135853"/>
                          <w:lock w:val="sdtLocked"/>
                        </w:sdtPr>
                        <w:sdtEndPr/>
                        <w:sdtContent>
                          <w:r>
                            <w:rPr>
                              <w:rFonts w:eastAsia="Calibri"/>
                              <w:bCs/>
                              <w:szCs w:val="24"/>
                            </w:rPr>
                            <w:t>10</w:t>
                          </w:r>
                        </w:sdtContent>
                      </w:sdt>
                      <w:r>
                        <w:rPr>
                          <w:rFonts w:eastAsia="Calibri"/>
                          <w:bCs/>
                          <w:szCs w:val="24"/>
                        </w:rPr>
                        <w:t>. 1950 m. Žmogaus teisių ir pagrindinių laisvių apsaugos kon</w:t>
                      </w:r>
                      <w:r>
                        <w:rPr>
                          <w:rFonts w:eastAsia="Calibri"/>
                          <w:bCs/>
                          <w:szCs w:val="24"/>
                        </w:rPr>
                        <w:t xml:space="preserve">vencijos 8 straipsnio 1 dalyje nustatyta, jog kiekvienas turi teisę į tai, kad būtų gerbiamas </w:t>
                      </w:r>
                      <w:proofErr w:type="spellStart"/>
                      <w:r>
                        <w:rPr>
                          <w:rFonts w:eastAsia="Calibri"/>
                          <w:bCs/>
                          <w:i/>
                          <w:szCs w:val="24"/>
                        </w:rPr>
                        <w:t>inter</w:t>
                      </w:r>
                      <w:proofErr w:type="spellEnd"/>
                      <w:r>
                        <w:rPr>
                          <w:rFonts w:eastAsia="Calibri"/>
                          <w:bCs/>
                          <w:i/>
                          <w:szCs w:val="24"/>
                        </w:rPr>
                        <w:t xml:space="preserve"> alia</w:t>
                      </w:r>
                      <w:r>
                        <w:rPr>
                          <w:rFonts w:eastAsia="Calibri"/>
                          <w:bCs/>
                          <w:szCs w:val="24"/>
                        </w:rPr>
                        <w:t xml:space="preserve"> jo privatus ir šeimos gyvenimas.</w:t>
                      </w:r>
                    </w:p>
                    <w:p w:rsidR="00FD5EDF" w:rsidRDefault="001B04BB">
                      <w:pPr>
                        <w:spacing w:line="360" w:lineRule="auto"/>
                        <w:ind w:firstLine="709"/>
                        <w:jc w:val="both"/>
                        <w:rPr>
                          <w:rFonts w:eastAsia="Calibri"/>
                          <w:bCs/>
                          <w:szCs w:val="24"/>
                        </w:rPr>
                      </w:pPr>
                      <w:r>
                        <w:rPr>
                          <w:rFonts w:eastAsia="Calibri"/>
                          <w:bCs/>
                          <w:szCs w:val="24"/>
                        </w:rPr>
                        <w:t xml:space="preserve">Konvencijos 12 straipsnyje „Teisė į santuoką“ numatyta, kad vyras ir moteris, sulaukę santuokinio amžiaus, turi teisę </w:t>
                      </w:r>
                      <w:r>
                        <w:rPr>
                          <w:rFonts w:eastAsia="Calibri"/>
                          <w:bCs/>
                          <w:szCs w:val="24"/>
                        </w:rPr>
                        <w:t>tuoktis ir kurti šeimą pagal valstybės įstatymus, kuriais reglamentuojamas naudojimasis šia teise.</w:t>
                      </w:r>
                    </w:p>
                    <w:p w:rsidR="00FD5EDF" w:rsidRDefault="001B04BB">
                      <w:pPr>
                        <w:spacing w:line="360" w:lineRule="auto"/>
                        <w:ind w:firstLine="709"/>
                        <w:jc w:val="both"/>
                        <w:rPr>
                          <w:rFonts w:eastAsia="Calibri"/>
                          <w:bCs/>
                          <w:szCs w:val="24"/>
                        </w:rPr>
                      </w:pPr>
                      <w:r>
                        <w:rPr>
                          <w:rFonts w:eastAsia="Calibri"/>
                          <w:bCs/>
                          <w:szCs w:val="24"/>
                        </w:rPr>
                        <w:t>Konvencijos 14 straipsnyje „Diskriminacijos uždraudimas“ nustatyta, kad naudojimasis Konvencijoje nustatytomis teisėmis ir laisvėmis yra užtikrinamas be joki</w:t>
                      </w:r>
                      <w:r>
                        <w:rPr>
                          <w:rFonts w:eastAsia="Calibri"/>
                          <w:bCs/>
                          <w:szCs w:val="24"/>
                        </w:rPr>
                        <w:t>os diskriminacijos dėl asmens lyties, rasės, odos spalvos, kalbos, religijos, politinių ar kitokių pažiūrų, tautinės ar socialinės kilmės, priklausymo tautinei mažumai, nuosavybės, gimimo ar kitais pagrindais.</w:t>
                      </w:r>
                    </w:p>
                  </w:sdtContent>
                </w:sdt>
                <w:sdt>
                  <w:sdtPr>
                    <w:alias w:val="11 p."/>
                    <w:tag w:val="part_fd310fcaec2f48ff9c6534516d2f3848"/>
                    <w:id w:val="-1097629032"/>
                    <w:lock w:val="sdtLocked"/>
                  </w:sdtPr>
                  <w:sdtEndPr/>
                  <w:sdtContent>
                    <w:p w:rsidR="00FD5EDF" w:rsidRDefault="001B04BB">
                      <w:pPr>
                        <w:spacing w:line="360" w:lineRule="auto"/>
                        <w:ind w:firstLine="709"/>
                        <w:jc w:val="both"/>
                        <w:rPr>
                          <w:rFonts w:eastAsia="Calibri"/>
                          <w:bCs/>
                          <w:szCs w:val="24"/>
                        </w:rPr>
                      </w:pPr>
                      <w:sdt>
                        <w:sdtPr>
                          <w:alias w:val="Numeris"/>
                          <w:tag w:val="nr_fd310fcaec2f48ff9c6534516d2f3848"/>
                          <w:id w:val="1014883418"/>
                          <w:lock w:val="sdtLocked"/>
                        </w:sdtPr>
                        <w:sdtEndPr/>
                        <w:sdtContent>
                          <w:r>
                            <w:rPr>
                              <w:rFonts w:eastAsia="Calibri"/>
                              <w:bCs/>
                              <w:szCs w:val="24"/>
                            </w:rPr>
                            <w:t>11</w:t>
                          </w:r>
                        </w:sdtContent>
                      </w:sdt>
                      <w:r>
                        <w:rPr>
                          <w:rFonts w:eastAsia="Calibri"/>
                          <w:bCs/>
                          <w:szCs w:val="24"/>
                        </w:rPr>
                        <w:t>. Europos Tarybos Parlamentinė Asamblėja</w:t>
                      </w:r>
                      <w:r>
                        <w:rPr>
                          <w:rFonts w:eastAsia="Calibri"/>
                          <w:bCs/>
                          <w:szCs w:val="24"/>
                        </w:rPr>
                        <w:t xml:space="preserve"> 2000 m. rugsėjo 26 d. priėmė rekomendaciją Nr. 1474 (2000) „Dėl lesbiečių ir gėjų padėties Europos Tarybos valstybėse narėse“, kuria valstybes nares paragino priimti teisės aktus, kuriais būtų įteisinama registruota partnerystė. Partnerystės įtvirtinimo s</w:t>
                      </w:r>
                      <w:r>
                        <w:rPr>
                          <w:rFonts w:eastAsia="Calibri"/>
                          <w:bCs/>
                          <w:szCs w:val="24"/>
                        </w:rPr>
                        <w:t>varba pabrėžta ir 2007 m. balandžio 18 d. Parlamentinės Asamblėjos rezoliucijoje Nr. 1547 (2007) „Dėl žmogaus teisių ir demokratijos Europoje padėties“.</w:t>
                      </w:r>
                    </w:p>
                    <w:p w:rsidR="00FD5EDF" w:rsidRDefault="001B04BB">
                      <w:pPr>
                        <w:spacing w:line="360" w:lineRule="auto"/>
                        <w:ind w:firstLine="709"/>
                        <w:jc w:val="both"/>
                        <w:rPr>
                          <w:rFonts w:eastAsia="Calibri"/>
                          <w:bCs/>
                          <w:szCs w:val="24"/>
                        </w:rPr>
                      </w:pPr>
                      <w:r>
                        <w:rPr>
                          <w:rFonts w:eastAsia="Calibri"/>
                          <w:bCs/>
                          <w:szCs w:val="24"/>
                        </w:rPr>
                        <w:t>Parlamentinė Asamblėja 2010 m. balandžio 29 d. priėmė rezoliuciją Nr</w:t>
                      </w:r>
                      <w:r>
                        <w:rPr>
                          <w:rFonts w:eastAsia="Calibri"/>
                          <w:szCs w:val="24"/>
                        </w:rPr>
                        <w:t>. </w:t>
                      </w:r>
                      <w:r>
                        <w:rPr>
                          <w:rFonts w:eastAsia="Calibri"/>
                          <w:bCs/>
                          <w:szCs w:val="24"/>
                        </w:rPr>
                        <w:t>1728 (2010) „Diskriminacija dėl s</w:t>
                      </w:r>
                      <w:r>
                        <w:rPr>
                          <w:rFonts w:eastAsia="Calibri"/>
                          <w:bCs/>
                          <w:szCs w:val="24"/>
                        </w:rPr>
                        <w:t xml:space="preserve">eksualinės orientacijos ir lytinės tapatybės“, kurioje valstybės narės yra raginamos užtikrinti teisinį tos pačios lyties porų partnerystės pripažinimą, jei partnerystė yra galima ir tarp skirtingų lyčių asmenų. </w:t>
                      </w:r>
                    </w:p>
                    <w:p w:rsidR="00FD5EDF" w:rsidRDefault="001B04BB">
                      <w:pPr>
                        <w:spacing w:line="360" w:lineRule="auto"/>
                        <w:ind w:firstLine="709"/>
                        <w:jc w:val="both"/>
                        <w:rPr>
                          <w:rFonts w:eastAsia="Calibri"/>
                          <w:bCs/>
                          <w:szCs w:val="24"/>
                        </w:rPr>
                      </w:pPr>
                      <w:r>
                        <w:rPr>
                          <w:rFonts w:eastAsia="Calibri"/>
                          <w:bCs/>
                          <w:szCs w:val="24"/>
                        </w:rPr>
                        <w:t>Paminėtina ir tai, kad Europos Tarybos Mini</w:t>
                      </w:r>
                      <w:r>
                        <w:rPr>
                          <w:rFonts w:eastAsia="Calibri"/>
                          <w:bCs/>
                          <w:szCs w:val="24"/>
                        </w:rPr>
                        <w:t>strų Komitetas rekomendacijoje Nr. CM/</w:t>
                      </w:r>
                      <w:proofErr w:type="spellStart"/>
                      <w:r>
                        <w:rPr>
                          <w:rFonts w:eastAsia="Calibri"/>
                          <w:bCs/>
                          <w:szCs w:val="24"/>
                        </w:rPr>
                        <w:t>Rec</w:t>
                      </w:r>
                      <w:proofErr w:type="spellEnd"/>
                      <w:r>
                        <w:rPr>
                          <w:rFonts w:eastAsia="Calibri"/>
                          <w:bCs/>
                          <w:szCs w:val="24"/>
                        </w:rPr>
                        <w:t>(2010)5 „Dėl kovos su diskriminacija dėl seksualinės orientacijos ar lyties tapatybės priemonių“ rekomendavo valstybėms narėms užtikrinti, kad būtų patvirtintos ir veiksmingai įgyvendintos teisinės ir kitos priemonė</w:t>
                      </w:r>
                      <w:r>
                        <w:rPr>
                          <w:rFonts w:eastAsia="Calibri"/>
                          <w:bCs/>
                          <w:szCs w:val="24"/>
                        </w:rPr>
                        <w:t xml:space="preserve">s, skirtos kovai su diskriminacija dėl seksualinės orientacijos ar lytinės tapatybės, taip pat užtikrinti pagarbą lesbiečių, gėjų, </w:t>
                      </w:r>
                      <w:proofErr w:type="spellStart"/>
                      <w:r>
                        <w:rPr>
                          <w:rFonts w:eastAsia="Calibri"/>
                          <w:bCs/>
                          <w:szCs w:val="24"/>
                        </w:rPr>
                        <w:t>biseksualių</w:t>
                      </w:r>
                      <w:proofErr w:type="spellEnd"/>
                      <w:r>
                        <w:rPr>
                          <w:rFonts w:eastAsia="Calibri"/>
                          <w:bCs/>
                          <w:szCs w:val="24"/>
                        </w:rPr>
                        <w:t xml:space="preserve"> ir </w:t>
                      </w:r>
                      <w:proofErr w:type="spellStart"/>
                      <w:r>
                        <w:rPr>
                          <w:rFonts w:eastAsia="Calibri"/>
                          <w:bCs/>
                          <w:szCs w:val="24"/>
                        </w:rPr>
                        <w:t>transseksualių</w:t>
                      </w:r>
                      <w:proofErr w:type="spellEnd"/>
                      <w:r>
                        <w:rPr>
                          <w:rFonts w:eastAsia="Calibri"/>
                          <w:bCs/>
                          <w:szCs w:val="24"/>
                        </w:rPr>
                        <w:t xml:space="preserve"> asmenų teisėms, skatinti visuomenės toleranciją jiems. Šioje rekomendacijoje taip pat pažymėta,</w:t>
                      </w:r>
                      <w:r>
                        <w:rPr>
                          <w:rFonts w:eastAsia="Calibri"/>
                          <w:bCs/>
                          <w:szCs w:val="24"/>
                        </w:rPr>
                        <w:t xml:space="preserve"> kad valstybės narės, kurių teisės aktais nėra reguliuojami tos pačios lyties asmenų partnerystės teisiniai santykiai, yra raginamos apsvarstyti galimybę reguliuoti tokius santykius nediskriminuojant nei tos pačios lyties, nei skirtingų lyčių porų ir sutei</w:t>
                      </w:r>
                      <w:r>
                        <w:rPr>
                          <w:rFonts w:eastAsia="Calibri"/>
                          <w:bCs/>
                          <w:szCs w:val="24"/>
                        </w:rPr>
                        <w:t>kti teisines ar kitas priemones socialinėms praktinėms problemoms, su kuriomis jie susiduria gyvendami, spręsti.</w:t>
                      </w:r>
                    </w:p>
                  </w:sdtContent>
                </w:sdt>
                <w:sdt>
                  <w:sdtPr>
                    <w:alias w:val="12 p."/>
                    <w:tag w:val="part_db13e825298e40b5854ea6447dafbc9c"/>
                    <w:id w:val="509183904"/>
                    <w:lock w:val="sdtLocked"/>
                  </w:sdtPr>
                  <w:sdtEndPr/>
                  <w:sdtContent>
                    <w:p w:rsidR="00FD5EDF" w:rsidRDefault="001B04BB">
                      <w:pPr>
                        <w:spacing w:line="360" w:lineRule="auto"/>
                        <w:ind w:firstLine="709"/>
                        <w:jc w:val="both"/>
                        <w:rPr>
                          <w:rFonts w:eastAsia="Calibri"/>
                          <w:bCs/>
                          <w:szCs w:val="24"/>
                        </w:rPr>
                      </w:pPr>
                      <w:sdt>
                        <w:sdtPr>
                          <w:alias w:val="Numeris"/>
                          <w:tag w:val="nr_db13e825298e40b5854ea6447dafbc9c"/>
                          <w:id w:val="1346518862"/>
                          <w:lock w:val="sdtLocked"/>
                        </w:sdtPr>
                        <w:sdtEndPr/>
                        <w:sdtContent>
                          <w:r>
                            <w:rPr>
                              <w:rFonts w:eastAsia="Calibri"/>
                              <w:bCs/>
                              <w:szCs w:val="24"/>
                            </w:rPr>
                            <w:t>12</w:t>
                          </w:r>
                        </w:sdtContent>
                      </w:sdt>
                      <w:r>
                        <w:rPr>
                          <w:rFonts w:eastAsia="Calibri"/>
                          <w:bCs/>
                          <w:szCs w:val="24"/>
                        </w:rPr>
                        <w:t>. Konstitucinis Teismas ne kartą yra konstatavęs, kad EŽTT jurisprudencija yra svarbi ir Lietuvos teisės aiškinimui, ir taikymui. Todėl š</w:t>
                      </w:r>
                      <w:r>
                        <w:rPr>
                          <w:rFonts w:eastAsia="Calibri"/>
                          <w:bCs/>
                          <w:szCs w:val="24"/>
                        </w:rPr>
                        <w:t xml:space="preserve">ioje konstitucinės justicijos byloje aktualiais aspektais būtina atsižvelgti į EŽTT jurisprudencijoje suformuluotus minėtų Konvencijos nuostatų, </w:t>
                      </w:r>
                      <w:proofErr w:type="spellStart"/>
                      <w:r>
                        <w:rPr>
                          <w:rFonts w:eastAsia="Calibri"/>
                          <w:bCs/>
                          <w:i/>
                          <w:szCs w:val="24"/>
                        </w:rPr>
                        <w:t>inter</w:t>
                      </w:r>
                      <w:proofErr w:type="spellEnd"/>
                      <w:r>
                        <w:rPr>
                          <w:rFonts w:eastAsia="Calibri"/>
                          <w:bCs/>
                          <w:i/>
                          <w:szCs w:val="24"/>
                        </w:rPr>
                        <w:t> alia</w:t>
                      </w:r>
                      <w:r>
                        <w:rPr>
                          <w:rFonts w:eastAsia="Calibri"/>
                          <w:bCs/>
                          <w:szCs w:val="24"/>
                        </w:rPr>
                        <w:t xml:space="preserve"> jos 14 straipsnio, aiškinamo kartu su jos 8 ar 12 straipsniu, taikymo principus. </w:t>
                      </w:r>
                    </w:p>
                    <w:sdt>
                      <w:sdtPr>
                        <w:alias w:val="12.1 pp."/>
                        <w:tag w:val="part_de741cc15f3f4373bd8cdf35559b2d09"/>
                        <w:id w:val="-126784637"/>
                        <w:lock w:val="sdtLocked"/>
                      </w:sdtPr>
                      <w:sdtEndPr/>
                      <w:sdtContent>
                        <w:p w:rsidR="00FD5EDF" w:rsidRDefault="001B04BB">
                          <w:pPr>
                            <w:spacing w:line="360" w:lineRule="auto"/>
                            <w:ind w:firstLine="709"/>
                            <w:jc w:val="both"/>
                            <w:rPr>
                              <w:rFonts w:eastAsia="Calibri"/>
                              <w:bCs/>
                              <w:szCs w:val="24"/>
                            </w:rPr>
                          </w:pPr>
                          <w:sdt>
                            <w:sdtPr>
                              <w:alias w:val="Numeris"/>
                              <w:tag w:val="nr_de741cc15f3f4373bd8cdf35559b2d09"/>
                              <w:id w:val="-422105147"/>
                              <w:lock w:val="sdtLocked"/>
                            </w:sdtPr>
                            <w:sdtEndPr/>
                            <w:sdtContent>
                              <w:r>
                                <w:rPr>
                                  <w:rFonts w:eastAsia="Calibri"/>
                                  <w:bCs/>
                                  <w:szCs w:val="24"/>
                                </w:rPr>
                                <w:t>12.1</w:t>
                              </w:r>
                            </w:sdtContent>
                          </w:sdt>
                          <w:r>
                            <w:rPr>
                              <w:rFonts w:eastAsia="Calibri"/>
                              <w:bCs/>
                              <w:szCs w:val="24"/>
                            </w:rPr>
                            <w:t>. EŽTT yra p</w:t>
                          </w:r>
                          <w:r>
                            <w:rPr>
                              <w:rFonts w:eastAsia="Calibri"/>
                              <w:bCs/>
                              <w:szCs w:val="24"/>
                            </w:rPr>
                            <w:t xml:space="preserve">ažymėjęs, kad, nors nuo Konvencijos priėmimo santuokos institutas patyrė ypač didelių socialinių pokyčių, iki šiol Europoje nėra bendros nuomonės dėl tos pačios lyties asmenų santuokos (2010 m. birželio 24 d. sprendimo byloje </w:t>
                          </w:r>
                          <w:proofErr w:type="spellStart"/>
                          <w:r>
                            <w:rPr>
                              <w:rFonts w:eastAsia="Calibri"/>
                              <w:bCs/>
                              <w:i/>
                              <w:szCs w:val="24"/>
                            </w:rPr>
                            <w:t>Schalk</w:t>
                          </w:r>
                          <w:proofErr w:type="spellEnd"/>
                          <w:r>
                            <w:rPr>
                              <w:rFonts w:eastAsia="Calibri"/>
                              <w:bCs/>
                              <w:i/>
                              <w:szCs w:val="24"/>
                            </w:rPr>
                            <w:t xml:space="preserve"> ir </w:t>
                          </w:r>
                          <w:proofErr w:type="spellStart"/>
                          <w:r>
                            <w:rPr>
                              <w:rFonts w:eastAsia="Calibri"/>
                              <w:bCs/>
                              <w:i/>
                              <w:szCs w:val="24"/>
                            </w:rPr>
                            <w:t>Kopf</w:t>
                          </w:r>
                          <w:proofErr w:type="spellEnd"/>
                          <w:r>
                            <w:rPr>
                              <w:rFonts w:eastAsia="Calibri"/>
                              <w:bCs/>
                              <w:i/>
                              <w:szCs w:val="24"/>
                            </w:rPr>
                            <w:t xml:space="preserve"> prieš Austriją</w:t>
                          </w:r>
                          <w:r>
                            <w:rPr>
                              <w:rFonts w:eastAsia="Calibri"/>
                              <w:bCs/>
                              <w:szCs w:val="24"/>
                            </w:rPr>
                            <w:t>,</w:t>
                          </w:r>
                          <w:r>
                            <w:rPr>
                              <w:rFonts w:eastAsia="Calibri"/>
                              <w:bCs/>
                              <w:szCs w:val="24"/>
                            </w:rPr>
                            <w:t xml:space="preserve"> peticijos Nr. 30141/04, 58 punktas). </w:t>
                          </w:r>
                        </w:p>
                        <w:p w:rsidR="00FD5EDF" w:rsidRDefault="001B04BB">
                          <w:pPr>
                            <w:spacing w:line="360" w:lineRule="auto"/>
                            <w:ind w:firstLine="709"/>
                            <w:jc w:val="both"/>
                            <w:rPr>
                              <w:rFonts w:eastAsia="Calibri"/>
                              <w:bCs/>
                              <w:iCs/>
                              <w:szCs w:val="24"/>
                            </w:rPr>
                          </w:pPr>
                          <w:r>
                            <w:rPr>
                              <w:rFonts w:eastAsia="Calibri"/>
                              <w:bCs/>
                              <w:szCs w:val="24"/>
                            </w:rPr>
                            <w:t xml:space="preserve">EŽTT praktika rodo, kad Konvencijos 8 straipsnis, kuriame, kaip minėta, įtvirtinta asmens teisė į pagarbą </w:t>
                          </w:r>
                          <w:proofErr w:type="spellStart"/>
                          <w:r>
                            <w:rPr>
                              <w:rFonts w:eastAsia="Calibri"/>
                              <w:bCs/>
                              <w:i/>
                              <w:szCs w:val="24"/>
                            </w:rPr>
                            <w:t>inter</w:t>
                          </w:r>
                          <w:proofErr w:type="spellEnd"/>
                          <w:r>
                            <w:rPr>
                              <w:rFonts w:eastAsia="Calibri"/>
                              <w:bCs/>
                              <w:i/>
                              <w:szCs w:val="24"/>
                            </w:rPr>
                            <w:t xml:space="preserve"> alia</w:t>
                          </w:r>
                          <w:r>
                            <w:rPr>
                              <w:rFonts w:eastAsia="Calibri"/>
                              <w:bCs/>
                              <w:szCs w:val="24"/>
                            </w:rPr>
                            <w:t xml:space="preserve"> jo privačiam ir šeimos gyvenimui, negali būti aiškinamas kaip įpareigojantis valstybę Konvencijos da</w:t>
                          </w:r>
                          <w:r>
                            <w:rPr>
                              <w:rFonts w:eastAsia="Calibri"/>
                              <w:bCs/>
                              <w:szCs w:val="24"/>
                            </w:rPr>
                            <w:t xml:space="preserve">lyvę suteikti tos pačios lyties asmenų poroms teisę sudaryti santuoką pagal nacionalinę teisę (EŽTT Didžiosios kolegijos 2014 m. liepos 16 d. sprendimo byloje </w:t>
                          </w:r>
                          <w:proofErr w:type="spellStart"/>
                          <w:r>
                            <w:rPr>
                              <w:rFonts w:eastAsia="Calibri"/>
                              <w:bCs/>
                              <w:i/>
                              <w:iCs/>
                              <w:szCs w:val="24"/>
                            </w:rPr>
                            <w:t>Hämäläinen</w:t>
                          </w:r>
                          <w:proofErr w:type="spellEnd"/>
                          <w:r>
                            <w:rPr>
                              <w:rFonts w:eastAsia="Calibri"/>
                              <w:bCs/>
                              <w:i/>
                              <w:iCs/>
                              <w:szCs w:val="24"/>
                            </w:rPr>
                            <w:t xml:space="preserve"> prieš Suomiją</w:t>
                          </w:r>
                          <w:r>
                            <w:rPr>
                              <w:rFonts w:eastAsia="Calibri"/>
                              <w:bCs/>
                              <w:szCs w:val="24"/>
                            </w:rPr>
                            <w:t xml:space="preserve">, peticijos Nr. 37359/09, 71 punktas; </w:t>
                          </w:r>
                          <w:proofErr w:type="spellStart"/>
                          <w:r>
                            <w:rPr>
                              <w:rFonts w:eastAsia="Calibri"/>
                              <w:bCs/>
                              <w:i/>
                              <w:szCs w:val="24"/>
                            </w:rPr>
                            <w:t>mutatis</w:t>
                          </w:r>
                          <w:proofErr w:type="spellEnd"/>
                          <w:r>
                            <w:rPr>
                              <w:rFonts w:eastAsia="Calibri"/>
                              <w:bCs/>
                              <w:i/>
                              <w:szCs w:val="24"/>
                            </w:rPr>
                            <w:t> </w:t>
                          </w:r>
                          <w:proofErr w:type="spellStart"/>
                          <w:r>
                            <w:rPr>
                              <w:rFonts w:eastAsia="Calibri"/>
                              <w:bCs/>
                              <w:i/>
                              <w:szCs w:val="24"/>
                            </w:rPr>
                            <w:t>mutandis</w:t>
                          </w:r>
                          <w:proofErr w:type="spellEnd"/>
                          <w:r>
                            <w:rPr>
                              <w:rFonts w:eastAsia="Calibri"/>
                              <w:bCs/>
                              <w:szCs w:val="24"/>
                            </w:rPr>
                            <w:t xml:space="preserve"> 2017 m. gruodžio 1</w:t>
                          </w:r>
                          <w:r>
                            <w:rPr>
                              <w:rFonts w:eastAsia="Calibri"/>
                              <w:bCs/>
                              <w:szCs w:val="24"/>
                            </w:rPr>
                            <w:t xml:space="preserve">4 d. sprendimo byloje </w:t>
                          </w:r>
                          <w:proofErr w:type="spellStart"/>
                          <w:r>
                            <w:rPr>
                              <w:rFonts w:eastAsia="Calibri"/>
                              <w:bCs/>
                              <w:i/>
                              <w:szCs w:val="24"/>
                            </w:rPr>
                            <w:t>Orlandi</w:t>
                          </w:r>
                          <w:proofErr w:type="spellEnd"/>
                          <w:r>
                            <w:rPr>
                              <w:rFonts w:eastAsia="Calibri"/>
                              <w:bCs/>
                              <w:i/>
                              <w:szCs w:val="24"/>
                            </w:rPr>
                            <w:t xml:space="preserve"> ir kt. prieš Italiją </w:t>
                          </w:r>
                          <w:r>
                            <w:rPr>
                              <w:rFonts w:eastAsia="Calibri"/>
                              <w:bCs/>
                              <w:iCs/>
                              <w:szCs w:val="24"/>
                            </w:rPr>
                            <w:t>(peticijų Nr. 26431/12, 26742/12, 44057/12, 60088/12) 204, 205 punktai).</w:t>
                          </w:r>
                        </w:p>
                        <w:p w:rsidR="00FD5EDF" w:rsidRDefault="001B04BB">
                          <w:pPr>
                            <w:spacing w:line="360" w:lineRule="auto"/>
                            <w:ind w:firstLine="709"/>
                            <w:jc w:val="both"/>
                            <w:rPr>
                              <w:rFonts w:eastAsia="Calibri"/>
                              <w:bCs/>
                              <w:szCs w:val="24"/>
                            </w:rPr>
                          </w:pPr>
                          <w:r>
                            <w:rPr>
                              <w:rFonts w:eastAsia="Calibri"/>
                              <w:bCs/>
                              <w:szCs w:val="24"/>
                            </w:rPr>
                            <w:t>Kartu paminėtina, kad Konvencijos 12 straipsnis, suteikiantis teisę vyrui ir moteriai tuoktis ir kurti šeimą, taip pat negali būti a</w:t>
                          </w:r>
                          <w:r>
                            <w:rPr>
                              <w:rFonts w:eastAsia="Calibri"/>
                              <w:bCs/>
                              <w:szCs w:val="24"/>
                            </w:rPr>
                            <w:t>iškinamas kaip sukuriantis pareigą valstybėms Konvencijos dalyvėms suteikti galimybę sudaryti santuoką ir tos pačios lyties asmenims (</w:t>
                          </w:r>
                          <w:proofErr w:type="spellStart"/>
                          <w:r>
                            <w:rPr>
                              <w:rFonts w:eastAsia="Calibri"/>
                              <w:bCs/>
                              <w:i/>
                              <w:szCs w:val="24"/>
                            </w:rPr>
                            <w:t>inter</w:t>
                          </w:r>
                          <w:proofErr w:type="spellEnd"/>
                          <w:r>
                            <w:rPr>
                              <w:rFonts w:eastAsia="Calibri"/>
                              <w:bCs/>
                              <w:i/>
                              <w:szCs w:val="24"/>
                            </w:rPr>
                            <w:t> alia</w:t>
                          </w:r>
                          <w:r>
                            <w:rPr>
                              <w:rFonts w:eastAsia="Calibri"/>
                              <w:bCs/>
                              <w:szCs w:val="24"/>
                            </w:rPr>
                            <w:t xml:space="preserve"> sprendimo byloje </w:t>
                          </w:r>
                          <w:proofErr w:type="spellStart"/>
                          <w:r>
                            <w:rPr>
                              <w:rFonts w:eastAsia="Calibri"/>
                              <w:bCs/>
                              <w:i/>
                              <w:szCs w:val="24"/>
                            </w:rPr>
                            <w:t>Schalk</w:t>
                          </w:r>
                          <w:proofErr w:type="spellEnd"/>
                          <w:r>
                            <w:rPr>
                              <w:rFonts w:eastAsia="Calibri"/>
                              <w:bCs/>
                              <w:i/>
                              <w:szCs w:val="24"/>
                            </w:rPr>
                            <w:t xml:space="preserve"> ir </w:t>
                          </w:r>
                          <w:proofErr w:type="spellStart"/>
                          <w:r>
                            <w:rPr>
                              <w:rFonts w:eastAsia="Calibri"/>
                              <w:bCs/>
                              <w:i/>
                              <w:szCs w:val="24"/>
                            </w:rPr>
                            <w:t>Kopf</w:t>
                          </w:r>
                          <w:proofErr w:type="spellEnd"/>
                          <w:r>
                            <w:rPr>
                              <w:rFonts w:eastAsia="Calibri"/>
                              <w:bCs/>
                              <w:i/>
                              <w:szCs w:val="24"/>
                            </w:rPr>
                            <w:t xml:space="preserve"> prieš Austriją</w:t>
                          </w:r>
                          <w:r>
                            <w:rPr>
                              <w:rFonts w:eastAsia="Calibri"/>
                              <w:bCs/>
                              <w:szCs w:val="24"/>
                            </w:rPr>
                            <w:t xml:space="preserve"> 101 punktas).</w:t>
                          </w:r>
                        </w:p>
                        <w:p w:rsidR="00FD5EDF" w:rsidRDefault="001B04BB">
                          <w:pPr>
                            <w:spacing w:line="360" w:lineRule="auto"/>
                            <w:ind w:firstLine="709"/>
                            <w:jc w:val="both"/>
                            <w:rPr>
                              <w:rFonts w:eastAsia="Calibri"/>
                              <w:bCs/>
                              <w:szCs w:val="24"/>
                            </w:rPr>
                          </w:pPr>
                          <w:r>
                            <w:rPr>
                              <w:rFonts w:eastAsia="Calibri"/>
                              <w:bCs/>
                              <w:szCs w:val="24"/>
                            </w:rPr>
                            <w:t>Maža to, tokia valstybių pareiga negali būti kildi</w:t>
                          </w:r>
                          <w:r>
                            <w:rPr>
                              <w:rFonts w:eastAsia="Calibri"/>
                              <w:bCs/>
                              <w:szCs w:val="24"/>
                            </w:rPr>
                            <w:t xml:space="preserve">nama iš Konvencijos 14 straipsnio, aiškinamo kartu su 8 straipsniu, – juose įtvirtintos bendresnės turinio ir tikslo požiūriu nuostatos, nei nurodyta minėtame Konvencijos 12 straipsnyje (sprendimo byloje </w:t>
                          </w:r>
                          <w:proofErr w:type="spellStart"/>
                          <w:r>
                            <w:rPr>
                              <w:rFonts w:eastAsia="Calibri"/>
                              <w:bCs/>
                              <w:i/>
                              <w:szCs w:val="24"/>
                            </w:rPr>
                            <w:t>Schalk</w:t>
                          </w:r>
                          <w:proofErr w:type="spellEnd"/>
                          <w:r>
                            <w:rPr>
                              <w:rFonts w:eastAsia="Calibri"/>
                              <w:bCs/>
                              <w:i/>
                              <w:szCs w:val="24"/>
                            </w:rPr>
                            <w:t xml:space="preserve"> ir </w:t>
                          </w:r>
                          <w:proofErr w:type="spellStart"/>
                          <w:r>
                            <w:rPr>
                              <w:rFonts w:eastAsia="Calibri"/>
                              <w:bCs/>
                              <w:i/>
                              <w:szCs w:val="24"/>
                            </w:rPr>
                            <w:t>Kopf</w:t>
                          </w:r>
                          <w:proofErr w:type="spellEnd"/>
                          <w:r>
                            <w:rPr>
                              <w:rFonts w:eastAsia="Calibri"/>
                              <w:bCs/>
                              <w:i/>
                              <w:szCs w:val="24"/>
                            </w:rPr>
                            <w:t xml:space="preserve"> prieš Austriją</w:t>
                          </w:r>
                          <w:r>
                            <w:rPr>
                              <w:rFonts w:eastAsia="Calibri"/>
                              <w:bCs/>
                              <w:szCs w:val="24"/>
                            </w:rPr>
                            <w:t xml:space="preserve"> 101 punktas).</w:t>
                          </w:r>
                        </w:p>
                        <w:p w:rsidR="00FD5EDF" w:rsidRDefault="001B04BB">
                          <w:pPr>
                            <w:spacing w:line="360" w:lineRule="auto"/>
                            <w:ind w:firstLine="709"/>
                            <w:jc w:val="both"/>
                            <w:rPr>
                              <w:rFonts w:eastAsia="Calibri"/>
                              <w:bCs/>
                              <w:szCs w:val="24"/>
                            </w:rPr>
                          </w:pPr>
                          <w:r>
                            <w:rPr>
                              <w:rFonts w:eastAsia="Calibri"/>
                              <w:bCs/>
                              <w:szCs w:val="24"/>
                            </w:rPr>
                            <w:t xml:space="preserve">Taigi valstybės Konvencijos dalyvės turi </w:t>
                          </w:r>
                          <w:proofErr w:type="spellStart"/>
                          <w:r>
                            <w:rPr>
                              <w:rFonts w:eastAsia="Calibri"/>
                              <w:bCs/>
                              <w:szCs w:val="24"/>
                            </w:rPr>
                            <w:t>diskreciją</w:t>
                          </w:r>
                          <w:proofErr w:type="spellEnd"/>
                          <w:r>
                            <w:rPr>
                              <w:rFonts w:eastAsia="Calibri"/>
                              <w:bCs/>
                              <w:szCs w:val="24"/>
                            </w:rPr>
                            <w:t xml:space="preserve"> pagal Konvencijos 12 straipsnį, taip pat pagal Konvencijos 14 straipsnį, aiškinamą kartu su 8 straipsniu, apriboti galimybę tos pačios lyties asmenų poroms sudaryti santuoką (sprendimo byloje </w:t>
                          </w:r>
                          <w:proofErr w:type="spellStart"/>
                          <w:r>
                            <w:rPr>
                              <w:rFonts w:eastAsia="Calibri"/>
                              <w:bCs/>
                              <w:i/>
                              <w:szCs w:val="24"/>
                            </w:rPr>
                            <w:t>Schalk</w:t>
                          </w:r>
                          <w:proofErr w:type="spellEnd"/>
                          <w:r>
                            <w:rPr>
                              <w:rFonts w:eastAsia="Calibri"/>
                              <w:bCs/>
                              <w:i/>
                              <w:szCs w:val="24"/>
                            </w:rPr>
                            <w:t xml:space="preserve"> ir </w:t>
                          </w:r>
                          <w:proofErr w:type="spellStart"/>
                          <w:r>
                            <w:rPr>
                              <w:rFonts w:eastAsia="Calibri"/>
                              <w:bCs/>
                              <w:i/>
                              <w:szCs w:val="24"/>
                            </w:rPr>
                            <w:t>Ko</w:t>
                          </w:r>
                          <w:r>
                            <w:rPr>
                              <w:rFonts w:eastAsia="Calibri"/>
                              <w:bCs/>
                              <w:i/>
                              <w:szCs w:val="24"/>
                            </w:rPr>
                            <w:t>pf</w:t>
                          </w:r>
                          <w:proofErr w:type="spellEnd"/>
                          <w:r>
                            <w:rPr>
                              <w:rFonts w:eastAsia="Calibri"/>
                              <w:bCs/>
                              <w:i/>
                              <w:szCs w:val="24"/>
                            </w:rPr>
                            <w:t xml:space="preserve"> prieš Austriją</w:t>
                          </w:r>
                          <w:r>
                            <w:rPr>
                              <w:rFonts w:eastAsia="Calibri"/>
                              <w:bCs/>
                              <w:szCs w:val="24"/>
                            </w:rPr>
                            <w:t xml:space="preserve"> 108 punktas; 2015 m. liepos 21 d. sprendimo byloje</w:t>
                          </w:r>
                          <w:r>
                            <w:rPr>
                              <w:rFonts w:eastAsia="Calibri"/>
                              <w:bCs/>
                              <w:i/>
                              <w:szCs w:val="24"/>
                            </w:rPr>
                            <w:t xml:space="preserve"> </w:t>
                          </w:r>
                          <w:proofErr w:type="spellStart"/>
                          <w:r>
                            <w:rPr>
                              <w:rFonts w:eastAsia="Calibri"/>
                              <w:bCs/>
                              <w:i/>
                              <w:szCs w:val="24"/>
                            </w:rPr>
                            <w:t>Oliari</w:t>
                          </w:r>
                          <w:proofErr w:type="spellEnd"/>
                          <w:r>
                            <w:rPr>
                              <w:rFonts w:eastAsia="Calibri"/>
                              <w:bCs/>
                              <w:i/>
                              <w:szCs w:val="24"/>
                            </w:rPr>
                            <w:t xml:space="preserve"> ir kt. prieš Italiją, </w:t>
                          </w:r>
                          <w:r>
                            <w:rPr>
                              <w:rFonts w:eastAsia="Calibri"/>
                              <w:bCs/>
                              <w:szCs w:val="24"/>
                            </w:rPr>
                            <w:t xml:space="preserve">peticijų Nr. 18766/11, 36030/11, 191–193 punktai). </w:t>
                          </w:r>
                        </w:p>
                      </w:sdtContent>
                    </w:sdt>
                    <w:sdt>
                      <w:sdtPr>
                        <w:alias w:val="12.2 pp."/>
                        <w:tag w:val="part_2c7b803d94c4451583e1e562b0e97c1d"/>
                        <w:id w:val="502318110"/>
                        <w:lock w:val="sdtLocked"/>
                      </w:sdtPr>
                      <w:sdtEndPr/>
                      <w:sdtContent>
                        <w:p w:rsidR="00FD5EDF" w:rsidRDefault="001B04BB">
                          <w:pPr>
                            <w:spacing w:line="360" w:lineRule="auto"/>
                            <w:ind w:firstLine="709"/>
                            <w:jc w:val="both"/>
                            <w:rPr>
                              <w:rFonts w:eastAsia="Calibri"/>
                              <w:bCs/>
                              <w:szCs w:val="24"/>
                            </w:rPr>
                          </w:pPr>
                          <w:sdt>
                            <w:sdtPr>
                              <w:alias w:val="Numeris"/>
                              <w:tag w:val="nr_2c7b803d94c4451583e1e562b0e97c1d"/>
                              <w:id w:val="-363681320"/>
                              <w:lock w:val="sdtLocked"/>
                            </w:sdtPr>
                            <w:sdtEndPr/>
                            <w:sdtContent>
                              <w:r>
                                <w:rPr>
                                  <w:rFonts w:eastAsia="Calibri"/>
                                  <w:bCs/>
                                  <w:szCs w:val="24"/>
                                </w:rPr>
                                <w:t>12.2</w:t>
                              </w:r>
                            </w:sdtContent>
                          </w:sdt>
                          <w:r>
                            <w:rPr>
                              <w:rFonts w:eastAsia="Calibri"/>
                              <w:bCs/>
                              <w:szCs w:val="24"/>
                            </w:rPr>
                            <w:t xml:space="preserve">. Nagrinėjamos konstitucinės justicijos bylos kontekste atkreiptinas dėmesys į tai, kad EŽTT savo </w:t>
                          </w:r>
                          <w:r>
                            <w:rPr>
                              <w:rFonts w:eastAsia="Calibri"/>
                              <w:bCs/>
                              <w:szCs w:val="24"/>
                            </w:rPr>
                            <w:t xml:space="preserve">jurisprudencijoje plačiai aiškina šeimos sąvoką ir yra aiškiai pripažinęs, jog Konvencijos 8 straipsnyje sąvoka „šeima“ neapribojama tik santuokos pagrindu sukurtais santykiais, bet gali apimti ir </w:t>
                          </w:r>
                          <w:r>
                            <w:rPr>
                              <w:rFonts w:eastAsia="Calibri"/>
                              <w:bCs/>
                              <w:i/>
                              <w:szCs w:val="24"/>
                            </w:rPr>
                            <w:t>de facto</w:t>
                          </w:r>
                          <w:r>
                            <w:rPr>
                              <w:rFonts w:eastAsia="Calibri"/>
                              <w:bCs/>
                              <w:szCs w:val="24"/>
                            </w:rPr>
                            <w:t xml:space="preserve"> šeimos ryšius, jei asmenys gyvena kartu nesudarę s</w:t>
                          </w:r>
                          <w:r>
                            <w:rPr>
                              <w:rFonts w:eastAsia="Calibri"/>
                              <w:bCs/>
                              <w:szCs w:val="24"/>
                            </w:rPr>
                            <w:t>antuokos (</w:t>
                          </w:r>
                          <w:proofErr w:type="spellStart"/>
                          <w:r>
                            <w:rPr>
                              <w:rFonts w:eastAsia="Calibri"/>
                              <w:bCs/>
                              <w:i/>
                              <w:iCs/>
                              <w:szCs w:val="24"/>
                            </w:rPr>
                            <w:t>inter</w:t>
                          </w:r>
                          <w:proofErr w:type="spellEnd"/>
                          <w:r>
                            <w:rPr>
                              <w:rFonts w:eastAsia="Calibri"/>
                              <w:bCs/>
                              <w:i/>
                              <w:iCs/>
                              <w:szCs w:val="24"/>
                            </w:rPr>
                            <w:t> alia</w:t>
                          </w:r>
                          <w:r>
                            <w:rPr>
                              <w:rFonts w:eastAsia="Calibri"/>
                              <w:bCs/>
                              <w:szCs w:val="24"/>
                            </w:rPr>
                            <w:t xml:space="preserve"> EŽTT Didžiosios kolegijos 1979 m. birželio 13 d. sprendimo byloje </w:t>
                          </w:r>
                          <w:proofErr w:type="spellStart"/>
                          <w:r>
                            <w:rPr>
                              <w:rFonts w:eastAsia="Calibri"/>
                              <w:bCs/>
                              <w:i/>
                              <w:iCs/>
                              <w:szCs w:val="24"/>
                            </w:rPr>
                            <w:t>Marckx</w:t>
                          </w:r>
                          <w:proofErr w:type="spellEnd"/>
                          <w:r>
                            <w:rPr>
                              <w:rFonts w:eastAsia="Calibri"/>
                              <w:bCs/>
                              <w:i/>
                              <w:iCs/>
                              <w:szCs w:val="24"/>
                            </w:rPr>
                            <w:t xml:space="preserve"> prieš Belgiją</w:t>
                          </w:r>
                          <w:r>
                            <w:rPr>
                              <w:rFonts w:eastAsia="Calibri"/>
                              <w:bCs/>
                              <w:szCs w:val="24"/>
                            </w:rPr>
                            <w:t xml:space="preserve">, peticijos Nr. 6833/74, 31 punktas; EŽTT Didžiosios kolegijos 1986 m. gruodžio 18 d. sprendimo byloje </w:t>
                          </w:r>
                          <w:proofErr w:type="spellStart"/>
                          <w:r>
                            <w:rPr>
                              <w:rFonts w:eastAsia="Calibri"/>
                              <w:bCs/>
                              <w:i/>
                              <w:iCs/>
                              <w:szCs w:val="24"/>
                            </w:rPr>
                            <w:t>Johnston</w:t>
                          </w:r>
                          <w:proofErr w:type="spellEnd"/>
                          <w:r>
                            <w:rPr>
                              <w:rFonts w:eastAsia="Calibri"/>
                              <w:bCs/>
                              <w:i/>
                              <w:iCs/>
                              <w:szCs w:val="24"/>
                            </w:rPr>
                            <w:t xml:space="preserve"> ir kt. prieš Airiją</w:t>
                          </w:r>
                          <w:r>
                            <w:rPr>
                              <w:rFonts w:eastAsia="Calibri"/>
                              <w:bCs/>
                              <w:szCs w:val="24"/>
                            </w:rPr>
                            <w:t xml:space="preserve">, peticijos Nr. 9697/82, 55–56 punktai; 1994 m. gegužės 26 d. sprendimo byloje </w:t>
                          </w:r>
                          <w:proofErr w:type="spellStart"/>
                          <w:r>
                            <w:rPr>
                              <w:rFonts w:eastAsia="Calibri"/>
                              <w:bCs/>
                              <w:i/>
                              <w:iCs/>
                              <w:szCs w:val="24"/>
                            </w:rPr>
                            <w:t>Keegan</w:t>
                          </w:r>
                          <w:proofErr w:type="spellEnd"/>
                          <w:r>
                            <w:rPr>
                              <w:rFonts w:eastAsia="Calibri"/>
                              <w:bCs/>
                              <w:i/>
                              <w:iCs/>
                              <w:szCs w:val="24"/>
                            </w:rPr>
                            <w:t xml:space="preserve"> ir kt. prieš Airiją</w:t>
                          </w:r>
                          <w:r>
                            <w:rPr>
                              <w:rFonts w:eastAsia="Calibri"/>
                              <w:bCs/>
                              <w:szCs w:val="24"/>
                            </w:rPr>
                            <w:t>, peticijos Nr. 16969/90, 44 punktas). EŽTT yra pažymėjęs, kad pagarba šeimos gyvenimui reikalauja, kad biologinė ir socialinė tikrovė būtų viršesnė už</w:t>
                          </w:r>
                          <w:r>
                            <w:rPr>
                              <w:rFonts w:eastAsia="Calibri"/>
                              <w:bCs/>
                              <w:szCs w:val="24"/>
                            </w:rPr>
                            <w:t xml:space="preserve"> teisinę prielaidą (1994 m. spalio 27 d. sprendimo byloje </w:t>
                          </w:r>
                          <w:proofErr w:type="spellStart"/>
                          <w:r>
                            <w:rPr>
                              <w:rFonts w:eastAsia="Calibri"/>
                              <w:bCs/>
                              <w:i/>
                              <w:iCs/>
                              <w:szCs w:val="24"/>
                            </w:rPr>
                            <w:t>Kroon</w:t>
                          </w:r>
                          <w:proofErr w:type="spellEnd"/>
                          <w:r>
                            <w:rPr>
                              <w:rFonts w:eastAsia="Calibri"/>
                              <w:bCs/>
                              <w:i/>
                              <w:iCs/>
                              <w:szCs w:val="24"/>
                            </w:rPr>
                            <w:t xml:space="preserve"> ir kt. prieš Nyderlandų Karalystę</w:t>
                          </w:r>
                          <w:r>
                            <w:rPr>
                              <w:rFonts w:eastAsia="Calibri"/>
                              <w:bCs/>
                              <w:szCs w:val="24"/>
                            </w:rPr>
                            <w:t>, peticijos Nr. 18535/91, 40 punktas). EŽTT yra taip pat pažymėjęs, kad sąvoka „šeimos gyvenimas“ 8 straipsnio kontekste neapsiriboja vien šeimomis, pagrįstomi</w:t>
                          </w:r>
                          <w:r>
                            <w:rPr>
                              <w:rFonts w:eastAsia="Calibri"/>
                              <w:bCs/>
                              <w:szCs w:val="24"/>
                            </w:rPr>
                            <w:t xml:space="preserve">s santuoka, ir gali apimti kitus </w:t>
                          </w:r>
                          <w:r>
                            <w:rPr>
                              <w:rFonts w:eastAsia="Calibri"/>
                              <w:bCs/>
                              <w:i/>
                              <w:iCs/>
                              <w:szCs w:val="24"/>
                            </w:rPr>
                            <w:t>de facto</w:t>
                          </w:r>
                          <w:r>
                            <w:rPr>
                              <w:rFonts w:eastAsia="Calibri"/>
                              <w:bCs/>
                              <w:szCs w:val="24"/>
                            </w:rPr>
                            <w:t xml:space="preserve"> santykius; sprendžiant, ar santykiai prilygsta „šeimos gyvenimui“, gali būti svarbūs keli veiksniai, įskaitant tai, ar pora gyvena kartu, jų santykių trukmė ir tai, ar jie įrodė savo įsipareigojimą vienas kitam sus</w:t>
                          </w:r>
                          <w:r>
                            <w:rPr>
                              <w:rFonts w:eastAsia="Calibri"/>
                              <w:bCs/>
                              <w:szCs w:val="24"/>
                            </w:rPr>
                            <w:t xml:space="preserve">ilaukę bendrų vaikų ar kitomis priemonėmis (EŽTT Didžiosios kolegijos 1997 m. balandžio 22 d. sprendimo byloje </w:t>
                          </w:r>
                          <w:r>
                            <w:rPr>
                              <w:rFonts w:eastAsia="Calibri"/>
                              <w:bCs/>
                              <w:i/>
                              <w:iCs/>
                              <w:szCs w:val="24"/>
                            </w:rPr>
                            <w:t>X, Y ir Z prieš Jungtinę Karalystę</w:t>
                          </w:r>
                          <w:r>
                            <w:rPr>
                              <w:rFonts w:eastAsia="Calibri"/>
                              <w:bCs/>
                              <w:szCs w:val="24"/>
                            </w:rPr>
                            <w:t>, peticijos Nr. 21830/93, 36 punktas). Todėl nėra jokio pagrindo teigti, kad pagal Konvencijos 8 straipsnį netu</w:t>
                          </w:r>
                          <w:r>
                            <w:rPr>
                              <w:rFonts w:eastAsia="Calibri"/>
                              <w:bCs/>
                              <w:szCs w:val="24"/>
                            </w:rPr>
                            <w:t xml:space="preserve">ri būti saugomas ir tos pačios lyties asmenų „šeimos gyvenimas“, kuris tos pačios lyties asmenų, gyvenančių sudarius stabilią </w:t>
                          </w:r>
                          <w:r>
                            <w:rPr>
                              <w:rFonts w:eastAsia="Calibri"/>
                              <w:bCs/>
                              <w:i/>
                              <w:szCs w:val="24"/>
                            </w:rPr>
                            <w:t>de facto</w:t>
                          </w:r>
                          <w:r>
                            <w:rPr>
                              <w:rFonts w:eastAsia="Calibri"/>
                              <w:bCs/>
                              <w:szCs w:val="24"/>
                            </w:rPr>
                            <w:t xml:space="preserve"> partnerystę, santykius apima lygiai taip pat, kaip skirtingų lyčių asmenų santykius (sprendimo byloje </w:t>
                          </w:r>
                          <w:proofErr w:type="spellStart"/>
                          <w:r>
                            <w:rPr>
                              <w:rFonts w:eastAsia="Calibri"/>
                              <w:bCs/>
                              <w:i/>
                              <w:szCs w:val="24"/>
                            </w:rPr>
                            <w:t>Schalk</w:t>
                          </w:r>
                          <w:proofErr w:type="spellEnd"/>
                          <w:r>
                            <w:rPr>
                              <w:rFonts w:eastAsia="Calibri"/>
                              <w:bCs/>
                              <w:i/>
                              <w:szCs w:val="24"/>
                            </w:rPr>
                            <w:t xml:space="preserve"> ir </w:t>
                          </w:r>
                          <w:proofErr w:type="spellStart"/>
                          <w:r>
                            <w:rPr>
                              <w:rFonts w:eastAsia="Calibri"/>
                              <w:bCs/>
                              <w:i/>
                              <w:szCs w:val="24"/>
                            </w:rPr>
                            <w:t>Kopf</w:t>
                          </w:r>
                          <w:proofErr w:type="spellEnd"/>
                          <w:r>
                            <w:rPr>
                              <w:rFonts w:eastAsia="Calibri"/>
                              <w:bCs/>
                              <w:i/>
                              <w:szCs w:val="24"/>
                            </w:rPr>
                            <w:t xml:space="preserve"> prie</w:t>
                          </w:r>
                          <w:r>
                            <w:rPr>
                              <w:rFonts w:eastAsia="Calibri"/>
                              <w:bCs/>
                              <w:i/>
                              <w:szCs w:val="24"/>
                            </w:rPr>
                            <w:t>š Austriją</w:t>
                          </w:r>
                          <w:r>
                            <w:rPr>
                              <w:rFonts w:eastAsia="Calibri"/>
                              <w:bCs/>
                              <w:szCs w:val="24"/>
                            </w:rPr>
                            <w:t xml:space="preserve"> 94 punktas; 2013 m. lapkričio 7 d. EŽTT Didžiosios kolegijos sprendimo byloje </w:t>
                          </w:r>
                          <w:proofErr w:type="spellStart"/>
                          <w:r>
                            <w:rPr>
                              <w:rFonts w:eastAsia="Calibri"/>
                              <w:bCs/>
                              <w:i/>
                              <w:szCs w:val="24"/>
                            </w:rPr>
                            <w:t>Vallianatos</w:t>
                          </w:r>
                          <w:proofErr w:type="spellEnd"/>
                          <w:r>
                            <w:rPr>
                              <w:rFonts w:eastAsia="Calibri"/>
                              <w:bCs/>
                              <w:i/>
                              <w:szCs w:val="24"/>
                            </w:rPr>
                            <w:t xml:space="preserve"> ir kt. prieš Graikiją</w:t>
                          </w:r>
                          <w:r>
                            <w:rPr>
                              <w:rFonts w:eastAsia="Calibri"/>
                              <w:bCs/>
                              <w:szCs w:val="24"/>
                            </w:rPr>
                            <w:t xml:space="preserve">, peticijų Nr. 29381/09, 32684/09, 73 punktas). </w:t>
                          </w:r>
                        </w:p>
                        <w:p w:rsidR="00FD5EDF" w:rsidRDefault="001B04BB">
                          <w:pPr>
                            <w:spacing w:line="360" w:lineRule="auto"/>
                            <w:ind w:firstLine="709"/>
                            <w:jc w:val="both"/>
                            <w:rPr>
                              <w:rFonts w:eastAsia="Calibri"/>
                              <w:bCs/>
                              <w:szCs w:val="24"/>
                            </w:rPr>
                          </w:pPr>
                          <w:r>
                            <w:rPr>
                              <w:rFonts w:eastAsia="Calibri"/>
                              <w:bCs/>
                              <w:szCs w:val="24"/>
                            </w:rPr>
                            <w:t xml:space="preserve">Vadinasi, pagal Konvencijos 8 straipsnį yra ginama tiek skirtingų lyčių asmenų porų, </w:t>
                          </w:r>
                          <w:r>
                            <w:rPr>
                              <w:rFonts w:eastAsia="Calibri"/>
                              <w:bCs/>
                              <w:szCs w:val="24"/>
                            </w:rPr>
                            <w:t xml:space="preserve">tiek tos pačios lyties asmenų porų, gyvenančių sudarius stabilią </w:t>
                          </w:r>
                          <w:r>
                            <w:rPr>
                              <w:rFonts w:eastAsia="Calibri"/>
                              <w:bCs/>
                              <w:i/>
                              <w:szCs w:val="24"/>
                            </w:rPr>
                            <w:t>de facto</w:t>
                          </w:r>
                          <w:r>
                            <w:rPr>
                              <w:rFonts w:eastAsia="Calibri"/>
                              <w:bCs/>
                              <w:szCs w:val="24"/>
                            </w:rPr>
                            <w:t xml:space="preserve"> partnerystę, teisė į jų privataus ir šeimos gyvenimo apsaugą (</w:t>
                          </w:r>
                          <w:proofErr w:type="spellStart"/>
                          <w:r>
                            <w:rPr>
                              <w:rFonts w:eastAsia="Calibri"/>
                              <w:bCs/>
                              <w:i/>
                              <w:szCs w:val="24"/>
                            </w:rPr>
                            <w:t>inter</w:t>
                          </w:r>
                          <w:proofErr w:type="spellEnd"/>
                          <w:r>
                            <w:rPr>
                              <w:rFonts w:eastAsia="Calibri"/>
                              <w:bCs/>
                              <w:i/>
                              <w:szCs w:val="24"/>
                            </w:rPr>
                            <w:t xml:space="preserve"> alia</w:t>
                          </w:r>
                          <w:r>
                            <w:rPr>
                              <w:rFonts w:eastAsia="Calibri"/>
                              <w:bCs/>
                              <w:szCs w:val="24"/>
                            </w:rPr>
                            <w:t xml:space="preserve"> 2016 m. birželio 30 d. sprendimo byloje </w:t>
                          </w:r>
                          <w:proofErr w:type="spellStart"/>
                          <w:r>
                            <w:rPr>
                              <w:rFonts w:eastAsia="Calibri"/>
                              <w:bCs/>
                              <w:i/>
                              <w:szCs w:val="24"/>
                            </w:rPr>
                            <w:t>Taddeucci</w:t>
                          </w:r>
                          <w:proofErr w:type="spellEnd"/>
                          <w:r>
                            <w:rPr>
                              <w:rFonts w:eastAsia="Calibri"/>
                              <w:bCs/>
                              <w:i/>
                              <w:szCs w:val="24"/>
                            </w:rPr>
                            <w:t xml:space="preserve"> ir </w:t>
                          </w:r>
                          <w:proofErr w:type="spellStart"/>
                          <w:r>
                            <w:rPr>
                              <w:rFonts w:eastAsia="Calibri"/>
                              <w:bCs/>
                              <w:i/>
                              <w:szCs w:val="24"/>
                            </w:rPr>
                            <w:t>McCall</w:t>
                          </w:r>
                          <w:proofErr w:type="spellEnd"/>
                          <w:r>
                            <w:rPr>
                              <w:rFonts w:eastAsia="Calibri"/>
                              <w:bCs/>
                              <w:i/>
                              <w:szCs w:val="24"/>
                            </w:rPr>
                            <w:t xml:space="preserve"> prieš Italiją</w:t>
                          </w:r>
                          <w:r>
                            <w:rPr>
                              <w:rFonts w:eastAsia="Calibri"/>
                              <w:bCs/>
                              <w:szCs w:val="24"/>
                            </w:rPr>
                            <w:t>, peticijos Nr. 51362/09, 58 punktas</w:t>
                          </w:r>
                          <w:r>
                            <w:rPr>
                              <w:rFonts w:eastAsia="Calibri"/>
                              <w:bCs/>
                              <w:szCs w:val="24"/>
                            </w:rPr>
                            <w:t>).</w:t>
                          </w:r>
                        </w:p>
                        <w:p w:rsidR="00FD5EDF" w:rsidRDefault="001B04BB">
                          <w:pPr>
                            <w:spacing w:line="360" w:lineRule="auto"/>
                            <w:ind w:firstLine="709"/>
                            <w:jc w:val="both"/>
                            <w:rPr>
                              <w:rFonts w:eastAsia="Calibri"/>
                              <w:bCs/>
                              <w:szCs w:val="24"/>
                            </w:rPr>
                          </w:pPr>
                          <w:r>
                            <w:rPr>
                              <w:rFonts w:eastAsia="Calibri"/>
                              <w:bCs/>
                              <w:szCs w:val="24"/>
                            </w:rPr>
                            <w:t>Šiame kontekste paminėtina ir tai, kad pagal Konvencijos 14 straipsnį diskriminacijos draudimas taikomas ir diskriminacijai dėl asmens seksualinės orientacijos. Turi būti itin svarios ir įtikinamos priežastys, kurios pateisintų skirtingą asmenų traktavi</w:t>
                          </w:r>
                          <w:r>
                            <w:rPr>
                              <w:rFonts w:eastAsia="Calibri"/>
                              <w:bCs/>
                              <w:szCs w:val="24"/>
                            </w:rPr>
                            <w:t xml:space="preserve">mą dėl lyties, taip pat dėl jų seksualinės orientacijos (sprendimo byloje </w:t>
                          </w:r>
                          <w:proofErr w:type="spellStart"/>
                          <w:r>
                            <w:rPr>
                              <w:rFonts w:eastAsia="Calibri"/>
                              <w:bCs/>
                              <w:i/>
                              <w:szCs w:val="24"/>
                            </w:rPr>
                            <w:t>Vallianatos</w:t>
                          </w:r>
                          <w:proofErr w:type="spellEnd"/>
                          <w:r>
                            <w:rPr>
                              <w:rFonts w:eastAsia="Calibri"/>
                              <w:bCs/>
                              <w:i/>
                              <w:szCs w:val="24"/>
                            </w:rPr>
                            <w:t xml:space="preserve"> ir kt. prieš Graikiją</w:t>
                          </w:r>
                          <w:r>
                            <w:rPr>
                              <w:rFonts w:eastAsia="Calibri"/>
                              <w:bCs/>
                              <w:szCs w:val="24"/>
                            </w:rPr>
                            <w:t xml:space="preserve"> 77 punktas), ypač kai toks traktavimas yra susijęs su teisėmis, ginamomis pagal Konvencijos 8 straipsnį. Vien asmenų seksualinės orientacijos pagrin</w:t>
                          </w:r>
                          <w:r>
                            <w:rPr>
                              <w:rFonts w:eastAsia="Calibri"/>
                              <w:bCs/>
                              <w:szCs w:val="24"/>
                            </w:rPr>
                            <w:t xml:space="preserve">du daromi skirtumai pagal Konvenciją yra nepateisinami (EŽTT Didžiosios kolegijos 2008 m. sausio 22 d. sprendimo byloje </w:t>
                          </w:r>
                          <w:r>
                            <w:rPr>
                              <w:rFonts w:eastAsia="Calibri"/>
                              <w:bCs/>
                              <w:i/>
                              <w:iCs/>
                              <w:szCs w:val="24"/>
                            </w:rPr>
                            <w:t>E.B. prieš Prancūziją</w:t>
                          </w:r>
                          <w:r>
                            <w:rPr>
                              <w:rFonts w:eastAsia="Calibri"/>
                              <w:bCs/>
                              <w:szCs w:val="24"/>
                            </w:rPr>
                            <w:t xml:space="preserve">, peticijos Nr. 43546/02, 93, 96 punktai). </w:t>
                          </w:r>
                        </w:p>
                        <w:p w:rsidR="00FD5EDF" w:rsidRDefault="001B04BB">
                          <w:pPr>
                            <w:spacing w:line="360" w:lineRule="auto"/>
                            <w:ind w:firstLine="709"/>
                            <w:jc w:val="both"/>
                            <w:rPr>
                              <w:rFonts w:eastAsia="Calibri"/>
                              <w:bCs/>
                              <w:szCs w:val="24"/>
                            </w:rPr>
                          </w:pPr>
                          <w:r>
                            <w:rPr>
                              <w:rFonts w:eastAsia="Calibri"/>
                              <w:bCs/>
                              <w:szCs w:val="24"/>
                            </w:rPr>
                            <w:t>Pažymėtina, kad byloje</w:t>
                          </w:r>
                          <w:r>
                            <w:rPr>
                              <w:rFonts w:eastAsia="Calibri"/>
                              <w:bCs/>
                              <w:i/>
                              <w:iCs/>
                              <w:szCs w:val="24"/>
                            </w:rPr>
                            <w:t xml:space="preserve"> </w:t>
                          </w:r>
                          <w:proofErr w:type="spellStart"/>
                          <w:r>
                            <w:rPr>
                              <w:rFonts w:eastAsia="Calibri"/>
                              <w:bCs/>
                              <w:i/>
                              <w:iCs/>
                              <w:szCs w:val="24"/>
                            </w:rPr>
                            <w:t>Vallianatos</w:t>
                          </w:r>
                          <w:proofErr w:type="spellEnd"/>
                          <w:r>
                            <w:rPr>
                              <w:rFonts w:eastAsia="Calibri"/>
                              <w:bCs/>
                              <w:i/>
                              <w:iCs/>
                              <w:szCs w:val="24"/>
                            </w:rPr>
                            <w:t xml:space="preserve"> ir kt. prieš Graikiją</w:t>
                          </w:r>
                          <w:r>
                            <w:rPr>
                              <w:rFonts w:eastAsia="Calibri"/>
                              <w:bCs/>
                              <w:szCs w:val="24"/>
                            </w:rPr>
                            <w:t xml:space="preserve"> spręsdamas gin</w:t>
                          </w:r>
                          <w:r>
                            <w:rPr>
                              <w:rFonts w:eastAsia="Calibri"/>
                              <w:bCs/>
                              <w:szCs w:val="24"/>
                            </w:rPr>
                            <w:t xml:space="preserve">čą dėl įstatymo, kuris numatė civilinės partnerystės galimybę tik skirtingų lyčių asmenų poroms, EŽTT atmetė argumentus, jog tos pačios lyties porų diskriminavimas, nesuteikiant šioms poroms teisės sudaryti civilinę partnerystę, buvo pateisinamas siekiant </w:t>
                          </w:r>
                          <w:r>
                            <w:rPr>
                              <w:rFonts w:eastAsia="Calibri"/>
                              <w:bCs/>
                              <w:szCs w:val="24"/>
                            </w:rPr>
                            <w:t>teisėtų tikslų. EŽTT pažymėjo, kad tos pačios lyties poros, kaip ir skirtingų lyčių poros, užmezga stabilius, įsipareigojančius santykius, todėl jų padėtis teisės į privataus ir šeimos gyvenimo apsaugą aspektu yra panaši. EŽTT nustatė, kad suteikus galimyb</w:t>
                          </w:r>
                          <w:r>
                            <w:rPr>
                              <w:rFonts w:eastAsia="Calibri"/>
                              <w:bCs/>
                              <w:szCs w:val="24"/>
                            </w:rPr>
                            <w:t xml:space="preserve">ę sudaryti civilinę partnerystę tik skirtingų lyčių asmenų poroms yra pažeistas Konvencijos 14 straipsnis kartu su 8 straipsniu (sprendimo byloje </w:t>
                          </w:r>
                          <w:proofErr w:type="spellStart"/>
                          <w:r>
                            <w:rPr>
                              <w:rFonts w:eastAsia="Calibri"/>
                              <w:bCs/>
                              <w:i/>
                              <w:szCs w:val="24"/>
                            </w:rPr>
                            <w:t>Vallianatos</w:t>
                          </w:r>
                          <w:proofErr w:type="spellEnd"/>
                          <w:r>
                            <w:rPr>
                              <w:rFonts w:eastAsia="Calibri"/>
                              <w:bCs/>
                              <w:i/>
                              <w:szCs w:val="24"/>
                            </w:rPr>
                            <w:t xml:space="preserve"> ir kt. prieš Graikiją </w:t>
                          </w:r>
                          <w:r>
                            <w:rPr>
                              <w:rFonts w:eastAsia="Calibri"/>
                              <w:bCs/>
                              <w:szCs w:val="24"/>
                            </w:rPr>
                            <w:t>9, 78, 92 punktai).</w:t>
                          </w:r>
                        </w:p>
                      </w:sdtContent>
                    </w:sdt>
                    <w:sdt>
                      <w:sdtPr>
                        <w:alias w:val="12.3 pp."/>
                        <w:tag w:val="part_63a346de909c456d8d983857651ba65e"/>
                        <w:id w:val="367345020"/>
                        <w:lock w:val="sdtLocked"/>
                      </w:sdtPr>
                      <w:sdtEndPr/>
                      <w:sdtContent>
                        <w:p w:rsidR="00FD5EDF" w:rsidRDefault="001B04BB">
                          <w:pPr>
                            <w:spacing w:line="360" w:lineRule="auto"/>
                            <w:ind w:firstLine="709"/>
                            <w:jc w:val="both"/>
                            <w:rPr>
                              <w:rFonts w:eastAsia="Calibri"/>
                              <w:bCs/>
                              <w:szCs w:val="24"/>
                            </w:rPr>
                          </w:pPr>
                          <w:sdt>
                            <w:sdtPr>
                              <w:alias w:val="Numeris"/>
                              <w:tag w:val="nr_63a346de909c456d8d983857651ba65e"/>
                              <w:id w:val="635533875"/>
                              <w:lock w:val="sdtLocked"/>
                            </w:sdtPr>
                            <w:sdtEndPr/>
                            <w:sdtContent>
                              <w:r>
                                <w:rPr>
                                  <w:rFonts w:eastAsia="Calibri"/>
                                  <w:bCs/>
                                  <w:szCs w:val="24"/>
                                </w:rPr>
                                <w:t>12.3</w:t>
                              </w:r>
                            </w:sdtContent>
                          </w:sdt>
                          <w:r>
                            <w:rPr>
                              <w:rFonts w:eastAsia="Calibri"/>
                              <w:bCs/>
                              <w:szCs w:val="24"/>
                            </w:rPr>
                            <w:t>. EŽTT taip pat yra pažymėjęs, kad teisė į šeimo</w:t>
                          </w:r>
                          <w:r>
                            <w:rPr>
                              <w:rFonts w:eastAsia="Calibri"/>
                              <w:bCs/>
                              <w:szCs w:val="24"/>
                            </w:rPr>
                            <w:t xml:space="preserve">s gyvenimą suponuoja ne tik valstybių Konvencijos dalyvių pareigą susilaikyti nuo neteisėto kišimosi į asmens šeimos gyvenimą, bet ir pozityvius įsipareigojimus, būtinus veiksmingai šios asmens teisės apsaugai užtikrinti (sprendimo byloje </w:t>
                          </w:r>
                          <w:proofErr w:type="spellStart"/>
                          <w:r>
                            <w:rPr>
                              <w:rFonts w:eastAsia="Calibri"/>
                              <w:bCs/>
                              <w:i/>
                              <w:iCs/>
                              <w:szCs w:val="24"/>
                            </w:rPr>
                            <w:t>Marckx</w:t>
                          </w:r>
                          <w:proofErr w:type="spellEnd"/>
                          <w:r>
                            <w:rPr>
                              <w:rFonts w:eastAsia="Calibri"/>
                              <w:bCs/>
                              <w:i/>
                              <w:iCs/>
                              <w:szCs w:val="24"/>
                            </w:rPr>
                            <w:t xml:space="preserve"> prieš Belg</w:t>
                          </w:r>
                          <w:r>
                            <w:rPr>
                              <w:rFonts w:eastAsia="Calibri"/>
                              <w:bCs/>
                              <w:i/>
                              <w:iCs/>
                              <w:szCs w:val="24"/>
                            </w:rPr>
                            <w:t xml:space="preserve">iją </w:t>
                          </w:r>
                          <w:r>
                            <w:rPr>
                              <w:rFonts w:eastAsia="Calibri"/>
                              <w:bCs/>
                              <w:szCs w:val="24"/>
                            </w:rPr>
                            <w:t>31 punktas).</w:t>
                          </w:r>
                        </w:p>
                        <w:sdt>
                          <w:sdtPr>
                            <w:alias w:val="12.3.1 pp."/>
                            <w:tag w:val="part_96b6b92cca554ed7956e66a0793059d0"/>
                            <w:id w:val="-1548684744"/>
                            <w:lock w:val="sdtLocked"/>
                          </w:sdtPr>
                          <w:sdtEndPr/>
                          <w:sdtContent>
                            <w:p w:rsidR="00FD5EDF" w:rsidRDefault="001B04BB">
                              <w:pPr>
                                <w:spacing w:line="360" w:lineRule="auto"/>
                                <w:ind w:firstLine="709"/>
                                <w:jc w:val="both"/>
                                <w:rPr>
                                  <w:rFonts w:eastAsia="Calibri"/>
                                  <w:bCs/>
                                  <w:szCs w:val="24"/>
                                </w:rPr>
                              </w:pPr>
                              <w:sdt>
                                <w:sdtPr>
                                  <w:alias w:val="Numeris"/>
                                  <w:tag w:val="nr_96b6b92cca554ed7956e66a0793059d0"/>
                                  <w:id w:val="1300801651"/>
                                  <w:lock w:val="sdtLocked"/>
                                </w:sdtPr>
                                <w:sdtEndPr/>
                                <w:sdtContent>
                                  <w:r>
                                    <w:rPr>
                                      <w:rFonts w:eastAsia="Calibri"/>
                                      <w:bCs/>
                                      <w:szCs w:val="24"/>
                                    </w:rPr>
                                    <w:t>12.3.1</w:t>
                                  </w:r>
                                </w:sdtContent>
                              </w:sdt>
                              <w:r>
                                <w:rPr>
                                  <w:rFonts w:eastAsia="Calibri"/>
                                  <w:bCs/>
                                  <w:szCs w:val="24"/>
                                </w:rPr>
                                <w:t>. Aiškindamas pozityvias valstybės pareigas Konvencijos 8 straipsnio kontekste, sprendime byloje</w:t>
                              </w:r>
                              <w:r>
                                <w:rPr>
                                  <w:rFonts w:eastAsia="Calibri"/>
                                  <w:bCs/>
                                  <w:i/>
                                  <w:szCs w:val="24"/>
                                </w:rPr>
                                <w:t xml:space="preserve"> </w:t>
                              </w:r>
                              <w:proofErr w:type="spellStart"/>
                              <w:r>
                                <w:rPr>
                                  <w:rFonts w:eastAsia="Calibri"/>
                                  <w:bCs/>
                                  <w:i/>
                                  <w:szCs w:val="24"/>
                                </w:rPr>
                                <w:t>Oliari</w:t>
                              </w:r>
                              <w:proofErr w:type="spellEnd"/>
                              <w:r>
                                <w:rPr>
                                  <w:rFonts w:eastAsia="Calibri"/>
                                  <w:bCs/>
                                  <w:i/>
                                  <w:szCs w:val="24"/>
                                </w:rPr>
                                <w:t xml:space="preserve"> ir kt. prieš Italiją </w:t>
                              </w:r>
                              <w:r>
                                <w:rPr>
                                  <w:rFonts w:eastAsia="Calibri"/>
                                  <w:bCs/>
                                  <w:szCs w:val="24"/>
                                </w:rPr>
                                <w:t>EŽTT pažymėjo, kad ir tos pačios lyties asmenų poros turi itin svarbų interesą turėti galimybę sudaryti ci</w:t>
                              </w:r>
                              <w:r>
                                <w:rPr>
                                  <w:rFonts w:eastAsia="Calibri"/>
                                  <w:bCs/>
                                  <w:szCs w:val="24"/>
                                </w:rPr>
                                <w:t>vilinę sąjungą ar įregistruoti partnerystę. Tai būtų tinkamas būdas įteisinti santykius ir užtikrinti deramą jų apsaugą. Atsižvelgdamas į itin specifines tos bylos aplinkybes, EŽTT pripažino, kad Italijos įstatymų leidėjas, ilgą laiką nenumatęs jokio būdo,</w:t>
                              </w:r>
                              <w:r>
                                <w:rPr>
                                  <w:rFonts w:eastAsia="Calibri"/>
                                  <w:bCs/>
                                  <w:szCs w:val="24"/>
                                </w:rPr>
                                <w:t xml:space="preserve"> kaip tos pačios lyties asmenims įteisinti savo santykius, nors Italijos Konstitucinis Teismas ir Italijos Kasacinis teismas jį ragino tai padaryti, peržengė savo vertinimo laisvės ribas ir paliko pareiškėjus teisiniame vakuume, taip pažeisdamas iš Konvenc</w:t>
                              </w:r>
                              <w:r>
                                <w:rPr>
                                  <w:rFonts w:eastAsia="Calibri"/>
                                  <w:bCs/>
                                  <w:szCs w:val="24"/>
                                </w:rPr>
                                <w:t>ijos 8 straipsnio kylančią pozityvią pareigą įstatymuose numatyti atitinkamą teisinę galimybę tam tikru būdu įteisinti tos pačios lyties porų sąjungas (184–187 punktai).</w:t>
                              </w:r>
                            </w:p>
                          </w:sdtContent>
                        </w:sdt>
                        <w:sdt>
                          <w:sdtPr>
                            <w:alias w:val="12.3.2 pp."/>
                            <w:tag w:val="part_660a2b4db4dd40bcbd09a2c989e4ce92"/>
                            <w:id w:val="-472985341"/>
                            <w:lock w:val="sdtLocked"/>
                          </w:sdtPr>
                          <w:sdtEndPr/>
                          <w:sdtContent>
                            <w:p w:rsidR="00FD5EDF" w:rsidRDefault="001B04BB">
                              <w:pPr>
                                <w:spacing w:line="360" w:lineRule="auto"/>
                                <w:ind w:firstLine="709"/>
                                <w:jc w:val="both"/>
                                <w:rPr>
                                  <w:rFonts w:eastAsia="Calibri"/>
                                  <w:bCs/>
                                  <w:szCs w:val="24"/>
                                </w:rPr>
                              </w:pPr>
                              <w:sdt>
                                <w:sdtPr>
                                  <w:alias w:val="Numeris"/>
                                  <w:tag w:val="nr_660a2b4db4dd40bcbd09a2c989e4ce92"/>
                                  <w:id w:val="-962735988"/>
                                  <w:lock w:val="sdtLocked"/>
                                </w:sdtPr>
                                <w:sdtEndPr/>
                                <w:sdtContent>
                                  <w:r>
                                    <w:rPr>
                                      <w:rFonts w:eastAsia="Calibri"/>
                                      <w:bCs/>
                                      <w:szCs w:val="24"/>
                                    </w:rPr>
                                    <w:t>12.3.2</w:t>
                                  </w:r>
                                </w:sdtContent>
                              </w:sdt>
                              <w:r>
                                <w:rPr>
                                  <w:rFonts w:eastAsia="Calibri"/>
                                  <w:bCs/>
                                  <w:szCs w:val="24"/>
                                </w:rPr>
                                <w:t xml:space="preserve">. EŽTT 2017 m. gruodžio 14 d. sprendime byloje </w:t>
                              </w:r>
                              <w:proofErr w:type="spellStart"/>
                              <w:r>
                                <w:rPr>
                                  <w:rFonts w:eastAsia="Calibri"/>
                                  <w:bCs/>
                                  <w:i/>
                                  <w:szCs w:val="24"/>
                                </w:rPr>
                                <w:t>Orlandi</w:t>
                              </w:r>
                              <w:proofErr w:type="spellEnd"/>
                              <w:r>
                                <w:rPr>
                                  <w:rFonts w:eastAsia="Calibri"/>
                                  <w:bCs/>
                                  <w:i/>
                                  <w:szCs w:val="24"/>
                                </w:rPr>
                                <w:t xml:space="preserve"> ir kt. prieš Italiją</w:t>
                              </w:r>
                              <w:r>
                                <w:rPr>
                                  <w:rFonts w:eastAsia="Calibri"/>
                                  <w:bCs/>
                                  <w:szCs w:val="24"/>
                                </w:rPr>
                                <w:t xml:space="preserve"> </w:t>
                              </w:r>
                              <w:r>
                                <w:rPr>
                                  <w:rFonts w:eastAsia="Calibri"/>
                                  <w:bCs/>
                                  <w:szCs w:val="24"/>
                                </w:rPr>
                                <w:t>nagrinėjo klausimą dėl užsienyje sudarytų tos pačios lyties asmenų santuokų pripažinimo, t. y. jų įregistravimo Italijoje. Atitinkamas prašymas buvo atmestas remiantis nacionaline teise, kadangi Italijoje tos pačios lyties asmenų teisė sudaryti santuoką nė</w:t>
                              </w:r>
                              <w:r>
                                <w:rPr>
                                  <w:rFonts w:eastAsia="Calibri"/>
                                  <w:bCs/>
                                  <w:szCs w:val="24"/>
                                </w:rPr>
                                <w:t xml:space="preserve">ra numatyta. Sprendime taip pat paminėta, kad, vykdydamas sprendimą minėtoje byloje </w:t>
                              </w:r>
                              <w:proofErr w:type="spellStart"/>
                              <w:r>
                                <w:rPr>
                                  <w:rFonts w:eastAsia="Calibri"/>
                                  <w:bCs/>
                                  <w:i/>
                                  <w:szCs w:val="24"/>
                                </w:rPr>
                                <w:t>Oliari</w:t>
                              </w:r>
                              <w:proofErr w:type="spellEnd"/>
                              <w:r>
                                <w:rPr>
                                  <w:rFonts w:eastAsia="Calibri"/>
                                  <w:bCs/>
                                  <w:i/>
                                  <w:szCs w:val="24"/>
                                </w:rPr>
                                <w:t xml:space="preserve"> ir kt. prieš Italiją</w:t>
                              </w:r>
                              <w:r>
                                <w:rPr>
                                  <w:rFonts w:eastAsia="Calibri"/>
                                  <w:bCs/>
                                  <w:szCs w:val="24"/>
                                </w:rPr>
                                <w:t xml:space="preserve">, Italijos įstatymų leidėjas Italijos teisėje įtvirtino civilinės sąjungos (angl. </w:t>
                              </w:r>
                              <w:proofErr w:type="spellStart"/>
                              <w:r>
                                <w:rPr>
                                  <w:rFonts w:eastAsia="Calibri"/>
                                  <w:bCs/>
                                  <w:i/>
                                  <w:szCs w:val="24"/>
                                </w:rPr>
                                <w:t>civil</w:t>
                              </w:r>
                              <w:proofErr w:type="spellEnd"/>
                              <w:r>
                                <w:rPr>
                                  <w:rFonts w:eastAsia="Calibri"/>
                                  <w:bCs/>
                                  <w:i/>
                                  <w:szCs w:val="24"/>
                                </w:rPr>
                                <w:t xml:space="preserve"> </w:t>
                              </w:r>
                              <w:proofErr w:type="spellStart"/>
                              <w:r>
                                <w:rPr>
                                  <w:rFonts w:eastAsia="Calibri"/>
                                  <w:bCs/>
                                  <w:i/>
                                  <w:szCs w:val="24"/>
                                </w:rPr>
                                <w:t>unions</w:t>
                              </w:r>
                              <w:proofErr w:type="spellEnd"/>
                              <w:r>
                                <w:rPr>
                                  <w:rFonts w:eastAsia="Calibri"/>
                                  <w:bCs/>
                                  <w:szCs w:val="24"/>
                                </w:rPr>
                                <w:t>) institutą. EŽTT konstatavo, kad valstybės Konvenc</w:t>
                              </w:r>
                              <w:r>
                                <w:rPr>
                                  <w:rFonts w:eastAsia="Calibri"/>
                                  <w:bCs/>
                                  <w:szCs w:val="24"/>
                                </w:rPr>
                                <w:t>ijos dalyvės šioje srityje vis dar turi plačią laisvę vertinti, ar tokias sąjungas pripažinti santuokomis pagal nacionalinę teisę, kita vertus, nesant galimybės jokia forma įteisinti tokių sąjungų (iki naujų įstatymų priėmimo), jas sudarę asmenys lieka tei</w:t>
                              </w:r>
                              <w:r>
                                <w:rPr>
                                  <w:rFonts w:eastAsia="Calibri"/>
                                  <w:bCs/>
                                  <w:szCs w:val="24"/>
                                </w:rPr>
                                <w:t xml:space="preserve">siniame vakuume, o valstybė neatsižvelgia į socialinę tikrovę (sprendimo byloje </w:t>
                              </w:r>
                              <w:proofErr w:type="spellStart"/>
                              <w:r>
                                <w:rPr>
                                  <w:rFonts w:eastAsia="Calibri"/>
                                  <w:bCs/>
                                  <w:i/>
                                  <w:szCs w:val="24"/>
                                </w:rPr>
                                <w:t>Orlandi</w:t>
                              </w:r>
                              <w:proofErr w:type="spellEnd"/>
                              <w:r>
                                <w:rPr>
                                  <w:rFonts w:eastAsia="Calibri"/>
                                  <w:bCs/>
                                  <w:i/>
                                  <w:szCs w:val="24"/>
                                </w:rPr>
                                <w:t xml:space="preserve"> ir kt. prieš Italiją</w:t>
                              </w:r>
                              <w:r>
                                <w:rPr>
                                  <w:rFonts w:eastAsia="Calibri"/>
                                  <w:bCs/>
                                  <w:szCs w:val="24"/>
                                </w:rPr>
                                <w:t xml:space="preserve"> 205 punktas). EŽTT pabrėžė valstybėse Konvencijos dalyvėse vyraujančią aiškią tendenciją pripažinti tos pačios lyties asmenų sąjungas (sprendimo by</w:t>
                              </w:r>
                              <w:r>
                                <w:rPr>
                                  <w:rFonts w:eastAsia="Calibri"/>
                                  <w:bCs/>
                                  <w:szCs w:val="24"/>
                                </w:rPr>
                                <w:t xml:space="preserve">loje </w:t>
                              </w:r>
                              <w:proofErr w:type="spellStart"/>
                              <w:r>
                                <w:rPr>
                                  <w:rFonts w:eastAsia="Calibri"/>
                                  <w:bCs/>
                                  <w:i/>
                                  <w:szCs w:val="24"/>
                                </w:rPr>
                                <w:t>Orlandi</w:t>
                              </w:r>
                              <w:proofErr w:type="spellEnd"/>
                              <w:r>
                                <w:rPr>
                                  <w:rFonts w:eastAsia="Calibri"/>
                                  <w:bCs/>
                                  <w:i/>
                                  <w:szCs w:val="24"/>
                                </w:rPr>
                                <w:t xml:space="preserve"> ir kt. prieš Italiją</w:t>
                              </w:r>
                              <w:r>
                                <w:rPr>
                                  <w:rFonts w:eastAsia="Calibri"/>
                                  <w:bCs/>
                                  <w:szCs w:val="24"/>
                                </w:rPr>
                                <w:t xml:space="preserve"> 112, 204 punktai), pažymėjo, jog teisinis reguliavimas, pagal kurį sudaryti santuokas leidžiama tik skirtingų lyčių asmenų poroms, nepažeidžia Konvencijoje numatytų teisių, jeigu yra galimybė santykius įtvirtinti santuokai</w:t>
                              </w:r>
                              <w:r>
                                <w:rPr>
                                  <w:rFonts w:eastAsia="Calibri"/>
                                  <w:bCs/>
                                  <w:szCs w:val="24"/>
                                </w:rPr>
                                <w:t xml:space="preserve"> alternatyviu institutu, taip pat pažymėjo, kad valstybės Konvencijos dalyvės turi vertinimo laisvę kurdamos skirtingus santykių įtvirtinimo institutus (2016 m. birželio 9 d. sprendimo byloje </w:t>
                              </w:r>
                              <w:proofErr w:type="spellStart"/>
                              <w:r>
                                <w:rPr>
                                  <w:rFonts w:eastAsia="Calibri"/>
                                  <w:bCs/>
                                  <w:i/>
                                  <w:iCs/>
                                  <w:szCs w:val="24"/>
                                </w:rPr>
                                <w:t>Chapin</w:t>
                              </w:r>
                              <w:proofErr w:type="spellEnd"/>
                              <w:r>
                                <w:rPr>
                                  <w:rFonts w:eastAsia="Calibri"/>
                                  <w:bCs/>
                                  <w:i/>
                                  <w:iCs/>
                                  <w:szCs w:val="24"/>
                                </w:rPr>
                                <w:t xml:space="preserve"> ir </w:t>
                              </w:r>
                              <w:proofErr w:type="spellStart"/>
                              <w:r>
                                <w:rPr>
                                  <w:rFonts w:eastAsia="Calibri"/>
                                  <w:bCs/>
                                  <w:i/>
                                  <w:iCs/>
                                  <w:szCs w:val="24"/>
                                </w:rPr>
                                <w:t>Charpentier</w:t>
                              </w:r>
                              <w:proofErr w:type="spellEnd"/>
                              <w:r>
                                <w:rPr>
                                  <w:rFonts w:eastAsia="Calibri"/>
                                  <w:bCs/>
                                  <w:i/>
                                  <w:iCs/>
                                  <w:szCs w:val="24"/>
                                </w:rPr>
                                <w:t xml:space="preserve"> prieš Prancūziją, </w:t>
                              </w:r>
                              <w:r>
                                <w:rPr>
                                  <w:rFonts w:eastAsia="Calibri"/>
                                  <w:bCs/>
                                  <w:szCs w:val="24"/>
                                </w:rPr>
                                <w:t xml:space="preserve">peticijos Nr. 40183/07, </w:t>
                              </w:r>
                              <w:r>
                                <w:rPr>
                                  <w:rFonts w:eastAsia="Calibri"/>
                                  <w:bCs/>
                                  <w:szCs w:val="24"/>
                                </w:rPr>
                                <w:t>48–49 punktai).</w:t>
                              </w:r>
                            </w:p>
                          </w:sdtContent>
                        </w:sdt>
                        <w:sdt>
                          <w:sdtPr>
                            <w:alias w:val="12.3.3 pp."/>
                            <w:tag w:val="part_1d777e506f7842079db88fcd0ddb80c4"/>
                            <w:id w:val="2126882819"/>
                            <w:lock w:val="sdtLocked"/>
                          </w:sdtPr>
                          <w:sdtEndPr/>
                          <w:sdtContent>
                            <w:p w:rsidR="00FD5EDF" w:rsidRDefault="001B04BB">
                              <w:pPr>
                                <w:spacing w:line="360" w:lineRule="auto"/>
                                <w:ind w:firstLine="709"/>
                                <w:jc w:val="both"/>
                                <w:rPr>
                                  <w:rFonts w:eastAsia="Calibri"/>
                                  <w:bCs/>
                                  <w:szCs w:val="24"/>
                                </w:rPr>
                              </w:pPr>
                              <w:sdt>
                                <w:sdtPr>
                                  <w:alias w:val="Numeris"/>
                                  <w:tag w:val="nr_1d777e506f7842079db88fcd0ddb80c4"/>
                                  <w:id w:val="-816489747"/>
                                  <w:lock w:val="sdtLocked"/>
                                </w:sdtPr>
                                <w:sdtEndPr/>
                                <w:sdtContent>
                                  <w:r>
                                    <w:rPr>
                                      <w:rFonts w:eastAsia="Calibri"/>
                                      <w:bCs/>
                                      <w:szCs w:val="24"/>
                                    </w:rPr>
                                    <w:t>12.3.3</w:t>
                                  </w:r>
                                </w:sdtContent>
                              </w:sdt>
                              <w:r>
                                <w:rPr>
                                  <w:rFonts w:eastAsia="Calibri"/>
                                  <w:bCs/>
                                  <w:szCs w:val="24"/>
                                </w:rPr>
                                <w:t xml:space="preserve">. Aiškindamas pozityvias valstybės pareigas Konvencijos 8 straipsnio kontekste, EŽTT 2023 m. sausio 17 d. sprendime byloje </w:t>
                              </w:r>
                              <w:proofErr w:type="spellStart"/>
                              <w:r>
                                <w:rPr>
                                  <w:rFonts w:eastAsia="Calibri"/>
                                  <w:bCs/>
                                  <w:i/>
                                  <w:iCs/>
                                  <w:szCs w:val="24"/>
                                </w:rPr>
                                <w:t>Fedotova</w:t>
                              </w:r>
                              <w:proofErr w:type="spellEnd"/>
                              <w:r>
                                <w:rPr>
                                  <w:rFonts w:eastAsia="Calibri"/>
                                  <w:bCs/>
                                  <w:i/>
                                  <w:iCs/>
                                  <w:szCs w:val="24"/>
                                </w:rPr>
                                <w:t xml:space="preserve"> ir kiti prieš Rusiją </w:t>
                              </w:r>
                              <w:r>
                                <w:rPr>
                                  <w:rFonts w:eastAsia="Calibri"/>
                                  <w:bCs/>
                                  <w:szCs w:val="24"/>
                                </w:rPr>
                                <w:t>(peticijų Nr. 40792/10, 30538/14, 43439/14) pažymėjo, kad Konvencijos 8 strai</w:t>
                              </w:r>
                              <w:r>
                                <w:rPr>
                                  <w:rFonts w:eastAsia="Calibri"/>
                                  <w:bCs/>
                                  <w:szCs w:val="24"/>
                                </w:rPr>
                                <w:t>psnis nustato pozityvią pareigą valstybėms Konvencijos dalyvėms užtikrinti tos pačios lyties poroms teisinį pripažinimą. Atkreipiant dėmesį į valstybių Konvencijos dalyvių nacionalinių įstatymų ir tarptautinės teisės vystymąsi tos pačios lyties porų teisin</w:t>
                              </w:r>
                              <w:r>
                                <w:rPr>
                                  <w:rFonts w:eastAsia="Calibri"/>
                                  <w:bCs/>
                                  <w:szCs w:val="24"/>
                                </w:rPr>
                                <w:t>io pripažinimo linkme, šiame sprendime pažymima, kad daugelis institucijų ir organizacijų tokį pripažinimą laiko įrankiu kovoje su išankstiniu nusistatymu prieš homoseksualius asmenis ir jų diskriminacija. Konvencijos 8 straipsnio, kaip nustatančio pozityv</w:t>
                              </w:r>
                              <w:r>
                                <w:rPr>
                                  <w:rFonts w:eastAsia="Calibri"/>
                                  <w:bCs/>
                                  <w:szCs w:val="24"/>
                                </w:rPr>
                                <w:t xml:space="preserve">ią pareigą valstybėms Konvencijos dalyvėms nustatyti tos pačios lyties porų teisinio pripažinimo ir jų santykių apsaugos pagrindą, aiškinimas pagrįstas siekiu užtikrinti veiksmingą homoseksualių asmenų privataus ir šeimos gyvenimo apsaugą. Toks aiškinimas </w:t>
                              </w:r>
                              <w:r>
                                <w:rPr>
                                  <w:rFonts w:eastAsia="Calibri"/>
                                  <w:bCs/>
                                  <w:szCs w:val="24"/>
                                </w:rPr>
                                <w:t xml:space="preserve">atitinka tokias Konvencijos puoselėjamas demokratinės visuomenės vertybes, kaip pliuralizmas, tolerancija ir plačios pažiūros (sprendimo byloje </w:t>
                              </w:r>
                              <w:proofErr w:type="spellStart"/>
                              <w:r>
                                <w:rPr>
                                  <w:rFonts w:eastAsia="Calibri"/>
                                  <w:bCs/>
                                  <w:i/>
                                  <w:iCs/>
                                  <w:szCs w:val="24"/>
                                </w:rPr>
                                <w:t>Fedotova</w:t>
                              </w:r>
                              <w:proofErr w:type="spellEnd"/>
                              <w:r>
                                <w:rPr>
                                  <w:rFonts w:eastAsia="Calibri"/>
                                  <w:bCs/>
                                  <w:i/>
                                  <w:iCs/>
                                  <w:szCs w:val="24"/>
                                </w:rPr>
                                <w:t xml:space="preserve"> ir kiti prieš Rusiją</w:t>
                              </w:r>
                              <w:r>
                                <w:rPr>
                                  <w:rFonts w:eastAsia="Calibri"/>
                                  <w:bCs/>
                                  <w:szCs w:val="24"/>
                                </w:rPr>
                                <w:t xml:space="preserve"> 46, 48, 125, 178–179, 181 punktai). </w:t>
                              </w:r>
                            </w:p>
                            <w:p w:rsidR="00FD5EDF" w:rsidRDefault="001B04BB">
                              <w:pPr>
                                <w:spacing w:line="360" w:lineRule="auto"/>
                                <w:ind w:firstLine="709"/>
                                <w:jc w:val="both"/>
                                <w:rPr>
                                  <w:rFonts w:eastAsia="Calibri"/>
                                  <w:bCs/>
                                  <w:szCs w:val="24"/>
                                </w:rPr>
                              </w:pPr>
                              <w:r>
                                <w:rPr>
                                  <w:rFonts w:eastAsia="Calibri"/>
                                  <w:bCs/>
                                  <w:szCs w:val="24"/>
                                </w:rPr>
                                <w:t>Atsižvelgiant į tai, kad tos pačios lyties po</w:t>
                              </w:r>
                              <w:r>
                                <w:rPr>
                                  <w:rFonts w:eastAsia="Calibri"/>
                                  <w:bCs/>
                                  <w:szCs w:val="24"/>
                                </w:rPr>
                                <w:t>rų teisinio pripažinimo klausimas yra susijęs su ypač svarbiais tos pačios lyties asmenų asmeninio ir socialinio tapatumo aspektais, taip pat į valstybėse vyraujančią aiškią tendenciją pripažinti tos pačios lyties asmenų sąjungas, valstybių Konvencijos dal</w:t>
                              </w:r>
                              <w:r>
                                <w:rPr>
                                  <w:rFonts w:eastAsia="Calibri"/>
                                  <w:bCs/>
                                  <w:szCs w:val="24"/>
                                </w:rPr>
                                <w:t>yvių nuožiūros laisvė, kai kalbama apie galimybę suteikti tos pačios lyties asmenų poroms teisinį pripažinimą ir apsaugą, yra gerokai mažesnė. Valstybės Konvencijos dalyvės turi platesnę vertinimo laisvę nustatydamos konkretų teisinio režimo, kuris turi bū</w:t>
                              </w:r>
                              <w:r>
                                <w:rPr>
                                  <w:rFonts w:eastAsia="Calibri"/>
                                  <w:bCs/>
                                  <w:szCs w:val="24"/>
                                </w:rPr>
                                <w:t xml:space="preserve">ti prieinamas tos pačios lyties poroms, pobūdį, kuris nebūtinai turi būti santuokos formos. Vykdydamos iš Konvencijos 8 straipsnio kylančią pozityvią pareigą, valstybės turi </w:t>
                              </w:r>
                              <w:proofErr w:type="spellStart"/>
                              <w:r>
                                <w:rPr>
                                  <w:rFonts w:eastAsia="Calibri"/>
                                  <w:bCs/>
                                  <w:szCs w:val="24"/>
                                </w:rPr>
                                <w:t>diskreciją</w:t>
                              </w:r>
                              <w:proofErr w:type="spellEnd"/>
                              <w:r>
                                <w:rPr>
                                  <w:rFonts w:eastAsia="Calibri"/>
                                  <w:bCs/>
                                  <w:szCs w:val="24"/>
                                </w:rPr>
                                <w:t>, susijusią tiek su pripažinimo formos pasirinkimu, tiek ir su tos pačio</w:t>
                              </w:r>
                              <w:r>
                                <w:rPr>
                                  <w:rFonts w:eastAsia="Calibri"/>
                                  <w:bCs/>
                                  <w:szCs w:val="24"/>
                                </w:rPr>
                                <w:t>s lyties poroms suteikiamos apsaugos turinio nustatymu, tačiau svarbu, kad suteikiama apsauga būtų adekvati tiek materialiniu (išlaikymas, apmokestinimas, paveldėjimas), tiek moraliniu (tarpusavio teisės ir pareigos) aspektais, kurie neatsiejami nuo bendro</w:t>
                              </w:r>
                              <w:r>
                                <w:rPr>
                                  <w:rFonts w:eastAsia="Calibri"/>
                                  <w:bCs/>
                                  <w:szCs w:val="24"/>
                                </w:rPr>
                                <w:t xml:space="preserve"> poros gyvenimo (sprendimo byloje </w:t>
                              </w:r>
                              <w:proofErr w:type="spellStart"/>
                              <w:r>
                                <w:rPr>
                                  <w:rFonts w:eastAsia="Calibri"/>
                                  <w:bCs/>
                                  <w:i/>
                                  <w:iCs/>
                                  <w:szCs w:val="24"/>
                                </w:rPr>
                                <w:t>Fedotova</w:t>
                              </w:r>
                              <w:proofErr w:type="spellEnd"/>
                              <w:r>
                                <w:rPr>
                                  <w:rFonts w:eastAsia="Calibri"/>
                                  <w:bCs/>
                                  <w:i/>
                                  <w:iCs/>
                                  <w:szCs w:val="24"/>
                                </w:rPr>
                                <w:t xml:space="preserve"> ir kiti prieš Rusiją</w:t>
                              </w:r>
                              <w:r>
                                <w:rPr>
                                  <w:rFonts w:eastAsia="Calibri"/>
                                  <w:bCs/>
                                  <w:szCs w:val="24"/>
                                </w:rPr>
                                <w:t xml:space="preserve"> 187–188, 190 punktai).</w:t>
                              </w:r>
                            </w:p>
                            <w:p w:rsidR="00FD5EDF" w:rsidRDefault="001B04BB">
                              <w:pPr>
                                <w:spacing w:line="360" w:lineRule="auto"/>
                                <w:ind w:firstLine="709"/>
                                <w:jc w:val="both"/>
                                <w:rPr>
                                  <w:rFonts w:eastAsia="Calibri"/>
                                  <w:bCs/>
                                  <w:szCs w:val="24"/>
                                </w:rPr>
                              </w:pPr>
                              <w:r>
                                <w:rPr>
                                  <w:rFonts w:eastAsia="Calibri"/>
                                  <w:bCs/>
                                  <w:iCs/>
                                  <w:szCs w:val="24"/>
                                </w:rPr>
                                <w:t>EŽTT pažymėjo, kad tradicinės šeimos gynimas yra svarus ir teisėtas pagrindas, kuriuo galima būtų pateisinti skirtingą traktavimą seksualinės orientacijos pagrindu, tači</w:t>
                              </w:r>
                              <w:r>
                                <w:rPr>
                                  <w:rFonts w:eastAsia="Calibri"/>
                                  <w:bCs/>
                                  <w:iCs/>
                                  <w:szCs w:val="24"/>
                                </w:rPr>
                                <w:t>au šis tikslas yra veikiau abstraktus ir gali būti užtikrinamas įvairiomis priemonėmis. Nėra pagrindo teigti, kad tos pačios lyties porų teisinis pripažinimas ir apsauga gali kaip nors pakenkti tradicinėms šeimoms ar kelti pavojų jų ateičiai ar stabilumui.</w:t>
                              </w:r>
                              <w:r>
                                <w:rPr>
                                  <w:rFonts w:eastAsia="Calibri"/>
                                  <w:bCs/>
                                  <w:iCs/>
                                  <w:szCs w:val="24"/>
                                </w:rPr>
                                <w:t xml:space="preserve"> Toks pripažinimas jokiu būdu netrukdo skirtingų lyčių poroms sudaryti santuoką ar kurti šeimą pagal savo tos sampratos suvokimą. Tos pačios lyties porų teisių užtikrinimas savaime niekaip nesumenkina kitų asmenų ar kitų porų teisių. Atitinkamai tradicinės</w:t>
                              </w:r>
                              <w:r>
                                <w:rPr>
                                  <w:rFonts w:eastAsia="Calibri"/>
                                  <w:bCs/>
                                  <w:iCs/>
                                  <w:szCs w:val="24"/>
                                </w:rPr>
                                <w:t xml:space="preserve"> šeimos gynimu negalima pateisinti tos pačios lyties porų teisinio pripažinimo ir apsaugos nebuvimo </w:t>
                              </w:r>
                              <w:r>
                                <w:rPr>
                                  <w:rFonts w:eastAsia="Calibri"/>
                                  <w:bCs/>
                                  <w:szCs w:val="24"/>
                                </w:rPr>
                                <w:t xml:space="preserve">(sprendimo byloje </w:t>
                              </w:r>
                              <w:proofErr w:type="spellStart"/>
                              <w:r>
                                <w:rPr>
                                  <w:rFonts w:eastAsia="Calibri"/>
                                  <w:bCs/>
                                  <w:i/>
                                  <w:iCs/>
                                  <w:szCs w:val="24"/>
                                </w:rPr>
                                <w:t>Fedotova</w:t>
                              </w:r>
                              <w:proofErr w:type="spellEnd"/>
                              <w:r>
                                <w:rPr>
                                  <w:rFonts w:eastAsia="Calibri"/>
                                  <w:bCs/>
                                  <w:i/>
                                  <w:iCs/>
                                  <w:szCs w:val="24"/>
                                </w:rPr>
                                <w:t xml:space="preserve"> ir kiti prieš Rusiją</w:t>
                              </w:r>
                              <w:r>
                                <w:rPr>
                                  <w:rFonts w:eastAsia="Calibri"/>
                                  <w:bCs/>
                                  <w:szCs w:val="24"/>
                                </w:rPr>
                                <w:t xml:space="preserve"> 207, 208, 212, 213 punktai).</w:t>
                              </w:r>
                            </w:p>
                            <w:p w:rsidR="00FD5EDF" w:rsidRDefault="001B04BB">
                              <w:pPr>
                                <w:spacing w:line="360" w:lineRule="auto"/>
                                <w:ind w:firstLine="709"/>
                                <w:jc w:val="both"/>
                                <w:rPr>
                                  <w:rFonts w:eastAsia="Calibri"/>
                                  <w:bCs/>
                                  <w:szCs w:val="24"/>
                                </w:rPr>
                              </w:pPr>
                              <w:r>
                                <w:rPr>
                                  <w:rFonts w:eastAsia="Calibri"/>
                                  <w:bCs/>
                                  <w:szCs w:val="24"/>
                                </w:rPr>
                                <w:t xml:space="preserve">Iš esmės tokios pačios pozicijos EŽTT laikėsi ir kitose nagrinėtose bylose (kaip antai 2023 m. gegužės 23 d. sprendimas byloje </w:t>
                              </w:r>
                              <w:proofErr w:type="spellStart"/>
                              <w:r>
                                <w:rPr>
                                  <w:rFonts w:eastAsia="Calibri"/>
                                  <w:bCs/>
                                  <w:i/>
                                  <w:szCs w:val="24"/>
                                </w:rPr>
                                <w:t>Buhuceanu</w:t>
                              </w:r>
                              <w:proofErr w:type="spellEnd"/>
                              <w:r>
                                <w:rPr>
                                  <w:rFonts w:eastAsia="Calibri"/>
                                  <w:bCs/>
                                  <w:i/>
                                  <w:szCs w:val="24"/>
                                </w:rPr>
                                <w:t xml:space="preserve"> ir kt. prieš Rumuniją</w:t>
                              </w:r>
                              <w:r>
                                <w:rPr>
                                  <w:rFonts w:eastAsia="Calibri"/>
                                  <w:bCs/>
                                  <w:szCs w:val="24"/>
                                </w:rPr>
                                <w:t>, peticijų Nr. 20081/19 ir 20 kitų, 2023 m. birželio 1 d. sprendimas byloje</w:t>
                              </w:r>
                              <w:r>
                                <w:rPr>
                                  <w:rFonts w:eastAsia="Calibri"/>
                                  <w:bCs/>
                                  <w:i/>
                                  <w:szCs w:val="24"/>
                                </w:rPr>
                                <w:t xml:space="preserve"> </w:t>
                              </w:r>
                              <w:proofErr w:type="spellStart"/>
                              <w:r>
                                <w:rPr>
                                  <w:rFonts w:eastAsia="Calibri"/>
                                  <w:bCs/>
                                  <w:i/>
                                  <w:szCs w:val="24"/>
                                </w:rPr>
                                <w:t>Maymulakhin</w:t>
                              </w:r>
                              <w:proofErr w:type="spellEnd"/>
                              <w:r>
                                <w:rPr>
                                  <w:rFonts w:eastAsia="Calibri"/>
                                  <w:bCs/>
                                  <w:i/>
                                  <w:szCs w:val="24"/>
                                </w:rPr>
                                <w:t xml:space="preserve"> ir </w:t>
                              </w:r>
                              <w:proofErr w:type="spellStart"/>
                              <w:r>
                                <w:rPr>
                                  <w:rFonts w:eastAsia="Calibri"/>
                                  <w:bCs/>
                                  <w:i/>
                                  <w:szCs w:val="24"/>
                                </w:rPr>
                                <w:t>Markiv</w:t>
                              </w:r>
                              <w:proofErr w:type="spellEnd"/>
                              <w:r>
                                <w:rPr>
                                  <w:rFonts w:eastAsia="Calibri"/>
                                  <w:bCs/>
                                  <w:i/>
                                  <w:szCs w:val="24"/>
                                </w:rPr>
                                <w:t xml:space="preserve"> </w:t>
                              </w:r>
                              <w:r>
                                <w:rPr>
                                  <w:rFonts w:eastAsia="Calibri"/>
                                  <w:bCs/>
                                  <w:i/>
                                  <w:szCs w:val="24"/>
                                </w:rPr>
                                <w:t>prieš Ukrainą</w:t>
                              </w:r>
                              <w:r>
                                <w:rPr>
                                  <w:rFonts w:eastAsia="Calibri"/>
                                  <w:bCs/>
                                  <w:szCs w:val="24"/>
                                </w:rPr>
                                <w:t>, peticijos Nr. 75135/14, 2023 m. gruodžio 12 d. sprendimas byloje</w:t>
                              </w:r>
                              <w:r>
                                <w:rPr>
                                  <w:rFonts w:eastAsia="Calibri"/>
                                  <w:bCs/>
                                  <w:i/>
                                  <w:szCs w:val="24"/>
                                </w:rPr>
                                <w:t xml:space="preserve"> </w:t>
                              </w:r>
                              <w:proofErr w:type="spellStart"/>
                              <w:r>
                                <w:rPr>
                                  <w:rFonts w:eastAsia="Calibri"/>
                                  <w:bCs/>
                                  <w:i/>
                                  <w:szCs w:val="24"/>
                                </w:rPr>
                                <w:t>Przybyszewska</w:t>
                              </w:r>
                              <w:proofErr w:type="spellEnd"/>
                              <w:r>
                                <w:rPr>
                                  <w:rFonts w:eastAsia="Calibri"/>
                                  <w:bCs/>
                                  <w:i/>
                                  <w:szCs w:val="24"/>
                                </w:rPr>
                                <w:t xml:space="preserve"> ir kiti prieš Lenkiją</w:t>
                              </w:r>
                              <w:r>
                                <w:rPr>
                                  <w:rFonts w:eastAsia="Calibri"/>
                                  <w:bCs/>
                                  <w:szCs w:val="24"/>
                                </w:rPr>
                                <w:t xml:space="preserve">, peticijos Nr. 11454/17, ir kt.). </w:t>
                              </w:r>
                            </w:p>
                          </w:sdtContent>
                        </w:sdt>
                        <w:sdt>
                          <w:sdtPr>
                            <w:alias w:val="12.3.4 pp."/>
                            <w:tag w:val="part_f682042be4ef4e30a12a51a517e72eeb"/>
                            <w:id w:val="-2114507390"/>
                            <w:lock w:val="sdtLocked"/>
                          </w:sdtPr>
                          <w:sdtEndPr/>
                          <w:sdtContent>
                            <w:p w:rsidR="00FD5EDF" w:rsidRDefault="001B04BB">
                              <w:pPr>
                                <w:spacing w:line="360" w:lineRule="auto"/>
                                <w:ind w:firstLine="709"/>
                                <w:jc w:val="both"/>
                                <w:rPr>
                                  <w:rFonts w:eastAsia="Calibri"/>
                                  <w:bCs/>
                                  <w:szCs w:val="24"/>
                                </w:rPr>
                              </w:pPr>
                              <w:sdt>
                                <w:sdtPr>
                                  <w:alias w:val="Numeris"/>
                                  <w:tag w:val="nr_f682042be4ef4e30a12a51a517e72eeb"/>
                                  <w:id w:val="-602187014"/>
                                  <w:lock w:val="sdtLocked"/>
                                </w:sdtPr>
                                <w:sdtEndPr/>
                                <w:sdtContent>
                                  <w:r>
                                    <w:rPr>
                                      <w:rFonts w:eastAsia="Calibri"/>
                                      <w:bCs/>
                                      <w:szCs w:val="24"/>
                                    </w:rPr>
                                    <w:t>12.3.4</w:t>
                                  </w:r>
                                </w:sdtContent>
                              </w:sdt>
                              <w:r>
                                <w:rPr>
                                  <w:rFonts w:eastAsia="Calibri"/>
                                  <w:bCs/>
                                  <w:szCs w:val="24"/>
                                </w:rPr>
                                <w:t>. Nagrinėjamos konstitucinės justicijos bylos kontekste paminėtina, kad, aiškindamas Konvencijo</w:t>
                              </w:r>
                              <w:r>
                                <w:rPr>
                                  <w:rFonts w:eastAsia="Calibri"/>
                                  <w:bCs/>
                                  <w:szCs w:val="24"/>
                                </w:rPr>
                                <w:t>s 8 straipsnio nuostatas, EŽTT yra pažymėjęs, jog, numatant tam tikrus tarpusavio susitarimus dėl bendro gyvenimo (</w:t>
                              </w:r>
                              <w:proofErr w:type="spellStart"/>
                              <w:r>
                                <w:rPr>
                                  <w:rFonts w:eastAsia="Calibri"/>
                                  <w:bCs/>
                                  <w:szCs w:val="24"/>
                                </w:rPr>
                                <w:t>kohabitacijos</w:t>
                              </w:r>
                              <w:proofErr w:type="spellEnd"/>
                              <w:r>
                                <w:rPr>
                                  <w:rFonts w:eastAsia="Calibri"/>
                                  <w:bCs/>
                                  <w:szCs w:val="24"/>
                                </w:rPr>
                                <w:t>), t. y. (EŽTT nagrinėtu atveju) tarpusavio susitarimus, kuriems įstatymas nenustato konkrečios formos, kuriuos gali sudaryti ka</w:t>
                              </w:r>
                              <w:r>
                                <w:rPr>
                                  <w:rFonts w:eastAsia="Calibri"/>
                                  <w:bCs/>
                                  <w:szCs w:val="24"/>
                                </w:rPr>
                                <w:t>rtu gyvenantys asmenys, nesvarbu, ar jie yra tėvai, partneriai, draugai, paprasti sugyventiniai ar globėjai, bet ne susituokusios poros, ir kuriais daugiausia aptariami finansiniai bendro gyvenimo aspektai, bendro gyvenimo nutraukimas ir pagalba ligos ar n</w:t>
                              </w:r>
                              <w:r>
                                <w:rPr>
                                  <w:rFonts w:eastAsia="Calibri"/>
                                  <w:bCs/>
                                  <w:szCs w:val="24"/>
                                </w:rPr>
                                <w:t>eveiksnumo atveju, tokie tarpusavio susitarimai neužtikrina pagrindinių poreikių, kurie yra esminiai reguliuojant stabilius ir tvirtus ryšius turinčių porų santykius, kaip antai abipusių teisių ir pareigų vienas kitam, įskaitant neturtinę ir materialinę pa</w:t>
                              </w:r>
                              <w:r>
                                <w:rPr>
                                  <w:rFonts w:eastAsia="Calibri"/>
                                  <w:bCs/>
                                  <w:szCs w:val="24"/>
                                </w:rPr>
                                <w:t>ramą, išlaikymo prievoles ir paveldėjimo teises. Tai, kad tokių susitarimų tikslas nėra poros pripažinimas ir apsauga, akivaizdu iš to, kad jais gali naudotis visi kartu gyvenantys asmenys, nepriklausomai nuo to, ar jie yra pora, palaikanti tvirtus santyki</w:t>
                              </w:r>
                              <w:r>
                                <w:rPr>
                                  <w:rFonts w:eastAsia="Calibri"/>
                                  <w:bCs/>
                                  <w:szCs w:val="24"/>
                                </w:rPr>
                                <w:t>us.</w:t>
                              </w:r>
                              <w:r>
                                <w:rPr>
                                  <w:rFonts w:eastAsia="Calibri"/>
                                  <w:bCs/>
                                  <w:i/>
                                  <w:iCs/>
                                  <w:szCs w:val="24"/>
                                </w:rPr>
                                <w:t xml:space="preserve"> </w:t>
                              </w:r>
                              <w:r>
                                <w:rPr>
                                  <w:rFonts w:eastAsia="Calibri"/>
                                  <w:bCs/>
                                  <w:szCs w:val="24"/>
                                </w:rPr>
                                <w:t>Taigi tokie susitarimai negali būti laikomi suteikiančiais pareiškėjų sąjungai reikiamą pripažinimą ir apsaugą (sprendimo byloje</w:t>
                              </w:r>
                              <w:r>
                                <w:rPr>
                                  <w:rFonts w:eastAsia="Calibri"/>
                                  <w:bCs/>
                                  <w:i/>
                                  <w:szCs w:val="24"/>
                                </w:rPr>
                                <w:t xml:space="preserve"> </w:t>
                              </w:r>
                              <w:proofErr w:type="spellStart"/>
                              <w:r>
                                <w:rPr>
                                  <w:rFonts w:eastAsia="Calibri"/>
                                  <w:bCs/>
                                  <w:i/>
                                  <w:szCs w:val="24"/>
                                </w:rPr>
                                <w:t>Oliari</w:t>
                              </w:r>
                              <w:proofErr w:type="spellEnd"/>
                              <w:r>
                                <w:rPr>
                                  <w:rFonts w:eastAsia="Calibri"/>
                                  <w:bCs/>
                                  <w:i/>
                                  <w:szCs w:val="24"/>
                                </w:rPr>
                                <w:t xml:space="preserve"> ir kt. prieš Italiją </w:t>
                              </w:r>
                              <w:r>
                                <w:rPr>
                                  <w:rFonts w:eastAsia="Calibri"/>
                                  <w:bCs/>
                                  <w:iCs/>
                                  <w:szCs w:val="24"/>
                                </w:rPr>
                                <w:t>41, 169 punktai).</w:t>
                              </w:r>
                            </w:p>
                          </w:sdtContent>
                        </w:sdt>
                      </w:sdtContent>
                    </w:sdt>
                  </w:sdtContent>
                </w:sdt>
                <w:sdt>
                  <w:sdtPr>
                    <w:alias w:val="13 p."/>
                    <w:tag w:val="part_8988d3f813ab4f0f9532fabd0b0c74a5"/>
                    <w:id w:val="-960948102"/>
                    <w:lock w:val="sdtLocked"/>
                  </w:sdtPr>
                  <w:sdtEndPr/>
                  <w:sdtContent>
                    <w:p w:rsidR="00FD5EDF" w:rsidRDefault="001B04BB">
                      <w:pPr>
                        <w:spacing w:line="360" w:lineRule="auto"/>
                        <w:ind w:firstLine="709"/>
                        <w:jc w:val="both"/>
                        <w:rPr>
                          <w:rFonts w:eastAsia="Calibri"/>
                          <w:bCs/>
                          <w:szCs w:val="24"/>
                        </w:rPr>
                      </w:pPr>
                      <w:sdt>
                        <w:sdtPr>
                          <w:alias w:val="Numeris"/>
                          <w:tag w:val="nr_8988d3f813ab4f0f9532fabd0b0c74a5"/>
                          <w:id w:val="1859153878"/>
                          <w:lock w:val="sdtLocked"/>
                        </w:sdtPr>
                        <w:sdtEndPr/>
                        <w:sdtContent>
                          <w:r>
                            <w:rPr>
                              <w:rFonts w:eastAsia="Calibri"/>
                              <w:bCs/>
                              <w:szCs w:val="24"/>
                            </w:rPr>
                            <w:t>13</w:t>
                          </w:r>
                        </w:sdtContent>
                      </w:sdt>
                      <w:r>
                        <w:rPr>
                          <w:rFonts w:eastAsia="Calibri"/>
                          <w:bCs/>
                          <w:szCs w:val="24"/>
                        </w:rPr>
                        <w:t>. Apibendrinant EŽTT praktiką šioje konstitucinės justicijos byloje</w:t>
                      </w:r>
                      <w:r>
                        <w:rPr>
                          <w:rFonts w:eastAsia="Calibri"/>
                          <w:bCs/>
                          <w:szCs w:val="24"/>
                        </w:rPr>
                        <w:t xml:space="preserve"> aktualiu aspektu, pažymėtina, kad:</w:t>
                      </w:r>
                    </w:p>
                    <w:p w:rsidR="00FD5EDF" w:rsidRDefault="001B04BB">
                      <w:pPr>
                        <w:spacing w:line="360" w:lineRule="auto"/>
                        <w:ind w:firstLine="709"/>
                        <w:jc w:val="both"/>
                        <w:rPr>
                          <w:rFonts w:eastAsia="Calibri"/>
                          <w:bCs/>
                          <w:szCs w:val="24"/>
                        </w:rPr>
                      </w:pPr>
                      <w:r>
                        <w:rPr>
                          <w:rFonts w:eastAsia="Calibri"/>
                          <w:bCs/>
                          <w:szCs w:val="24"/>
                        </w:rPr>
                        <w:t>– pagal Konvencijos 14 straipsnį, diskriminacijos draudimas taikomas ir diskriminacijai dėl asmens seksualinės orientacijos; turi būti itin svarios ir įtikinamos priežastys, kurios leistų dėl jos pateisinti skirtingą asm</w:t>
                      </w:r>
                      <w:r>
                        <w:rPr>
                          <w:rFonts w:eastAsia="Calibri"/>
                          <w:bCs/>
                          <w:szCs w:val="24"/>
                        </w:rPr>
                        <w:t>enų traktavimą, ypač kai toks traktavimas yra susijęs su teisėmis, ginamomis pagal Konvencijos 8 straipsnį; vien asmenų seksualinės orientacijos pagrindu daromi skirtumai pagal Konvenciją yra nepateisinami;</w:t>
                      </w:r>
                    </w:p>
                    <w:p w:rsidR="00FD5EDF" w:rsidRDefault="001B04BB">
                      <w:pPr>
                        <w:spacing w:line="360" w:lineRule="auto"/>
                        <w:ind w:firstLine="709"/>
                        <w:jc w:val="both"/>
                        <w:rPr>
                          <w:rFonts w:eastAsia="Calibri"/>
                          <w:bCs/>
                          <w:szCs w:val="24"/>
                        </w:rPr>
                      </w:pPr>
                      <w:r>
                        <w:rPr>
                          <w:rFonts w:eastAsia="Calibri"/>
                          <w:bCs/>
                          <w:szCs w:val="24"/>
                        </w:rPr>
                        <w:t>– Konvencija neįpareigoja valstybių vidaus teisėj</w:t>
                      </w:r>
                      <w:r>
                        <w:rPr>
                          <w:rFonts w:eastAsia="Calibri"/>
                          <w:bCs/>
                          <w:szCs w:val="24"/>
                        </w:rPr>
                        <w:t>e užtikrinti tos pačios lyties asmenims galimybę sudaryti santuoką; šioje srityje valstybės naudojasi savo vertinimo laisve; tačiau, pagal Konvencijos 8 straipsnį, ir tos pačios lyties asmenų porų privatus ir šeimos gyvenimas turi būti saugomas lygiai taip</w:t>
                      </w:r>
                      <w:r>
                        <w:rPr>
                          <w:rFonts w:eastAsia="Calibri"/>
                          <w:bCs/>
                          <w:szCs w:val="24"/>
                        </w:rPr>
                        <w:t xml:space="preserve"> pat, kaip ir skirtingų lyčių asmenų porų, nes tos pačios lyties asmenų porų, sukūrusių stabilius </w:t>
                      </w:r>
                      <w:r>
                        <w:rPr>
                          <w:rFonts w:eastAsia="Calibri"/>
                          <w:bCs/>
                          <w:i/>
                          <w:szCs w:val="24"/>
                        </w:rPr>
                        <w:t>de facto</w:t>
                      </w:r>
                      <w:r>
                        <w:rPr>
                          <w:rFonts w:eastAsia="Calibri"/>
                          <w:bCs/>
                          <w:szCs w:val="24"/>
                        </w:rPr>
                        <w:t xml:space="preserve"> santykius, padėtis šeimos gyvenimo požiūriu yra lygiavertė (vienoda); </w:t>
                      </w:r>
                    </w:p>
                    <w:p w:rsidR="00FD5EDF" w:rsidRDefault="001B04BB">
                      <w:pPr>
                        <w:spacing w:line="360" w:lineRule="auto"/>
                        <w:ind w:firstLine="709"/>
                        <w:jc w:val="both"/>
                        <w:rPr>
                          <w:rFonts w:eastAsia="Calibri"/>
                          <w:bCs/>
                          <w:szCs w:val="24"/>
                        </w:rPr>
                      </w:pPr>
                      <w:r>
                        <w:rPr>
                          <w:rFonts w:eastAsia="Calibri"/>
                          <w:bCs/>
                          <w:szCs w:val="24"/>
                        </w:rPr>
                        <w:t>– taigi iš Konvencijos 8 straipsnio kyla pozityvi pareiga valstybėms Konvencij</w:t>
                      </w:r>
                      <w:r>
                        <w:rPr>
                          <w:rFonts w:eastAsia="Calibri"/>
                          <w:bCs/>
                          <w:szCs w:val="24"/>
                        </w:rPr>
                        <w:t xml:space="preserve">os dalyvėms užtikrinti tos pačios lyties porų teisinį pripažinimą ir apsaugą; valstybės turi </w:t>
                      </w:r>
                      <w:proofErr w:type="spellStart"/>
                      <w:r>
                        <w:rPr>
                          <w:rFonts w:eastAsia="Calibri"/>
                          <w:bCs/>
                          <w:szCs w:val="24"/>
                        </w:rPr>
                        <w:t>diskreciją</w:t>
                      </w:r>
                      <w:proofErr w:type="spellEnd"/>
                      <w:r>
                        <w:rPr>
                          <w:rFonts w:eastAsia="Calibri"/>
                          <w:bCs/>
                          <w:szCs w:val="24"/>
                        </w:rPr>
                        <w:t xml:space="preserve"> pasirinkti konkretų teisinį režimą (kaip antai sudaryti civilinę sąjungą ar įregistruoti partnerystę), kuris būtų prieinamas tos pačios lyties poroms, s</w:t>
                      </w:r>
                      <w:r>
                        <w:rPr>
                          <w:rFonts w:eastAsia="Calibri"/>
                          <w:bCs/>
                          <w:szCs w:val="24"/>
                        </w:rPr>
                        <w:t>varbu, kad suteikiama apsauga būtų adekvati tiek materialiniu, tiek moraliniu aspektais; teisė į privataus ir šeimos gyvenimo gerbimą nėra garantuojama, jei tos pačios lyties poros neturi galimybės įteisinti savo santykių; ši teisė taip pat nėra užtikrinam</w:t>
                      </w:r>
                      <w:r>
                        <w:rPr>
                          <w:rFonts w:eastAsia="Calibri"/>
                          <w:bCs/>
                          <w:szCs w:val="24"/>
                        </w:rPr>
                        <w:t>a numačius galimybę sudaryti tarpusavio susitarimus dėl bendro gyvenimo, kuriais gali naudotis visi kartu gyvenantys asmenys, nepriklausomai nuo to, ar jie yra pora, palaikanti tvirtus santykius, nes jais nėra užtikrinama pakankama porų privataus ir šeimos</w:t>
                      </w:r>
                      <w:r>
                        <w:rPr>
                          <w:rFonts w:eastAsia="Calibri"/>
                          <w:bCs/>
                          <w:szCs w:val="24"/>
                        </w:rPr>
                        <w:t xml:space="preserve"> gyvenimo apsauga. </w:t>
                      </w:r>
                    </w:p>
                    <w:p w:rsidR="00FD5EDF" w:rsidRDefault="001B04BB">
                      <w:pPr>
                        <w:rPr>
                          <w:sz w:val="10"/>
                          <w:szCs w:val="10"/>
                        </w:rPr>
                      </w:pPr>
                    </w:p>
                  </w:sdtContent>
                </w:sdt>
              </w:sdtContent>
            </w:sdt>
            <w:sdt>
              <w:sdtPr>
                <w:alias w:val="skyrius"/>
                <w:tag w:val="part_f9410db87ca94c39b68f4e676c42d580"/>
                <w:id w:val="-1176100180"/>
                <w:lock w:val="sdtLocked"/>
              </w:sdtPr>
              <w:sdtEndPr/>
              <w:sdtContent>
                <w:p w:rsidR="00FD5EDF" w:rsidRDefault="001B04BB">
                  <w:pPr>
                    <w:spacing w:line="360" w:lineRule="auto"/>
                    <w:jc w:val="center"/>
                    <w:rPr>
                      <w:b/>
                      <w:bCs/>
                      <w:szCs w:val="24"/>
                      <w:lang w:eastAsia="lt-LT"/>
                    </w:rPr>
                  </w:pPr>
                  <w:sdt>
                    <w:sdtPr>
                      <w:alias w:val="Numeris"/>
                      <w:tag w:val="nr_f9410db87ca94c39b68f4e676c42d580"/>
                      <w:id w:val="-1742400060"/>
                      <w:lock w:val="sdtLocked"/>
                    </w:sdtPr>
                    <w:sdtEndPr/>
                    <w:sdtContent>
                      <w:r>
                        <w:rPr>
                          <w:b/>
                          <w:bCs/>
                          <w:szCs w:val="24"/>
                          <w:lang w:eastAsia="lt-LT"/>
                        </w:rPr>
                        <w:t>III</w:t>
                      </w:r>
                    </w:sdtContent>
                  </w:sdt>
                </w:p>
                <w:p w:rsidR="00FD5EDF" w:rsidRDefault="001B04BB">
                  <w:pPr>
                    <w:spacing w:line="360" w:lineRule="auto"/>
                    <w:jc w:val="center"/>
                    <w:rPr>
                      <w:bCs/>
                      <w:szCs w:val="24"/>
                      <w:lang w:eastAsia="lt-LT"/>
                    </w:rPr>
                  </w:pPr>
                  <w:sdt>
                    <w:sdtPr>
                      <w:alias w:val="Pavadinimas"/>
                      <w:tag w:val="title_f9410db87ca94c39b68f4e676c42d580"/>
                      <w:id w:val="1166126646"/>
                      <w:lock w:val="sdtLocked"/>
                    </w:sdtPr>
                    <w:sdtEndPr/>
                    <w:sdtContent>
                      <w:r>
                        <w:rPr>
                          <w:rFonts w:eastAsia="Calibri"/>
                          <w:b/>
                          <w:color w:val="000000"/>
                          <w:szCs w:val="24"/>
                          <w:lang w:eastAsia="fr-FR"/>
                        </w:rPr>
                        <w:t xml:space="preserve">Europos Sąjungos teisės aktuose nustatytas teisinis reguliavimas </w:t>
                      </w:r>
                      <w:r>
                        <w:rPr>
                          <w:rFonts w:eastAsia="Calibri"/>
                          <w:b/>
                          <w:color w:val="000000"/>
                          <w:szCs w:val="24"/>
                          <w:lang w:eastAsia="fr-FR"/>
                        </w:rPr>
                        <w:br/>
                        <w:t>ir Europos Sąjungos Teisingumo Teismo jurisprudencija</w:t>
                      </w:r>
                    </w:sdtContent>
                  </w:sdt>
                </w:p>
                <w:sdt>
                  <w:sdtPr>
                    <w:alias w:val="14 p."/>
                    <w:tag w:val="part_86b75baab50543c5adf9308f08e4d17d"/>
                    <w:id w:val="-764842816"/>
                    <w:lock w:val="sdtLocked"/>
                  </w:sdtPr>
                  <w:sdtEndPr/>
                  <w:sdtContent>
                    <w:p w:rsidR="00FD5EDF" w:rsidRDefault="001B04BB">
                      <w:pPr>
                        <w:spacing w:line="360" w:lineRule="auto"/>
                        <w:ind w:firstLine="720"/>
                        <w:jc w:val="both"/>
                        <w:rPr>
                          <w:bCs/>
                          <w:szCs w:val="24"/>
                          <w:lang w:eastAsia="lt-LT"/>
                        </w:rPr>
                      </w:pPr>
                      <w:sdt>
                        <w:sdtPr>
                          <w:alias w:val="Numeris"/>
                          <w:tag w:val="nr_86b75baab50543c5adf9308f08e4d17d"/>
                          <w:id w:val="-1404836902"/>
                          <w:lock w:val="sdtLocked"/>
                        </w:sdtPr>
                        <w:sdtEndPr/>
                        <w:sdtContent>
                          <w:r>
                            <w:rPr>
                              <w:bCs/>
                              <w:szCs w:val="24"/>
                              <w:lang w:eastAsia="lt-LT"/>
                            </w:rPr>
                            <w:t>14</w:t>
                          </w:r>
                        </w:sdtContent>
                      </w:sdt>
                      <w:r>
                        <w:rPr>
                          <w:bCs/>
                          <w:szCs w:val="24"/>
                          <w:lang w:eastAsia="lt-LT"/>
                        </w:rPr>
                        <w:t xml:space="preserve">. Šios konstitucinės justicijos bylos kontekste yra aktualios Europos Sąjungos sutarties (toliau – </w:t>
                      </w:r>
                      <w:r>
                        <w:rPr>
                          <w:bCs/>
                          <w:szCs w:val="24"/>
                          <w:lang w:eastAsia="lt-LT"/>
                        </w:rPr>
                        <w:t>ir ES sutartis) nuostatos, įtvirtinančios pamatines vertybes, kuriomis grindžiama Europos Sąjunga, taip pat 2000 m. gruodžio 7 d. Europos Sąjungos pagrindinių teisių chartijoje (toliau – ir Chartija), patikslintoje 2007 m. gruodžio 12 d. Strasbūre, išdėsty</w:t>
                      </w:r>
                      <w:r>
                        <w:rPr>
                          <w:bCs/>
                          <w:szCs w:val="24"/>
                          <w:lang w:eastAsia="lt-LT"/>
                        </w:rPr>
                        <w:t>tos teisės, laisvės ir principai.</w:t>
                      </w:r>
                    </w:p>
                    <w:sdt>
                      <w:sdtPr>
                        <w:alias w:val="14.1 pp."/>
                        <w:tag w:val="part_33ab4a0f0e7b46828df538b1e2e77d72"/>
                        <w:id w:val="-156700551"/>
                        <w:lock w:val="sdtLocked"/>
                      </w:sdtPr>
                      <w:sdtEndPr/>
                      <w:sdtContent>
                        <w:p w:rsidR="00FD5EDF" w:rsidRDefault="001B04BB">
                          <w:pPr>
                            <w:spacing w:line="360" w:lineRule="auto"/>
                            <w:ind w:firstLine="720"/>
                            <w:jc w:val="both"/>
                            <w:rPr>
                              <w:bCs/>
                              <w:szCs w:val="24"/>
                              <w:lang w:eastAsia="lt-LT"/>
                            </w:rPr>
                          </w:pPr>
                          <w:sdt>
                            <w:sdtPr>
                              <w:alias w:val="Numeris"/>
                              <w:tag w:val="nr_33ab4a0f0e7b46828df538b1e2e77d72"/>
                              <w:id w:val="-1946608650"/>
                              <w:lock w:val="sdtLocked"/>
                            </w:sdtPr>
                            <w:sdtEndPr/>
                            <w:sdtContent>
                              <w:r>
                                <w:rPr>
                                  <w:bCs/>
                                  <w:szCs w:val="24"/>
                                  <w:lang w:eastAsia="lt-LT"/>
                                </w:rPr>
                                <w:t>14.1</w:t>
                              </w:r>
                            </w:sdtContent>
                          </w:sdt>
                          <w:r>
                            <w:rPr>
                              <w:bCs/>
                              <w:szCs w:val="24"/>
                              <w:lang w:eastAsia="lt-LT"/>
                            </w:rPr>
                            <w:t xml:space="preserve">. ES sutarties 2 straipsnyje </w:t>
                          </w:r>
                          <w:proofErr w:type="spellStart"/>
                          <w:r>
                            <w:rPr>
                              <w:bCs/>
                              <w:i/>
                              <w:iCs/>
                              <w:szCs w:val="24"/>
                              <w:lang w:eastAsia="lt-LT"/>
                            </w:rPr>
                            <w:t>inter</w:t>
                          </w:r>
                          <w:proofErr w:type="spellEnd"/>
                          <w:r>
                            <w:rPr>
                              <w:bCs/>
                              <w:i/>
                              <w:iCs/>
                              <w:szCs w:val="24"/>
                              <w:lang w:eastAsia="lt-LT"/>
                            </w:rPr>
                            <w:t xml:space="preserve"> alia</w:t>
                          </w:r>
                          <w:r>
                            <w:rPr>
                              <w:bCs/>
                              <w:szCs w:val="24"/>
                              <w:lang w:eastAsia="lt-LT"/>
                            </w:rPr>
                            <w:t xml:space="preserve"> nustatyta, kad ES yra grindžiama šiomis vertybėmis: pagarba žmogaus orumui, laisve, demokratija, lygybe, teisine valstybe ir pagarba žmogaus teisėms, įskaitant mažumoms priklau</w:t>
                          </w:r>
                          <w:r>
                            <w:rPr>
                              <w:bCs/>
                              <w:szCs w:val="24"/>
                              <w:lang w:eastAsia="lt-LT"/>
                            </w:rPr>
                            <w:t>sančių asmenų teises; šios vertybės yra bendros valstybėms narėms, gyvenančioms visuomenėje, kurioje vyrauja pliuralizmas, nediskriminavimas, tolerancija, teisingumas, solidarumas ir moterų bei vyrų lygybė.</w:t>
                          </w:r>
                        </w:p>
                      </w:sdtContent>
                    </w:sdt>
                    <w:sdt>
                      <w:sdtPr>
                        <w:alias w:val="14.2 pp."/>
                        <w:tag w:val="part_b303d5039ce24161918fb47f80c48d1b"/>
                        <w:id w:val="-1726518878"/>
                        <w:lock w:val="sdtLocked"/>
                      </w:sdtPr>
                      <w:sdtEndPr/>
                      <w:sdtContent>
                        <w:p w:rsidR="00FD5EDF" w:rsidRDefault="001B04BB">
                          <w:pPr>
                            <w:spacing w:line="360" w:lineRule="auto"/>
                            <w:ind w:firstLine="720"/>
                            <w:jc w:val="both"/>
                            <w:rPr>
                              <w:bCs/>
                              <w:szCs w:val="24"/>
                              <w:lang w:eastAsia="lt-LT"/>
                            </w:rPr>
                          </w:pPr>
                          <w:sdt>
                            <w:sdtPr>
                              <w:alias w:val="Numeris"/>
                              <w:tag w:val="nr_b303d5039ce24161918fb47f80c48d1b"/>
                              <w:id w:val="-788278318"/>
                              <w:lock w:val="sdtLocked"/>
                            </w:sdtPr>
                            <w:sdtEndPr/>
                            <w:sdtContent>
                              <w:r>
                                <w:rPr>
                                  <w:bCs/>
                                  <w:szCs w:val="24"/>
                                  <w:lang w:eastAsia="lt-LT"/>
                                </w:rPr>
                                <w:t>14.2</w:t>
                              </w:r>
                            </w:sdtContent>
                          </w:sdt>
                          <w:r>
                            <w:rPr>
                              <w:bCs/>
                              <w:szCs w:val="24"/>
                              <w:lang w:eastAsia="lt-LT"/>
                            </w:rPr>
                            <w:t>. Pagal ES sutarties 6 straipsnio 1 dalį,</w:t>
                          </w:r>
                          <w:r>
                            <w:rPr>
                              <w:bCs/>
                              <w:szCs w:val="24"/>
                              <w:lang w:eastAsia="lt-LT"/>
                            </w:rPr>
                            <w:t xml:space="preserve"> Europos Sąjunga pripažįsta Chartijoje išdėstytas teises, laisves ir principus; Chartija turi tokią pat teisinę galią, kaip ES sutartis ir Sutartis dėl Europos Sąjungos veikimo (toliau – SESV).</w:t>
                          </w:r>
                        </w:p>
                        <w:p w:rsidR="00FD5EDF" w:rsidRDefault="001B04BB">
                          <w:pPr>
                            <w:spacing w:line="360" w:lineRule="auto"/>
                            <w:ind w:firstLine="720"/>
                            <w:jc w:val="both"/>
                            <w:rPr>
                              <w:bCs/>
                              <w:szCs w:val="24"/>
                              <w:lang w:eastAsia="lt-LT"/>
                            </w:rPr>
                          </w:pPr>
                          <w:r>
                            <w:rPr>
                              <w:bCs/>
                              <w:szCs w:val="24"/>
                              <w:lang w:eastAsia="lt-LT"/>
                            </w:rPr>
                            <w:t>Be to, pagal ES sutarties 6 straipsnio 3 dalį, pagrindinės tei</w:t>
                          </w:r>
                          <w:r>
                            <w:rPr>
                              <w:bCs/>
                              <w:szCs w:val="24"/>
                              <w:lang w:eastAsia="lt-LT"/>
                            </w:rPr>
                            <w:t>sės, kurias garantuoja Konvencija ir kurios kyla iš valstybėms narėms bendrų konstitucinių tradicijų, sudaro ES teisės bendruosius principus.</w:t>
                          </w:r>
                        </w:p>
                      </w:sdtContent>
                    </w:sdt>
                  </w:sdtContent>
                </w:sdt>
                <w:sdt>
                  <w:sdtPr>
                    <w:alias w:val="15 p."/>
                    <w:tag w:val="part_7330a67bbebb4a858d2bbf951d99bc77"/>
                    <w:id w:val="1010023664"/>
                    <w:lock w:val="sdtLocked"/>
                  </w:sdtPr>
                  <w:sdtEndPr/>
                  <w:sdtContent>
                    <w:p w:rsidR="00FD5EDF" w:rsidRDefault="001B04BB">
                      <w:pPr>
                        <w:spacing w:line="360" w:lineRule="auto"/>
                        <w:ind w:firstLine="720"/>
                        <w:jc w:val="both"/>
                        <w:rPr>
                          <w:bCs/>
                          <w:szCs w:val="24"/>
                          <w:lang w:eastAsia="lt-LT"/>
                        </w:rPr>
                      </w:pPr>
                      <w:sdt>
                        <w:sdtPr>
                          <w:alias w:val="Numeris"/>
                          <w:tag w:val="nr_7330a67bbebb4a858d2bbf951d99bc77"/>
                          <w:id w:val="1465773057"/>
                          <w:lock w:val="sdtLocked"/>
                        </w:sdtPr>
                        <w:sdtEndPr/>
                        <w:sdtContent>
                          <w:r>
                            <w:rPr>
                              <w:bCs/>
                              <w:szCs w:val="24"/>
                              <w:lang w:eastAsia="lt-LT"/>
                            </w:rPr>
                            <w:t>15</w:t>
                          </w:r>
                        </w:sdtContent>
                      </w:sdt>
                      <w:r>
                        <w:rPr>
                          <w:bCs/>
                          <w:szCs w:val="24"/>
                          <w:lang w:eastAsia="lt-LT"/>
                        </w:rPr>
                        <w:t>. Chartijos 1 straipsnyje „Žmogaus orumas“ nustatyta, kad ž</w:t>
                      </w:r>
                      <w:r>
                        <w:rPr>
                          <w:rFonts w:eastAsia="Calibri"/>
                          <w:color w:val="000000"/>
                          <w:szCs w:val="24"/>
                          <w:shd w:val="clear" w:color="auto" w:fill="FFFFFF"/>
                          <w:lang w:eastAsia="fr-FR"/>
                        </w:rPr>
                        <w:t>mogaus orumas yra neliečiamas; jį reikia gerbti</w:t>
                      </w:r>
                      <w:r>
                        <w:rPr>
                          <w:rFonts w:eastAsia="Calibri"/>
                          <w:color w:val="000000"/>
                          <w:szCs w:val="24"/>
                          <w:shd w:val="clear" w:color="auto" w:fill="FFFFFF"/>
                          <w:lang w:eastAsia="fr-FR"/>
                        </w:rPr>
                        <w:t xml:space="preserve"> ir saugoti.</w:t>
                      </w:r>
                      <w:r>
                        <w:rPr>
                          <w:bCs/>
                          <w:szCs w:val="24"/>
                          <w:lang w:eastAsia="lt-LT"/>
                        </w:rPr>
                        <w:t xml:space="preserve"> Chartijos 7 straipsnyje „Teisė į privatų ir šeimos gyvenimą“ nustatyta: „Kiekvienas asmuo turi teisę į tai, kad būtų gerbiamas jo privatus ir šeimos gyvenimas, būsto neliečiamybė ir komunikacijos slaptumas.“ Chartijos 9 straipsnyje „Teisė tuok</w:t>
                      </w:r>
                      <w:r>
                        <w:rPr>
                          <w:bCs/>
                          <w:szCs w:val="24"/>
                          <w:lang w:eastAsia="lt-LT"/>
                        </w:rPr>
                        <w:t>tis ir kurti šeimą“ įtvirtinta: „Teisė tuoktis ir kurti šeimą garantuojama pagal šios teisės įgyvendinimą reguliuojančius nacionalinius įstatymus.“ Pagal Chartijos 21 straipsnio „Diskriminacijos uždraudimas“ 1 dalį draudžiama bet kokia diskriminacija, ypač</w:t>
                      </w:r>
                      <w:r>
                        <w:rPr>
                          <w:bCs/>
                          <w:szCs w:val="24"/>
                          <w:lang w:eastAsia="lt-LT"/>
                        </w:rPr>
                        <w:t xml:space="preserve"> dėl asmens lyties, rasės, odos spalvos, tautinės ar socialinės kilmės, genetinių bruožų, kalbos, religijos ar tikėjimo, politinių ar kitokių pažiūrų, priklausymo tautinei mažumai, turtinės padėties, gimimo, negalios, amžiaus, seksualinės orientacijos.</w:t>
                      </w:r>
                    </w:p>
                    <w:p w:rsidR="00FD5EDF" w:rsidRDefault="001B04BB">
                      <w:pPr>
                        <w:spacing w:line="360" w:lineRule="auto"/>
                        <w:ind w:firstLine="720"/>
                        <w:jc w:val="both"/>
                        <w:rPr>
                          <w:bCs/>
                          <w:szCs w:val="24"/>
                          <w:lang w:eastAsia="lt-LT"/>
                        </w:rPr>
                      </w:pPr>
                      <w:r>
                        <w:rPr>
                          <w:bCs/>
                          <w:szCs w:val="24"/>
                          <w:lang w:eastAsia="lt-LT"/>
                        </w:rPr>
                        <w:t xml:space="preserve">Pažymėtina, kad Chartijos </w:t>
                      </w:r>
                      <w:r>
                        <w:rPr>
                          <w:bCs/>
                          <w:iCs/>
                          <w:szCs w:val="24"/>
                          <w:lang w:eastAsia="lt-LT"/>
                        </w:rPr>
                        <w:t>51 straipsnio 1 dalyje nustatyta, jog Chartijos</w:t>
                      </w:r>
                      <w:r>
                        <w:rPr>
                          <w:bCs/>
                          <w:szCs w:val="24"/>
                          <w:lang w:eastAsia="lt-LT"/>
                        </w:rPr>
                        <w:t xml:space="preserve"> nuostatos skirtos ES institucijoms, įstaigoms ir organams, tinkamai atsižvelgiant į subsidiarumo principą, ir valstybėms narėms tais atvejais, kai šios įgyvendina ES teisę, todėl jie</w:t>
                      </w:r>
                      <w:r>
                        <w:rPr>
                          <w:bCs/>
                          <w:szCs w:val="24"/>
                          <w:lang w:eastAsia="lt-LT"/>
                        </w:rPr>
                        <w:t xml:space="preserve"> turi gerbti Chartijoje įtvirtintas teises, laikytis joje įtvirtintų principų ir juos taikyti pagal turimus atitinkamus įgaliojimus, nepažeisdami ES įgaliojimų, suteiktų jai pagal ES sutartį ir SESV.</w:t>
                      </w:r>
                    </w:p>
                  </w:sdtContent>
                </w:sdt>
                <w:sdt>
                  <w:sdtPr>
                    <w:alias w:val="16 p."/>
                    <w:tag w:val="part_cf046d73cb5f48b18600fe247987cc2f"/>
                    <w:id w:val="-1498811263"/>
                    <w:lock w:val="sdtLocked"/>
                  </w:sdtPr>
                  <w:sdtEndPr/>
                  <w:sdtContent>
                    <w:p w:rsidR="00FD5EDF" w:rsidRDefault="001B04BB">
                      <w:pPr>
                        <w:spacing w:line="360" w:lineRule="auto"/>
                        <w:ind w:firstLine="720"/>
                        <w:jc w:val="both"/>
                        <w:rPr>
                          <w:bCs/>
                          <w:szCs w:val="24"/>
                          <w:lang w:eastAsia="lt-LT"/>
                        </w:rPr>
                      </w:pPr>
                      <w:sdt>
                        <w:sdtPr>
                          <w:alias w:val="Numeris"/>
                          <w:tag w:val="nr_cf046d73cb5f48b18600fe247987cc2f"/>
                          <w:id w:val="-1251802795"/>
                          <w:lock w:val="sdtLocked"/>
                        </w:sdtPr>
                        <w:sdtEndPr/>
                        <w:sdtContent>
                          <w:r>
                            <w:rPr>
                              <w:bCs/>
                              <w:szCs w:val="24"/>
                              <w:lang w:eastAsia="lt-LT"/>
                            </w:rPr>
                            <w:t>16</w:t>
                          </w:r>
                        </w:sdtContent>
                      </w:sdt>
                      <w:r>
                        <w:rPr>
                          <w:bCs/>
                          <w:szCs w:val="24"/>
                          <w:lang w:eastAsia="lt-LT"/>
                        </w:rPr>
                        <w:t>. Šios konstitucinės justicijos bylos kontekste sv</w:t>
                      </w:r>
                      <w:r>
                        <w:rPr>
                          <w:bCs/>
                          <w:szCs w:val="24"/>
                          <w:lang w:eastAsia="lt-LT"/>
                        </w:rPr>
                        <w:t>arbi Europos Sąjungos Teisingumo Teismo (toliau – ir ESTT) jurisprudencija, susijusi su asmenų civilinės būklės reglamentavimo aiškinimu, taip pat su teisės aktų, kuriais reglamentuojama teisė laisvai judėti ir apsigyventi valstybių narių teritorijoje, aiš</w:t>
                      </w:r>
                      <w:r>
                        <w:rPr>
                          <w:bCs/>
                          <w:szCs w:val="24"/>
                          <w:lang w:eastAsia="lt-LT"/>
                        </w:rPr>
                        <w:t>kinimu, tiek, kiek tai susiję su šeimos samprata.</w:t>
                      </w:r>
                    </w:p>
                    <w:sdt>
                      <w:sdtPr>
                        <w:alias w:val="16.1 pp."/>
                        <w:tag w:val="part_d953be7512ab4c65b32cc4b7c734b313"/>
                        <w:id w:val="1259416129"/>
                        <w:lock w:val="sdtLocked"/>
                      </w:sdtPr>
                      <w:sdtEndPr/>
                      <w:sdtContent>
                        <w:p w:rsidR="00FD5EDF" w:rsidRDefault="001B04BB">
                          <w:pPr>
                            <w:spacing w:line="360" w:lineRule="auto"/>
                            <w:ind w:firstLine="720"/>
                            <w:jc w:val="both"/>
                            <w:rPr>
                              <w:bCs/>
                              <w:szCs w:val="24"/>
                              <w:lang w:eastAsia="lt-LT"/>
                            </w:rPr>
                          </w:pPr>
                          <w:sdt>
                            <w:sdtPr>
                              <w:alias w:val="Numeris"/>
                              <w:tag w:val="nr_d953be7512ab4c65b32cc4b7c734b313"/>
                              <w:id w:val="1783530549"/>
                              <w:lock w:val="sdtLocked"/>
                            </w:sdtPr>
                            <w:sdtEndPr/>
                            <w:sdtContent>
                              <w:r>
                                <w:rPr>
                                  <w:bCs/>
                                  <w:szCs w:val="24"/>
                                  <w:lang w:eastAsia="lt-LT"/>
                                </w:rPr>
                                <w:t>16.1</w:t>
                              </w:r>
                            </w:sdtContent>
                          </w:sdt>
                          <w:r>
                            <w:rPr>
                              <w:bCs/>
                              <w:szCs w:val="24"/>
                              <w:lang w:eastAsia="lt-LT"/>
                            </w:rPr>
                            <w:t>. ESTT</w:t>
                          </w:r>
                          <w:r>
                            <w:rPr>
                              <w:rFonts w:eastAsia="Calibri"/>
                              <w:szCs w:val="24"/>
                              <w:shd w:val="clear" w:color="auto" w:fill="FFFFFF"/>
                              <w:lang w:eastAsia="fr-FR"/>
                            </w:rPr>
                            <w:t xml:space="preserve"> </w:t>
                          </w:r>
                          <w:r>
                            <w:rPr>
                              <w:bCs/>
                              <w:szCs w:val="24"/>
                              <w:lang w:eastAsia="lt-LT"/>
                            </w:rPr>
                            <w:t>yra konstatavęs, kad dabartiniame ES teisės plėtros etape asmenų civilinės būklės reglamentavimas yra valstybių narių kompetencija (2011 m. gegužės 10 d. sprendimo byloje C</w:t>
                          </w:r>
                          <w:r>
                            <w:rPr>
                              <w:bCs/>
                              <w:szCs w:val="24"/>
                              <w:lang w:eastAsia="lt-LT"/>
                            </w:rPr>
                            <w:noBreakHyphen/>
                            <w:t xml:space="preserve">147/08 </w:t>
                          </w:r>
                          <w:proofErr w:type="spellStart"/>
                          <w:r>
                            <w:rPr>
                              <w:bCs/>
                              <w:i/>
                              <w:szCs w:val="24"/>
                              <w:lang w:eastAsia="lt-LT"/>
                            </w:rPr>
                            <w:t>Römer</w:t>
                          </w:r>
                          <w:proofErr w:type="spellEnd"/>
                          <w:r>
                            <w:rPr>
                              <w:bCs/>
                              <w:i/>
                              <w:szCs w:val="24"/>
                              <w:lang w:eastAsia="lt-LT"/>
                            </w:rPr>
                            <w:t xml:space="preserve"> </w:t>
                          </w:r>
                          <w:r>
                            <w:rPr>
                              <w:bCs/>
                              <w:szCs w:val="24"/>
                              <w:lang w:eastAsia="lt-LT"/>
                            </w:rPr>
                            <w:t>38 punk</w:t>
                          </w:r>
                          <w:r>
                            <w:rPr>
                              <w:bCs/>
                              <w:szCs w:val="24"/>
                              <w:lang w:eastAsia="lt-LT"/>
                            </w:rPr>
                            <w:t>tas) ir kad valstybės narės gali nevaržomos pasirinkti, ar numatyti tos pačios lyties asmenų santuokas arba alternatyvią jų santykių teisinio pripažinimo formą ir prireikus – datą, nuo kurios įsigalios tokia santuoka ar alternatyvi jos forma (2016 m. lapkr</w:t>
                          </w:r>
                          <w:r>
                            <w:rPr>
                              <w:bCs/>
                              <w:szCs w:val="24"/>
                              <w:lang w:eastAsia="lt-LT"/>
                            </w:rPr>
                            <w:t xml:space="preserve">ičio 24 d. sprendimo byloje C-443/15 </w:t>
                          </w:r>
                          <w:r>
                            <w:rPr>
                              <w:bCs/>
                              <w:i/>
                              <w:szCs w:val="24"/>
                              <w:lang w:eastAsia="lt-LT"/>
                            </w:rPr>
                            <w:t xml:space="preserve">Parris </w:t>
                          </w:r>
                          <w:r>
                            <w:rPr>
                              <w:bCs/>
                              <w:szCs w:val="24"/>
                              <w:lang w:eastAsia="lt-LT"/>
                            </w:rPr>
                            <w:t>59 punktas).</w:t>
                          </w:r>
                        </w:p>
                        <w:p w:rsidR="00FD5EDF" w:rsidRDefault="001B04BB">
                          <w:pPr>
                            <w:spacing w:line="360" w:lineRule="auto"/>
                            <w:ind w:firstLine="720"/>
                            <w:jc w:val="both"/>
                            <w:rPr>
                              <w:bCs/>
                              <w:szCs w:val="24"/>
                              <w:lang w:eastAsia="lt-LT"/>
                            </w:rPr>
                          </w:pPr>
                          <w:r>
                            <w:rPr>
                              <w:bCs/>
                              <w:szCs w:val="24"/>
                              <w:lang w:eastAsia="lt-LT"/>
                            </w:rPr>
                            <w:t xml:space="preserve">Tačiau ESTT jurisprudencijoje pripažįstama, kad valstybės narės savo kompetenciją atitinkamose srityse privalo įgyvendinti laikydamosi ES teisės aktų (1995 m. vasario 14 d. sprendimo byloje C-279/93 </w:t>
                          </w:r>
                          <w:proofErr w:type="spellStart"/>
                          <w:r>
                            <w:rPr>
                              <w:bCs/>
                              <w:i/>
                              <w:szCs w:val="24"/>
                              <w:lang w:eastAsia="lt-LT"/>
                            </w:rPr>
                            <w:t>Schumacker</w:t>
                          </w:r>
                          <w:proofErr w:type="spellEnd"/>
                          <w:r>
                            <w:rPr>
                              <w:bCs/>
                              <w:szCs w:val="24"/>
                              <w:lang w:eastAsia="lt-LT"/>
                            </w:rPr>
                            <w:t xml:space="preserve"> 21 punktas; 2003 m. spalio 2 d. sprendimo byloje C</w:t>
                          </w:r>
                          <w:r>
                            <w:rPr>
                              <w:bCs/>
                              <w:szCs w:val="24"/>
                              <w:lang w:eastAsia="lt-LT"/>
                            </w:rPr>
                            <w:noBreakHyphen/>
                            <w:t xml:space="preserve">148/02 </w:t>
                          </w:r>
                          <w:proofErr w:type="spellStart"/>
                          <w:r>
                            <w:rPr>
                              <w:bCs/>
                              <w:i/>
                              <w:szCs w:val="24"/>
                              <w:lang w:eastAsia="lt-LT"/>
                            </w:rPr>
                            <w:t>Garcia</w:t>
                          </w:r>
                          <w:proofErr w:type="spellEnd"/>
                          <w:r>
                            <w:rPr>
                              <w:bCs/>
                              <w:i/>
                              <w:szCs w:val="24"/>
                              <w:lang w:eastAsia="lt-LT"/>
                            </w:rPr>
                            <w:t xml:space="preserve"> </w:t>
                          </w:r>
                          <w:proofErr w:type="spellStart"/>
                          <w:r>
                            <w:rPr>
                              <w:bCs/>
                              <w:i/>
                              <w:szCs w:val="24"/>
                              <w:lang w:eastAsia="lt-LT"/>
                            </w:rPr>
                            <w:t>Avello</w:t>
                          </w:r>
                          <w:proofErr w:type="spellEnd"/>
                          <w:r>
                            <w:rPr>
                              <w:bCs/>
                              <w:szCs w:val="24"/>
                              <w:lang w:eastAsia="lt-LT"/>
                            </w:rPr>
                            <w:t xml:space="preserve"> 25 punktas). Valstybėms narėms įgyvendinant savo kompetenciją srityse, susijusiose su šeiminės padėties reglamentavimu, turi būti laikomasi ES teisės nuostatų, susijusių su </w:t>
                          </w:r>
                          <w:r>
                            <w:rPr>
                              <w:bCs/>
                              <w:szCs w:val="24"/>
                              <w:lang w:eastAsia="lt-LT"/>
                            </w:rPr>
                            <w:t>nediskriminavimo principu (2008 m. balandžio 1 d. sprendimo byloje C</w:t>
                          </w:r>
                          <w:r>
                            <w:rPr>
                              <w:bCs/>
                              <w:szCs w:val="24"/>
                              <w:lang w:eastAsia="lt-LT"/>
                            </w:rPr>
                            <w:noBreakHyphen/>
                            <w:t xml:space="preserve">267/06 </w:t>
                          </w:r>
                          <w:proofErr w:type="spellStart"/>
                          <w:r>
                            <w:rPr>
                              <w:bCs/>
                              <w:i/>
                              <w:szCs w:val="24"/>
                              <w:lang w:eastAsia="lt-LT"/>
                            </w:rPr>
                            <w:t>Maruko</w:t>
                          </w:r>
                          <w:proofErr w:type="spellEnd"/>
                          <w:r>
                            <w:rPr>
                              <w:bCs/>
                              <w:i/>
                              <w:szCs w:val="24"/>
                              <w:lang w:eastAsia="lt-LT"/>
                            </w:rPr>
                            <w:t xml:space="preserve"> </w:t>
                          </w:r>
                          <w:r>
                            <w:rPr>
                              <w:bCs/>
                              <w:szCs w:val="24"/>
                              <w:lang w:eastAsia="lt-LT"/>
                            </w:rPr>
                            <w:t xml:space="preserve">59 punktas; 2016 m. lapkričio 24 d. sprendimo byloje C-443/15 </w:t>
                          </w:r>
                          <w:r>
                            <w:rPr>
                              <w:bCs/>
                              <w:i/>
                              <w:szCs w:val="24"/>
                              <w:lang w:eastAsia="lt-LT"/>
                            </w:rPr>
                            <w:t xml:space="preserve">Parris </w:t>
                          </w:r>
                          <w:r>
                            <w:rPr>
                              <w:bCs/>
                              <w:szCs w:val="24"/>
                              <w:lang w:eastAsia="lt-LT"/>
                            </w:rPr>
                            <w:t>58 punktas), taip pat ES sutarties nuostatų dėl visiems ES piliečiams pripažintos laisvės judėti ir apsi</w:t>
                          </w:r>
                          <w:r>
                            <w:rPr>
                              <w:bCs/>
                              <w:szCs w:val="24"/>
                              <w:lang w:eastAsia="lt-LT"/>
                            </w:rPr>
                            <w:t xml:space="preserve">gyventi valstybių narių teritorijoje (2003 m. spalio 2 d. sprendimo byloje C-148/02 </w:t>
                          </w:r>
                          <w:proofErr w:type="spellStart"/>
                          <w:r>
                            <w:rPr>
                              <w:bCs/>
                              <w:i/>
                              <w:szCs w:val="24"/>
                              <w:lang w:eastAsia="lt-LT"/>
                            </w:rPr>
                            <w:t>Garcia</w:t>
                          </w:r>
                          <w:proofErr w:type="spellEnd"/>
                          <w:r>
                            <w:rPr>
                              <w:bCs/>
                              <w:i/>
                              <w:szCs w:val="24"/>
                              <w:lang w:eastAsia="lt-LT"/>
                            </w:rPr>
                            <w:t xml:space="preserve"> </w:t>
                          </w:r>
                          <w:proofErr w:type="spellStart"/>
                          <w:r>
                            <w:rPr>
                              <w:bCs/>
                              <w:i/>
                              <w:szCs w:val="24"/>
                              <w:lang w:eastAsia="lt-LT"/>
                            </w:rPr>
                            <w:t>Avello</w:t>
                          </w:r>
                          <w:proofErr w:type="spellEnd"/>
                          <w:r>
                            <w:rPr>
                              <w:bCs/>
                              <w:szCs w:val="24"/>
                              <w:lang w:eastAsia="lt-LT"/>
                            </w:rPr>
                            <w:t xml:space="preserve"> 25 punktas).</w:t>
                          </w:r>
                        </w:p>
                      </w:sdtContent>
                    </w:sdt>
                    <w:sdt>
                      <w:sdtPr>
                        <w:alias w:val="16.2 pp."/>
                        <w:tag w:val="part_0e6e0adaefe14f93bd0ba15b8e7aa6b0"/>
                        <w:id w:val="571089657"/>
                        <w:lock w:val="sdtLocked"/>
                      </w:sdtPr>
                      <w:sdtEndPr/>
                      <w:sdtContent>
                        <w:p w:rsidR="00FD5EDF" w:rsidRDefault="001B04BB">
                          <w:pPr>
                            <w:spacing w:line="360" w:lineRule="auto"/>
                            <w:ind w:firstLine="720"/>
                            <w:jc w:val="both"/>
                            <w:rPr>
                              <w:bCs/>
                              <w:szCs w:val="24"/>
                              <w:lang w:eastAsia="lt-LT"/>
                            </w:rPr>
                          </w:pPr>
                          <w:sdt>
                            <w:sdtPr>
                              <w:alias w:val="Numeris"/>
                              <w:tag w:val="nr_0e6e0adaefe14f93bd0ba15b8e7aa6b0"/>
                              <w:id w:val="1512636258"/>
                              <w:lock w:val="sdtLocked"/>
                            </w:sdtPr>
                            <w:sdtEndPr/>
                            <w:sdtContent>
                              <w:r>
                                <w:rPr>
                                  <w:bCs/>
                                  <w:szCs w:val="24"/>
                                  <w:lang w:eastAsia="lt-LT"/>
                                </w:rPr>
                                <w:t>16.2</w:t>
                              </w:r>
                            </w:sdtContent>
                          </w:sdt>
                          <w:r>
                            <w:rPr>
                              <w:bCs/>
                              <w:szCs w:val="24"/>
                              <w:lang w:eastAsia="lt-LT"/>
                            </w:rPr>
                            <w:t xml:space="preserve">. Šios konstitucinės justicijos bylos kontekste aktualus ESTT 2018 m. birželio 5 d. sprendimas byloje C-673/16 </w:t>
                          </w:r>
                          <w:proofErr w:type="spellStart"/>
                          <w:r>
                            <w:rPr>
                              <w:bCs/>
                              <w:i/>
                              <w:szCs w:val="24"/>
                              <w:lang w:eastAsia="lt-LT"/>
                            </w:rPr>
                            <w:t>Coman</w:t>
                          </w:r>
                          <w:proofErr w:type="spellEnd"/>
                          <w:r>
                            <w:rPr>
                              <w:bCs/>
                              <w:i/>
                              <w:szCs w:val="24"/>
                              <w:lang w:eastAsia="lt-LT"/>
                            </w:rPr>
                            <w:t xml:space="preserve"> ir kt., </w:t>
                          </w:r>
                          <w:r>
                            <w:rPr>
                              <w:bCs/>
                              <w:szCs w:val="24"/>
                              <w:lang w:eastAsia="lt-LT"/>
                            </w:rPr>
                            <w:t xml:space="preserve">kuriame </w:t>
                          </w:r>
                          <w:proofErr w:type="spellStart"/>
                          <w:r>
                            <w:rPr>
                              <w:bCs/>
                              <w:i/>
                              <w:iCs/>
                              <w:szCs w:val="24"/>
                              <w:lang w:eastAsia="lt-LT"/>
                            </w:rPr>
                            <w:t>inte</w:t>
                          </w:r>
                          <w:r>
                            <w:rPr>
                              <w:bCs/>
                              <w:i/>
                              <w:iCs/>
                              <w:szCs w:val="24"/>
                              <w:lang w:eastAsia="lt-LT"/>
                            </w:rPr>
                            <w:t>r</w:t>
                          </w:r>
                          <w:proofErr w:type="spellEnd"/>
                          <w:r>
                            <w:rPr>
                              <w:bCs/>
                              <w:i/>
                              <w:iCs/>
                              <w:szCs w:val="24"/>
                              <w:lang w:eastAsia="lt-LT"/>
                            </w:rPr>
                            <w:t xml:space="preserve"> alia </w:t>
                          </w:r>
                          <w:r>
                            <w:rPr>
                              <w:bCs/>
                              <w:szCs w:val="24"/>
                              <w:lang w:eastAsia="lt-LT"/>
                            </w:rPr>
                            <w:t xml:space="preserve">išaiškintas terminas „sutuoktinis“ teisės laisvai judėti ir apsigyventi valstybių narių teritorijoje kontekste. </w:t>
                          </w:r>
                        </w:p>
                        <w:p w:rsidR="00FD5EDF" w:rsidRDefault="001B04BB">
                          <w:pPr>
                            <w:spacing w:line="360" w:lineRule="auto"/>
                            <w:ind w:firstLine="720"/>
                            <w:jc w:val="both"/>
                            <w:rPr>
                              <w:bCs/>
                              <w:szCs w:val="24"/>
                              <w:lang w:eastAsia="lt-LT"/>
                            </w:rPr>
                          </w:pPr>
                          <w:r>
                            <w:rPr>
                              <w:bCs/>
                              <w:szCs w:val="24"/>
                              <w:lang w:eastAsia="lt-LT"/>
                            </w:rPr>
                            <w:t>ESTT, aiškindamas SESV 21 straipsnio 1 dalies, kuria užtikrinama ES piliečių teisė laisvai judėti ir apsigyventi valstybių narių teritor</w:t>
                          </w:r>
                          <w:r>
                            <w:rPr>
                              <w:bCs/>
                              <w:szCs w:val="24"/>
                              <w:lang w:eastAsia="lt-LT"/>
                            </w:rPr>
                            <w:t>ijoje, ir 2004 m. balandžio 29 d. Europos Parlamento ir Tarybos direktyvos 2004/38/EB dėl Sąjungos piliečių ir jų šeimos narių teisės laisvai judėti ir gyventi valstybių narių teritorijoje, iš dalies keičiančios Reglamentą (EEB) Nr. 1612/68 ir panaikinanči</w:t>
                          </w:r>
                          <w:r>
                            <w:rPr>
                              <w:bCs/>
                              <w:szCs w:val="24"/>
                              <w:lang w:eastAsia="lt-LT"/>
                            </w:rPr>
                            <w:t>os direktyvas 64/221/EEB, 68/360/EEB, 72/194/EEB, 73/148/EEB, 75/34/EEB, 75/35/EEB, 90/364/EEB ir 93/96/EEB, (toliau – ir Direktyva), nuostatas, pažymėjo, kad Direktyvoje vartojama sąvoka „sutuoktinis“ reiškia asmenį, sudariusį santuoką su kitu asmeniu; ši</w:t>
                          </w:r>
                          <w:r>
                            <w:rPr>
                              <w:bCs/>
                              <w:szCs w:val="24"/>
                              <w:lang w:eastAsia="lt-LT"/>
                            </w:rPr>
                            <w:t xml:space="preserve"> sąvoka, kaip ji suprantama pagal Direktyvą, yra neutrali lyties atžvilgiu ir gali apimti tos pačios lyties, kaip ir ES pilietis, sutuoktinį (35 punktas).</w:t>
                          </w:r>
                        </w:p>
                      </w:sdtContent>
                    </w:sdt>
                    <w:sdt>
                      <w:sdtPr>
                        <w:alias w:val="16.3 pp."/>
                        <w:tag w:val="part_a4f567f181ab4eeb8fb1d3dfadb6f3ab"/>
                        <w:id w:val="-1771760793"/>
                        <w:lock w:val="sdtLocked"/>
                      </w:sdtPr>
                      <w:sdtEndPr/>
                      <w:sdtContent>
                        <w:p w:rsidR="00FD5EDF" w:rsidRDefault="001B04BB">
                          <w:pPr>
                            <w:spacing w:line="360" w:lineRule="auto"/>
                            <w:ind w:firstLine="720"/>
                            <w:jc w:val="both"/>
                            <w:rPr>
                              <w:bCs/>
                              <w:iCs/>
                              <w:szCs w:val="24"/>
                              <w:lang w:eastAsia="lt-LT"/>
                            </w:rPr>
                          </w:pPr>
                          <w:sdt>
                            <w:sdtPr>
                              <w:alias w:val="Numeris"/>
                              <w:tag w:val="nr_a4f567f181ab4eeb8fb1d3dfadb6f3ab"/>
                              <w:id w:val="-350024624"/>
                              <w:lock w:val="sdtLocked"/>
                            </w:sdtPr>
                            <w:sdtEndPr/>
                            <w:sdtContent>
                              <w:r>
                                <w:rPr>
                                  <w:bCs/>
                                  <w:szCs w:val="24"/>
                                  <w:lang w:eastAsia="lt-LT"/>
                                </w:rPr>
                                <w:t>16.3</w:t>
                              </w:r>
                            </w:sdtContent>
                          </w:sdt>
                          <w:r>
                            <w:rPr>
                              <w:bCs/>
                              <w:szCs w:val="24"/>
                              <w:lang w:eastAsia="lt-LT"/>
                            </w:rPr>
                            <w:t>. Šios konstitucinės justicijos bylos kontekste taip pat paminėtinas ESTT 2021 m. gruodžio 14</w:t>
                          </w:r>
                          <w:r>
                            <w:rPr>
                              <w:bCs/>
                              <w:szCs w:val="24"/>
                              <w:lang w:eastAsia="lt-LT"/>
                            </w:rPr>
                            <w:t> d. sprendimas byloje C</w:t>
                          </w:r>
                          <w:r>
                            <w:rPr>
                              <w:bCs/>
                              <w:szCs w:val="24"/>
                              <w:lang w:eastAsia="lt-LT"/>
                            </w:rPr>
                            <w:noBreakHyphen/>
                            <w:t xml:space="preserve">490/20 </w:t>
                          </w:r>
                          <w:r>
                            <w:rPr>
                              <w:bCs/>
                              <w:i/>
                              <w:szCs w:val="24"/>
                              <w:lang w:eastAsia="lt-LT"/>
                            </w:rPr>
                            <w:t xml:space="preserve">V.М.А. prieš </w:t>
                          </w:r>
                          <w:proofErr w:type="spellStart"/>
                          <w:r>
                            <w:rPr>
                              <w:bCs/>
                              <w:i/>
                              <w:szCs w:val="24"/>
                              <w:lang w:eastAsia="lt-LT"/>
                            </w:rPr>
                            <w:t>Stolichna</w:t>
                          </w:r>
                          <w:proofErr w:type="spellEnd"/>
                          <w:r>
                            <w:rPr>
                              <w:bCs/>
                              <w:i/>
                              <w:szCs w:val="24"/>
                              <w:lang w:eastAsia="lt-LT"/>
                            </w:rPr>
                            <w:t xml:space="preserve"> </w:t>
                          </w:r>
                          <w:proofErr w:type="spellStart"/>
                          <w:r>
                            <w:rPr>
                              <w:bCs/>
                              <w:i/>
                              <w:szCs w:val="24"/>
                              <w:lang w:eastAsia="lt-LT"/>
                            </w:rPr>
                            <w:t>obshtina</w:t>
                          </w:r>
                          <w:proofErr w:type="spellEnd"/>
                          <w:r>
                            <w:rPr>
                              <w:bCs/>
                              <w:i/>
                              <w:szCs w:val="24"/>
                              <w:lang w:eastAsia="lt-LT"/>
                            </w:rPr>
                            <w:t xml:space="preserve">, </w:t>
                          </w:r>
                          <w:proofErr w:type="spellStart"/>
                          <w:r>
                            <w:rPr>
                              <w:bCs/>
                              <w:i/>
                              <w:szCs w:val="24"/>
                              <w:lang w:eastAsia="lt-LT"/>
                            </w:rPr>
                            <w:t>rayon</w:t>
                          </w:r>
                          <w:proofErr w:type="spellEnd"/>
                          <w:r>
                            <w:rPr>
                              <w:bCs/>
                              <w:i/>
                              <w:szCs w:val="24"/>
                              <w:lang w:eastAsia="lt-LT"/>
                            </w:rPr>
                            <w:t xml:space="preserve"> „</w:t>
                          </w:r>
                          <w:proofErr w:type="spellStart"/>
                          <w:r>
                            <w:rPr>
                              <w:bCs/>
                              <w:i/>
                              <w:szCs w:val="24"/>
                              <w:lang w:eastAsia="lt-LT"/>
                            </w:rPr>
                            <w:t>Pancharevo</w:t>
                          </w:r>
                          <w:proofErr w:type="spellEnd"/>
                          <w:r>
                            <w:rPr>
                              <w:bCs/>
                              <w:i/>
                              <w:szCs w:val="24"/>
                              <w:lang w:eastAsia="lt-LT"/>
                            </w:rPr>
                            <w:t>“</w:t>
                          </w:r>
                          <w:r>
                            <w:rPr>
                              <w:bCs/>
                              <w:iCs/>
                              <w:szCs w:val="24"/>
                              <w:lang w:eastAsia="lt-LT"/>
                            </w:rPr>
                            <w:t>.</w:t>
                          </w:r>
                        </w:p>
                        <w:p w:rsidR="00FD5EDF" w:rsidRDefault="001B04BB">
                          <w:pPr>
                            <w:spacing w:line="360" w:lineRule="auto"/>
                            <w:ind w:firstLine="720"/>
                            <w:jc w:val="both"/>
                            <w:rPr>
                              <w:bCs/>
                              <w:iCs/>
                              <w:szCs w:val="24"/>
                              <w:lang w:eastAsia="lt-LT"/>
                            </w:rPr>
                          </w:pPr>
                          <w:r>
                            <w:rPr>
                              <w:bCs/>
                              <w:iCs/>
                              <w:szCs w:val="24"/>
                              <w:lang w:eastAsia="lt-LT"/>
                            </w:rPr>
                            <w:t>Šiame sprendime ESTT pažymėjo, kad, pagal šiuo metu galiojančią Sąjungos teisę, asmenų, kuriems taikomos santuokos ir vaiko kilmės nustatymo taisyklės, civilinė būklė yra v</w:t>
                          </w:r>
                          <w:r>
                            <w:rPr>
                              <w:bCs/>
                              <w:iCs/>
                              <w:szCs w:val="24"/>
                              <w:lang w:eastAsia="lt-LT"/>
                            </w:rPr>
                            <w:t>alstybių narių kompetencijai priklausanti sritis, o Sąjungos teisė nedaro poveikio šiai kompetencijai; taigi valstybės narės gali nevaržomos pasirinkti, ar nacionalinėje teisėje numatyti tos pačios lyties asmenų santuoką ir tėvystę; vis dėlto įgyvendindama</w:t>
                          </w:r>
                          <w:r>
                            <w:rPr>
                              <w:bCs/>
                              <w:iCs/>
                              <w:szCs w:val="24"/>
                              <w:lang w:eastAsia="lt-LT"/>
                            </w:rPr>
                            <w:t xml:space="preserve"> šią kompetenciją kiekviena valstybė narė turi laikytis Sąjungos teisės, visų pirma SESV nuostatų, susijusių su kiekvienam Sąjungos piliečiui pripažįstama teise judėti ir apsigyventi valstybių narių teritorijoje, šiuo tikslu pripažindama kitoje valstybėje </w:t>
                          </w:r>
                          <w:r>
                            <w:rPr>
                              <w:bCs/>
                              <w:iCs/>
                              <w:szCs w:val="24"/>
                              <w:lang w:eastAsia="lt-LT"/>
                            </w:rPr>
                            <w:t>narėje pagal tos valstybės teisę nustatytą asmenų civilinę būklę (52 punktas). ESTT konstatavo, kad, be kita ko, SESV 21 straipsnis (</w:t>
                          </w:r>
                          <w:r>
                            <w:rPr>
                              <w:bCs/>
                              <w:szCs w:val="24"/>
                              <w:lang w:eastAsia="lt-LT"/>
                            </w:rPr>
                            <w:t>juo užtikrinama ES piliečių teisė laisvai judėti ir apsigyventi valstybių narių teritorijoje), taip pat</w:t>
                          </w:r>
                          <w:r>
                            <w:rPr>
                              <w:bCs/>
                              <w:iCs/>
                              <w:szCs w:val="24"/>
                              <w:lang w:eastAsia="lt-LT"/>
                            </w:rPr>
                            <w:t xml:space="preserve"> Chartijos 7 straips</w:t>
                          </w:r>
                          <w:r>
                            <w:rPr>
                              <w:bCs/>
                              <w:iCs/>
                              <w:szCs w:val="24"/>
                              <w:lang w:eastAsia="lt-LT"/>
                            </w:rPr>
                            <w:t xml:space="preserve">nis (pagal jį </w:t>
                          </w:r>
                          <w:r>
                            <w:rPr>
                              <w:bCs/>
                              <w:szCs w:val="24"/>
                              <w:lang w:eastAsia="lt-LT"/>
                            </w:rPr>
                            <w:t>kiekvienas asmuo turi teisę į tai, kad būtų gerbiamas jo privatus ir šeimos gyvenimas, būsto neliečiamybė ir komunikacijos slaptumas)</w:t>
                          </w:r>
                          <w:r>
                            <w:rPr>
                              <w:bCs/>
                              <w:iCs/>
                              <w:szCs w:val="24"/>
                              <w:lang w:eastAsia="lt-LT"/>
                            </w:rPr>
                            <w:t xml:space="preserve"> turi būti aiškinami taip, kad nepilnamečiam vaikui, kuris yra Sąjungos pilietis ir kurio gimimo liudijime, išduotame kitoje valstybėje narėje, kaip jo tėvai nurodyti du tos pačios lyties asmenys, valstybė narė, kurios pilietis yra šis vaikas, privalo išdu</w:t>
                          </w:r>
                          <w:r>
                            <w:rPr>
                              <w:bCs/>
                              <w:iCs/>
                              <w:szCs w:val="24"/>
                              <w:lang w:eastAsia="lt-LT"/>
                            </w:rPr>
                            <w:t xml:space="preserve">oti asmens tapatybės kortelę arba pasą nereikalaudama, kad jos valdžios institucijos prieš tai parengtų gimimo liudijimą, nors nei jos Konstitucijoje, nei šeimos teisėje nenumatyta dviejų tos pačios lyties asmenų tėvystė (53, 69 punktai).  </w:t>
                          </w:r>
                        </w:p>
                      </w:sdtContent>
                    </w:sdt>
                  </w:sdtContent>
                </w:sdt>
                <w:sdt>
                  <w:sdtPr>
                    <w:alias w:val="17 p."/>
                    <w:tag w:val="part_7efeef4b6723461da9a9286d9557f3fc"/>
                    <w:id w:val="894542940"/>
                    <w:lock w:val="sdtLocked"/>
                  </w:sdtPr>
                  <w:sdtEndPr/>
                  <w:sdtContent>
                    <w:p w:rsidR="00FD5EDF" w:rsidRDefault="001B04BB">
                      <w:pPr>
                        <w:spacing w:line="360" w:lineRule="auto"/>
                        <w:ind w:firstLine="720"/>
                        <w:jc w:val="both"/>
                        <w:rPr>
                          <w:bCs/>
                          <w:szCs w:val="24"/>
                          <w:lang w:eastAsia="lt-LT"/>
                        </w:rPr>
                      </w:pPr>
                      <w:sdt>
                        <w:sdtPr>
                          <w:alias w:val="Numeris"/>
                          <w:tag w:val="nr_7efeef4b6723461da9a9286d9557f3fc"/>
                          <w:id w:val="1470089110"/>
                          <w:lock w:val="sdtLocked"/>
                        </w:sdtPr>
                        <w:sdtEndPr/>
                        <w:sdtContent>
                          <w:r>
                            <w:rPr>
                              <w:bCs/>
                              <w:szCs w:val="24"/>
                              <w:lang w:eastAsia="lt-LT"/>
                            </w:rPr>
                            <w:t>17</w:t>
                          </w:r>
                        </w:sdtContent>
                      </w:sdt>
                      <w:r>
                        <w:rPr>
                          <w:bCs/>
                          <w:szCs w:val="24"/>
                          <w:lang w:eastAsia="lt-LT"/>
                        </w:rPr>
                        <w:t>. Apibe</w:t>
                      </w:r>
                      <w:r>
                        <w:rPr>
                          <w:bCs/>
                          <w:szCs w:val="24"/>
                          <w:lang w:eastAsia="lt-LT"/>
                        </w:rPr>
                        <w:t>ndrinant ES teisinį reguliavimą šioje konstitucinės justicijos byloje aktualiu aspektu, pažymėtina, kad pagal jį:</w:t>
                      </w:r>
                    </w:p>
                    <w:p w:rsidR="00FD5EDF" w:rsidRDefault="001B04BB">
                      <w:pPr>
                        <w:spacing w:line="360" w:lineRule="auto"/>
                        <w:ind w:firstLine="720"/>
                        <w:jc w:val="both"/>
                        <w:rPr>
                          <w:bCs/>
                          <w:szCs w:val="24"/>
                          <w:lang w:eastAsia="lt-LT"/>
                        </w:rPr>
                      </w:pPr>
                      <w:r>
                        <w:rPr>
                          <w:bCs/>
                          <w:szCs w:val="24"/>
                          <w:lang w:eastAsia="lt-LT"/>
                        </w:rPr>
                        <w:t>– santuokos ir registruotos partnerystės sudarymo sąlygų teisinis reguliavimas yra valstybių narių kompetencijai priskirta sritis; valstybės n</w:t>
                      </w:r>
                      <w:r>
                        <w:rPr>
                          <w:bCs/>
                          <w:szCs w:val="24"/>
                          <w:lang w:eastAsia="lt-LT"/>
                        </w:rPr>
                        <w:t>arės neprivalo nacionalinės teisės aktuose numatyti tos pačios lyties asmenų santuokos (ESTT 2011 m. gegužės 10 d. sprendimo byloje C</w:t>
                      </w:r>
                      <w:r>
                        <w:rPr>
                          <w:bCs/>
                          <w:szCs w:val="24"/>
                          <w:lang w:eastAsia="lt-LT"/>
                        </w:rPr>
                        <w:noBreakHyphen/>
                        <w:t xml:space="preserve">147/08 </w:t>
                      </w:r>
                      <w:proofErr w:type="spellStart"/>
                      <w:r>
                        <w:rPr>
                          <w:bCs/>
                          <w:i/>
                          <w:szCs w:val="24"/>
                          <w:lang w:eastAsia="lt-LT"/>
                        </w:rPr>
                        <w:t>Römer</w:t>
                      </w:r>
                      <w:proofErr w:type="spellEnd"/>
                      <w:r>
                        <w:rPr>
                          <w:bCs/>
                          <w:i/>
                          <w:szCs w:val="24"/>
                          <w:lang w:eastAsia="lt-LT"/>
                        </w:rPr>
                        <w:t xml:space="preserve"> </w:t>
                      </w:r>
                      <w:r>
                        <w:rPr>
                          <w:bCs/>
                          <w:szCs w:val="24"/>
                          <w:lang w:eastAsia="lt-LT"/>
                        </w:rPr>
                        <w:t xml:space="preserve">38 punktas; 2016 m. lapkričio 24 d. sprendimo byloje C-443/15 </w:t>
                      </w:r>
                      <w:r>
                        <w:rPr>
                          <w:bCs/>
                          <w:i/>
                          <w:szCs w:val="24"/>
                          <w:lang w:eastAsia="lt-LT"/>
                        </w:rPr>
                        <w:t xml:space="preserve">Parris </w:t>
                      </w:r>
                      <w:r>
                        <w:rPr>
                          <w:bCs/>
                          <w:szCs w:val="24"/>
                          <w:lang w:eastAsia="lt-LT"/>
                        </w:rPr>
                        <w:t>59 punktas);</w:t>
                      </w:r>
                    </w:p>
                    <w:p w:rsidR="00FD5EDF" w:rsidRDefault="001B04BB">
                      <w:pPr>
                        <w:spacing w:line="360" w:lineRule="auto"/>
                        <w:ind w:firstLine="720"/>
                        <w:jc w:val="both"/>
                        <w:rPr>
                          <w:bCs/>
                          <w:szCs w:val="24"/>
                          <w:lang w:eastAsia="lt-LT"/>
                        </w:rPr>
                      </w:pPr>
                      <w:r>
                        <w:rPr>
                          <w:bCs/>
                          <w:szCs w:val="24"/>
                          <w:lang w:eastAsia="lt-LT"/>
                        </w:rPr>
                        <w:t>– ES grindžiama tokiomis pa</w:t>
                      </w:r>
                      <w:r>
                        <w:rPr>
                          <w:bCs/>
                          <w:szCs w:val="24"/>
                          <w:lang w:eastAsia="lt-LT"/>
                        </w:rPr>
                        <w:t>matinėmis vertybėmis kaip pagarba žmogaus orumui, laisve, demokratija, lygybe, teisine valstybe ir pagarba žmogaus teisėms, įskaitant mažumoms priklausančių asmenų teises (ES sutarties 2 straipsnis);</w:t>
                      </w:r>
                    </w:p>
                    <w:p w:rsidR="00FD5EDF" w:rsidRDefault="001B04BB">
                      <w:pPr>
                        <w:spacing w:line="360" w:lineRule="auto"/>
                        <w:ind w:firstLine="720"/>
                        <w:jc w:val="both"/>
                        <w:rPr>
                          <w:bCs/>
                          <w:szCs w:val="24"/>
                          <w:lang w:eastAsia="lt-LT"/>
                        </w:rPr>
                      </w:pPr>
                      <w:r>
                        <w:rPr>
                          <w:bCs/>
                          <w:szCs w:val="24"/>
                          <w:lang w:eastAsia="lt-LT"/>
                        </w:rPr>
                        <w:t>– viena iš ES piliečių teisių yra teisė laisvai judėti i</w:t>
                      </w:r>
                      <w:r>
                        <w:rPr>
                          <w:bCs/>
                          <w:szCs w:val="24"/>
                          <w:lang w:eastAsia="lt-LT"/>
                        </w:rPr>
                        <w:t>r apsigyventi valstybių narių teritorijoje (</w:t>
                      </w:r>
                      <w:proofErr w:type="spellStart"/>
                      <w:r>
                        <w:rPr>
                          <w:bCs/>
                          <w:i/>
                          <w:iCs/>
                          <w:szCs w:val="24"/>
                          <w:lang w:eastAsia="lt-LT"/>
                        </w:rPr>
                        <w:t>inter</w:t>
                      </w:r>
                      <w:proofErr w:type="spellEnd"/>
                      <w:r>
                        <w:rPr>
                          <w:bCs/>
                          <w:i/>
                          <w:iCs/>
                          <w:szCs w:val="24"/>
                          <w:lang w:eastAsia="lt-LT"/>
                        </w:rPr>
                        <w:t xml:space="preserve"> alia</w:t>
                      </w:r>
                      <w:r>
                        <w:rPr>
                          <w:bCs/>
                          <w:szCs w:val="24"/>
                          <w:lang w:eastAsia="lt-LT"/>
                        </w:rPr>
                        <w:t xml:space="preserve"> SESV 21 straipsnio 1 dalis); užtikrinant laisvą asmenų judėjimą turi būti gerbiamas ES piliečių privatus ir šeimos gyvenimas, paisoma bet kokios diskriminacijos, </w:t>
                      </w:r>
                      <w:proofErr w:type="spellStart"/>
                      <w:r>
                        <w:rPr>
                          <w:bCs/>
                          <w:i/>
                          <w:szCs w:val="24"/>
                          <w:lang w:eastAsia="lt-LT"/>
                        </w:rPr>
                        <w:t>inter</w:t>
                      </w:r>
                      <w:proofErr w:type="spellEnd"/>
                      <w:r>
                        <w:rPr>
                          <w:bCs/>
                          <w:i/>
                          <w:szCs w:val="24"/>
                          <w:lang w:eastAsia="lt-LT"/>
                        </w:rPr>
                        <w:t xml:space="preserve"> alia</w:t>
                      </w:r>
                      <w:r>
                        <w:rPr>
                          <w:bCs/>
                          <w:szCs w:val="24"/>
                          <w:lang w:eastAsia="lt-LT"/>
                        </w:rPr>
                        <w:t xml:space="preserve"> dėl lyties, seksualinės orie</w:t>
                      </w:r>
                      <w:r>
                        <w:rPr>
                          <w:bCs/>
                          <w:szCs w:val="24"/>
                          <w:lang w:eastAsia="lt-LT"/>
                        </w:rPr>
                        <w:t>ntacijos, draudimo (Chartijos 7 straipsnis, 21 straipsnio 1 dalis);</w:t>
                      </w:r>
                    </w:p>
                    <w:p w:rsidR="00FD5EDF" w:rsidRDefault="001B04BB">
                      <w:pPr>
                        <w:spacing w:line="360" w:lineRule="auto"/>
                        <w:ind w:firstLine="720"/>
                        <w:jc w:val="both"/>
                        <w:rPr>
                          <w:bCs/>
                          <w:szCs w:val="24"/>
                          <w:lang w:eastAsia="lt-LT"/>
                        </w:rPr>
                      </w:pPr>
                      <w:r>
                        <w:rPr>
                          <w:bCs/>
                          <w:szCs w:val="24"/>
                          <w:lang w:eastAsia="lt-LT"/>
                        </w:rPr>
                        <w:t>– iš ESTT praktikos matyti, jog teisės laisvai judėti ir apsigyventi valstybių narių teritorijoje (</w:t>
                      </w:r>
                      <w:proofErr w:type="spellStart"/>
                      <w:r>
                        <w:rPr>
                          <w:bCs/>
                          <w:i/>
                          <w:iCs/>
                          <w:szCs w:val="24"/>
                          <w:lang w:eastAsia="lt-LT"/>
                        </w:rPr>
                        <w:t>inter</w:t>
                      </w:r>
                      <w:proofErr w:type="spellEnd"/>
                      <w:r>
                        <w:rPr>
                          <w:bCs/>
                          <w:i/>
                          <w:iCs/>
                          <w:szCs w:val="24"/>
                          <w:lang w:eastAsia="lt-LT"/>
                        </w:rPr>
                        <w:t xml:space="preserve"> alia</w:t>
                      </w:r>
                      <w:r>
                        <w:rPr>
                          <w:bCs/>
                          <w:szCs w:val="24"/>
                          <w:lang w:eastAsia="lt-LT"/>
                        </w:rPr>
                        <w:t xml:space="preserve"> SESV 21 straipsnio 1 dalis) kontekste šeimos samprata apima tos pačios lyties </w:t>
                      </w:r>
                      <w:r>
                        <w:rPr>
                          <w:bCs/>
                          <w:szCs w:val="24"/>
                          <w:lang w:eastAsia="lt-LT"/>
                        </w:rPr>
                        <w:t xml:space="preserve">sutuoktinius ir tėvus, net jei valstybė narė nacionalinėje teisėje nėra numačiusi tos pačios lyties asmenų santuokos ir (ar) tėvystės (ESTT 2018 m. birželio 5 d. sprendimo byloje C-673/16 </w:t>
                      </w:r>
                      <w:proofErr w:type="spellStart"/>
                      <w:r>
                        <w:rPr>
                          <w:bCs/>
                          <w:i/>
                          <w:szCs w:val="24"/>
                          <w:lang w:eastAsia="lt-LT"/>
                        </w:rPr>
                        <w:t>Coman</w:t>
                      </w:r>
                      <w:proofErr w:type="spellEnd"/>
                      <w:r>
                        <w:rPr>
                          <w:bCs/>
                          <w:i/>
                          <w:szCs w:val="24"/>
                          <w:lang w:eastAsia="lt-LT"/>
                        </w:rPr>
                        <w:t xml:space="preserve"> ir kt. </w:t>
                      </w:r>
                      <w:r>
                        <w:rPr>
                          <w:bCs/>
                          <w:szCs w:val="24"/>
                          <w:lang w:eastAsia="lt-LT"/>
                        </w:rPr>
                        <w:t>35 punktas, 2021 m. gruodžio 14 d. sprendimo byloje C</w:t>
                      </w:r>
                      <w:r>
                        <w:rPr>
                          <w:bCs/>
                          <w:szCs w:val="24"/>
                          <w:lang w:eastAsia="lt-LT"/>
                        </w:rPr>
                        <w:noBreakHyphen/>
                        <w:t>4</w:t>
                      </w:r>
                      <w:r>
                        <w:rPr>
                          <w:bCs/>
                          <w:szCs w:val="24"/>
                          <w:lang w:eastAsia="lt-LT"/>
                        </w:rPr>
                        <w:t xml:space="preserve">90/20 </w:t>
                      </w:r>
                      <w:r>
                        <w:rPr>
                          <w:bCs/>
                          <w:i/>
                          <w:szCs w:val="24"/>
                          <w:lang w:eastAsia="lt-LT"/>
                        </w:rPr>
                        <w:t xml:space="preserve">V.М.А. prieš </w:t>
                      </w:r>
                      <w:proofErr w:type="spellStart"/>
                      <w:r>
                        <w:rPr>
                          <w:bCs/>
                          <w:i/>
                          <w:szCs w:val="24"/>
                          <w:lang w:eastAsia="lt-LT"/>
                        </w:rPr>
                        <w:t>Stolichna</w:t>
                      </w:r>
                      <w:proofErr w:type="spellEnd"/>
                      <w:r>
                        <w:rPr>
                          <w:bCs/>
                          <w:i/>
                          <w:szCs w:val="24"/>
                          <w:lang w:eastAsia="lt-LT"/>
                        </w:rPr>
                        <w:t xml:space="preserve"> </w:t>
                      </w:r>
                      <w:proofErr w:type="spellStart"/>
                      <w:r>
                        <w:rPr>
                          <w:bCs/>
                          <w:i/>
                          <w:szCs w:val="24"/>
                          <w:lang w:eastAsia="lt-LT"/>
                        </w:rPr>
                        <w:t>obshtina</w:t>
                      </w:r>
                      <w:proofErr w:type="spellEnd"/>
                      <w:r>
                        <w:rPr>
                          <w:bCs/>
                          <w:i/>
                          <w:szCs w:val="24"/>
                          <w:lang w:eastAsia="lt-LT"/>
                        </w:rPr>
                        <w:t xml:space="preserve">, </w:t>
                      </w:r>
                      <w:proofErr w:type="spellStart"/>
                      <w:r>
                        <w:rPr>
                          <w:bCs/>
                          <w:i/>
                          <w:szCs w:val="24"/>
                          <w:lang w:eastAsia="lt-LT"/>
                        </w:rPr>
                        <w:t>rayon</w:t>
                      </w:r>
                      <w:proofErr w:type="spellEnd"/>
                      <w:r>
                        <w:rPr>
                          <w:bCs/>
                          <w:i/>
                          <w:szCs w:val="24"/>
                          <w:lang w:eastAsia="lt-LT"/>
                        </w:rPr>
                        <w:t xml:space="preserve"> „</w:t>
                      </w:r>
                      <w:proofErr w:type="spellStart"/>
                      <w:r>
                        <w:rPr>
                          <w:bCs/>
                          <w:i/>
                          <w:szCs w:val="24"/>
                          <w:lang w:eastAsia="lt-LT"/>
                        </w:rPr>
                        <w:t>Pancharevo</w:t>
                      </w:r>
                      <w:proofErr w:type="spellEnd"/>
                      <w:r>
                        <w:rPr>
                          <w:bCs/>
                          <w:i/>
                          <w:szCs w:val="24"/>
                          <w:lang w:eastAsia="lt-LT"/>
                        </w:rPr>
                        <w:t>“</w:t>
                      </w:r>
                      <w:r>
                        <w:rPr>
                          <w:bCs/>
                          <w:szCs w:val="24"/>
                          <w:lang w:eastAsia="lt-LT"/>
                        </w:rPr>
                        <w:t xml:space="preserve"> </w:t>
                      </w:r>
                      <w:r>
                        <w:rPr>
                          <w:bCs/>
                          <w:iCs/>
                          <w:szCs w:val="24"/>
                          <w:lang w:eastAsia="lt-LT"/>
                        </w:rPr>
                        <w:t>53, 69 punktai</w:t>
                      </w:r>
                      <w:r>
                        <w:rPr>
                          <w:bCs/>
                          <w:szCs w:val="24"/>
                          <w:lang w:eastAsia="lt-LT"/>
                        </w:rPr>
                        <w:t xml:space="preserve">). </w:t>
                      </w:r>
                    </w:p>
                    <w:p w:rsidR="00FD5EDF" w:rsidRDefault="001B04BB">
                      <w:pPr>
                        <w:rPr>
                          <w:sz w:val="10"/>
                          <w:szCs w:val="10"/>
                        </w:rPr>
                      </w:pPr>
                    </w:p>
                  </w:sdtContent>
                </w:sdt>
              </w:sdtContent>
            </w:sdt>
            <w:sdt>
              <w:sdtPr>
                <w:alias w:val="skyrius"/>
                <w:tag w:val="part_08b8454c245f4c919b1d8722800605e9"/>
                <w:id w:val="1273981928"/>
                <w:lock w:val="sdtLocked"/>
              </w:sdtPr>
              <w:sdtEndPr/>
              <w:sdtContent>
                <w:p w:rsidR="00FD5EDF" w:rsidRDefault="001B04BB">
                  <w:pPr>
                    <w:spacing w:line="360" w:lineRule="auto"/>
                    <w:jc w:val="center"/>
                    <w:rPr>
                      <w:rFonts w:eastAsia="Calibri"/>
                      <w:b/>
                      <w:bCs/>
                      <w:szCs w:val="24"/>
                    </w:rPr>
                  </w:pPr>
                  <w:sdt>
                    <w:sdtPr>
                      <w:alias w:val="Numeris"/>
                      <w:tag w:val="nr_08b8454c245f4c919b1d8722800605e9"/>
                      <w:id w:val="2043169614"/>
                      <w:lock w:val="sdtLocked"/>
                    </w:sdtPr>
                    <w:sdtEndPr/>
                    <w:sdtContent>
                      <w:r>
                        <w:rPr>
                          <w:rFonts w:eastAsia="Calibri"/>
                          <w:b/>
                          <w:bCs/>
                          <w:szCs w:val="24"/>
                        </w:rPr>
                        <w:t>IV</w:t>
                      </w:r>
                    </w:sdtContent>
                  </w:sdt>
                </w:p>
                <w:p w:rsidR="00FD5EDF" w:rsidRDefault="001B04BB">
                  <w:pPr>
                    <w:spacing w:line="360" w:lineRule="auto"/>
                    <w:jc w:val="center"/>
                    <w:rPr>
                      <w:rFonts w:eastAsia="Calibri"/>
                      <w:b/>
                      <w:bCs/>
                      <w:szCs w:val="24"/>
                    </w:rPr>
                  </w:pPr>
                  <w:sdt>
                    <w:sdtPr>
                      <w:alias w:val="Pavadinimas"/>
                      <w:tag w:val="title_08b8454c245f4c919b1d8722800605e9"/>
                      <w:id w:val="936175262"/>
                      <w:lock w:val="sdtLocked"/>
                    </w:sdtPr>
                    <w:sdtEndPr/>
                    <w:sdtContent>
                      <w:r>
                        <w:rPr>
                          <w:rFonts w:eastAsia="Calibri"/>
                          <w:b/>
                          <w:bCs/>
                          <w:szCs w:val="24"/>
                        </w:rPr>
                        <w:t>Užsienio valstybių konstitucinių teismų jurisprudencija</w:t>
                      </w:r>
                    </w:sdtContent>
                  </w:sdt>
                </w:p>
                <w:sdt>
                  <w:sdtPr>
                    <w:alias w:val="18 p."/>
                    <w:tag w:val="part_cbb03ffb7dc54dcf8d91757853ebd721"/>
                    <w:id w:val="-1830439695"/>
                    <w:lock w:val="sdtLocked"/>
                  </w:sdtPr>
                  <w:sdtEndPr/>
                  <w:sdtContent>
                    <w:p w:rsidR="00FD5EDF" w:rsidRDefault="001B04BB">
                      <w:pPr>
                        <w:spacing w:line="360" w:lineRule="auto"/>
                        <w:ind w:firstLine="709"/>
                        <w:jc w:val="both"/>
                        <w:rPr>
                          <w:rFonts w:eastAsia="Calibri"/>
                          <w:szCs w:val="24"/>
                        </w:rPr>
                      </w:pPr>
                      <w:sdt>
                        <w:sdtPr>
                          <w:alias w:val="Numeris"/>
                          <w:tag w:val="nr_cbb03ffb7dc54dcf8d91757853ebd721"/>
                          <w:id w:val="-1615439096"/>
                          <w:lock w:val="sdtLocked"/>
                        </w:sdtPr>
                        <w:sdtEndPr/>
                        <w:sdtContent>
                          <w:r>
                            <w:rPr>
                              <w:rFonts w:eastAsia="Calibri"/>
                              <w:szCs w:val="24"/>
                            </w:rPr>
                            <w:t>18</w:t>
                          </w:r>
                        </w:sdtContent>
                      </w:sdt>
                      <w:r>
                        <w:rPr>
                          <w:rFonts w:eastAsia="Calibri"/>
                          <w:szCs w:val="24"/>
                        </w:rPr>
                        <w:t xml:space="preserve">. Šios konstitucinės justicijos bylos kontekste pažymėtina, kad partnerystės instituto įtvirtinimas buvo ne </w:t>
                      </w:r>
                      <w:r>
                        <w:rPr>
                          <w:rFonts w:eastAsia="Calibri"/>
                          <w:szCs w:val="24"/>
                        </w:rPr>
                        <w:t xml:space="preserve">kartą analizuojamas ir užsienio valstybių konstitucinių teismų praktikoje. </w:t>
                      </w:r>
                    </w:p>
                  </w:sdtContent>
                </w:sdt>
                <w:sdt>
                  <w:sdtPr>
                    <w:alias w:val="19 p."/>
                    <w:tag w:val="part_7095e55c3aff4537ae4e07eb32f08939"/>
                    <w:id w:val="1108317596"/>
                    <w:lock w:val="sdtLocked"/>
                  </w:sdtPr>
                  <w:sdtEndPr/>
                  <w:sdtContent>
                    <w:p w:rsidR="00FD5EDF" w:rsidRDefault="001B04BB">
                      <w:pPr>
                        <w:spacing w:line="360" w:lineRule="auto"/>
                        <w:ind w:firstLine="709"/>
                        <w:jc w:val="both"/>
                        <w:rPr>
                          <w:rFonts w:eastAsia="Calibri"/>
                          <w:szCs w:val="24"/>
                        </w:rPr>
                      </w:pPr>
                      <w:sdt>
                        <w:sdtPr>
                          <w:alias w:val="Numeris"/>
                          <w:tag w:val="nr_7095e55c3aff4537ae4e07eb32f08939"/>
                          <w:id w:val="-669328938"/>
                          <w:lock w:val="sdtLocked"/>
                        </w:sdtPr>
                        <w:sdtEndPr/>
                        <w:sdtContent>
                          <w:r>
                            <w:rPr>
                              <w:rFonts w:eastAsia="Calibri"/>
                              <w:szCs w:val="24"/>
                            </w:rPr>
                            <w:t>19</w:t>
                          </w:r>
                        </w:sdtContent>
                      </w:sdt>
                      <w:r>
                        <w:rPr>
                          <w:rFonts w:eastAsia="Calibri"/>
                          <w:szCs w:val="24"/>
                        </w:rPr>
                        <w:t>. Antai Austrijos Respublikos Konstitucinis Teismas 2017 m. gruodžio 4 d. sprendime konstatavo, kad Austrijos Respublikos civilinio kodekso nuostatos, kuriose numatyta, kad s</w:t>
                      </w:r>
                      <w:r>
                        <w:rPr>
                          <w:rFonts w:eastAsia="Calibri"/>
                          <w:szCs w:val="24"/>
                        </w:rPr>
                        <w:t xml:space="preserve">antuoka sudaroma tarp skirtingų lyčių asmenų, yra nesuderinamos su lygiateisiškumo principu ir diskriminavimo draudimu ir dėl to prieštarauja Austrijos Respublikos Konstitucijai. Konstitucinio Teismo sprendimu minėtos Civilinio kodekso nuostatos turi būti </w:t>
                      </w:r>
                      <w:r>
                        <w:rPr>
                          <w:rFonts w:eastAsia="Calibri"/>
                          <w:szCs w:val="24"/>
                        </w:rPr>
                        <w:t>aiškinamos ir taikomos vienodai tiek vienos lyties, tiek skirtingų lyčių poroms. Analogiška pozicija išreikšta ir dėl registruotos civilinės partnerystės. Taigi tiek santuokos, tiek registruotos civilinės partnerystės teisiniai institutai turi būti prieina</w:t>
                      </w:r>
                      <w:r>
                        <w:rPr>
                          <w:rFonts w:eastAsia="Calibri"/>
                          <w:szCs w:val="24"/>
                        </w:rPr>
                        <w:t xml:space="preserve">mi ir skirtingų lyčių, ir tos pačios lyties poroms. </w:t>
                      </w:r>
                    </w:p>
                    <w:p w:rsidR="00FD5EDF" w:rsidRDefault="001B04BB">
                      <w:pPr>
                        <w:spacing w:line="360" w:lineRule="auto"/>
                        <w:ind w:firstLine="709"/>
                        <w:jc w:val="both"/>
                        <w:rPr>
                          <w:rFonts w:eastAsia="Calibri"/>
                          <w:szCs w:val="24"/>
                        </w:rPr>
                      </w:pPr>
                      <w:r>
                        <w:rPr>
                          <w:rFonts w:eastAsia="Calibri"/>
                          <w:szCs w:val="24"/>
                        </w:rPr>
                        <w:t>Konstitucinis Teismas pažymėjo, kad, rengdamas Registruotos partnerystės įstatymą, įstatymų leidėjas siekė sudaryti galimybę teisiškai pripažinti tos pačios lyties porų santykius ir taip kovoti su tos pa</w:t>
                      </w:r>
                      <w:r>
                        <w:rPr>
                          <w:rFonts w:eastAsia="Calibri"/>
                          <w:szCs w:val="24"/>
                        </w:rPr>
                        <w:t>čios lyties porų diskriminacija. Tai, kad priešingų lyčių ir tos pačios lyties poroms buvo sukurti skirtingi teisiniai institutai, reikia vertinti atsižvelgiant į tai, kad santuoka tradiciškai (ir dėl to, kad ši sąvoka turi „giliai įsišaknijusias socialine</w:t>
                      </w:r>
                      <w:r>
                        <w:rPr>
                          <w:rFonts w:eastAsia="Calibri"/>
                          <w:szCs w:val="24"/>
                        </w:rPr>
                        <w:t>s ir kultūrines konotacijas“) buvo siekiama tėvystės (bent jau jos galimybės), o ilgą laiką bendra tėvystė nebuvo galima tos pačios lyties poroms. Šis skirtumas tarp dviejų teisinių institutų šiandien nebegali būti išlaikytas nediskriminuojant tos pačios l</w:t>
                      </w:r>
                      <w:r>
                        <w:rPr>
                          <w:rFonts w:eastAsia="Calibri"/>
                          <w:szCs w:val="24"/>
                        </w:rPr>
                        <w:t>yties porų dėl jų seksualinės orientacijos. Konstitucinis Teismas konstatavo, kad, atsižvelgiant į netolimoje praeityje vykdytą teisinę ir socialinę homoseksualių asmenų diskriminaciją, šis santykių, kurie iš esmės yra lygiaverčiai savo prigimtimi ir reikš</w:t>
                      </w:r>
                      <w:r>
                        <w:rPr>
                          <w:rFonts w:eastAsia="Calibri"/>
                          <w:szCs w:val="24"/>
                        </w:rPr>
                        <w:t xml:space="preserve">me skirtingų lyčių porų santykiams, atskyrimas į du skirtingus teisinius institutus, turi diskriminacinį poveikį, kuris yra draudžiamas pagal Austrijos Respublikos Konstitucijos 7 straipsnio 1 dalyje įtvirtintą lygybės principą. </w:t>
                      </w:r>
                    </w:p>
                    <w:p w:rsidR="00FD5EDF" w:rsidRDefault="001B04BB">
                      <w:pPr>
                        <w:spacing w:line="360" w:lineRule="auto"/>
                        <w:ind w:firstLine="709"/>
                        <w:jc w:val="both"/>
                        <w:rPr>
                          <w:rFonts w:eastAsia="Calibri"/>
                          <w:szCs w:val="24"/>
                        </w:rPr>
                      </w:pPr>
                      <w:r>
                        <w:rPr>
                          <w:rFonts w:eastAsia="Calibri"/>
                          <w:szCs w:val="24"/>
                        </w:rPr>
                        <w:t>Konstitucinis Teismas pabr</w:t>
                      </w:r>
                      <w:r>
                        <w:rPr>
                          <w:rFonts w:eastAsia="Calibri"/>
                          <w:szCs w:val="24"/>
                        </w:rPr>
                        <w:t>ėžė, kad, kalbant apie tos pačios lyties asmenų poras, šis skirstymas į skirtingus teisinius institutus ir visuomenei, ir kiekvienam asmeniui rodo, kad dviejų tos pačios lyties asmenų santykiai, kuriuos įkūnija registruota partnerystė, skiriasi nuo santuok</w:t>
                      </w:r>
                      <w:r>
                        <w:rPr>
                          <w:rFonts w:eastAsia="Calibri"/>
                          <w:szCs w:val="24"/>
                        </w:rPr>
                        <w:t>os tarp dviejų skirtingų lyčių asmenų, nors abiem atvejais ketinimai yra grindžiami tomis pačiomis vertybėmis. Taigi dviejų teisinių institutų išskyrimas, net jei juos reglamentuojančios teisės normos yra tokios pačios, rodo, kad homoseksualūs asmenys nėra</w:t>
                      </w:r>
                      <w:r>
                        <w:rPr>
                          <w:rFonts w:eastAsia="Calibri"/>
                          <w:szCs w:val="24"/>
                        </w:rPr>
                        <w:t xml:space="preserve"> lygūs </w:t>
                      </w:r>
                      <w:proofErr w:type="spellStart"/>
                      <w:r>
                        <w:rPr>
                          <w:rFonts w:eastAsia="Calibri"/>
                          <w:szCs w:val="24"/>
                        </w:rPr>
                        <w:t>heteroseksualios</w:t>
                      </w:r>
                      <w:proofErr w:type="spellEnd"/>
                      <w:r>
                        <w:rPr>
                          <w:rFonts w:eastAsia="Calibri"/>
                          <w:szCs w:val="24"/>
                        </w:rPr>
                        <w:t xml:space="preserve"> orientacijos asmenims. Dėl to diskriminacinis poveikis akivaizdus, pavyzdžiui, dėl skirtingų terminų, vartojamų asmens civilinei padėčiai įvardyti („susituokęs“ ir „gyvenantis registruotoje partnerystėje“), asmenys, sudarę tos pačio</w:t>
                      </w:r>
                      <w:r>
                        <w:rPr>
                          <w:rFonts w:eastAsia="Calibri"/>
                          <w:szCs w:val="24"/>
                        </w:rPr>
                        <w:t>s lyties asmenų partnerystę, turi atskleisti savo seksualinę orientaciją net ir tais atvejais, kai ji nėra ir neturi būti reikšminga, ypač atsižvelgiant į istorinį šio klausimo kontekstą, jie rizikuoja būti diskriminuojami. Įstatymuose (Civiliniame kodekse</w:t>
                      </w:r>
                      <w:r>
                        <w:rPr>
                          <w:rFonts w:eastAsia="Calibri"/>
                          <w:szCs w:val="24"/>
                        </w:rPr>
                        <w:t xml:space="preserve"> ir Registruotos partnerystės įstatyme) įtvirtintas skirtumas tarp skirtingų lyčių ir tos pačios lyties asmenų santykių, kaip dviejų skirtingų teisinių institutų, pažeidžia lygybės principą, kuris draudžia bet kokią asmenų diskriminaciją dėl asmeninių savy</w:t>
                      </w:r>
                      <w:r>
                        <w:rPr>
                          <w:rFonts w:eastAsia="Calibri"/>
                          <w:szCs w:val="24"/>
                        </w:rPr>
                        <w:t xml:space="preserve">bių, pavyzdžiui, seksualinės orientacijos. </w:t>
                      </w:r>
                    </w:p>
                  </w:sdtContent>
                </w:sdt>
                <w:sdt>
                  <w:sdtPr>
                    <w:alias w:val="20 p."/>
                    <w:tag w:val="part_30590742ed2a41b39a5bd145d09268f6"/>
                    <w:id w:val="1523598037"/>
                    <w:lock w:val="sdtLocked"/>
                  </w:sdtPr>
                  <w:sdtEndPr/>
                  <w:sdtContent>
                    <w:p w:rsidR="00FD5EDF" w:rsidRDefault="001B04BB">
                      <w:pPr>
                        <w:spacing w:line="360" w:lineRule="auto"/>
                        <w:ind w:firstLine="709"/>
                        <w:jc w:val="both"/>
                        <w:rPr>
                          <w:rFonts w:eastAsia="Calibri"/>
                          <w:szCs w:val="24"/>
                        </w:rPr>
                      </w:pPr>
                      <w:sdt>
                        <w:sdtPr>
                          <w:alias w:val="Numeris"/>
                          <w:tag w:val="nr_30590742ed2a41b39a5bd145d09268f6"/>
                          <w:id w:val="-596171403"/>
                          <w:lock w:val="sdtLocked"/>
                        </w:sdtPr>
                        <w:sdtEndPr/>
                        <w:sdtContent>
                          <w:r>
                            <w:rPr>
                              <w:rFonts w:eastAsia="Calibri"/>
                              <w:szCs w:val="24"/>
                            </w:rPr>
                            <w:t>20</w:t>
                          </w:r>
                        </w:sdtContent>
                      </w:sdt>
                      <w:r>
                        <w:rPr>
                          <w:rFonts w:eastAsia="Calibri"/>
                          <w:szCs w:val="24"/>
                        </w:rPr>
                        <w:t xml:space="preserve">. Latvijos Respublikos Konstitucinis Teismas, spręsdamas klausimą dėl tėvystės atostogų gimus vaikui suteikimo (pagal ginčijamą teisinį reguliavimą teisę į šias atostogas turėjo gimusio vaiko tėvas, tačiau </w:t>
                      </w:r>
                      <w:r>
                        <w:rPr>
                          <w:rFonts w:eastAsia="Calibri"/>
                          <w:szCs w:val="24"/>
                        </w:rPr>
                        <w:t>tokia teisė nebuvo suteikiama tos pačios lyties partneriams), 2020 m. lapkričio 12 d. sprendime priėjo prie išvados, kad iš Latvijos Respublikos Konstitucijos 110 straipsnio pirmojo sakinio „valstybė saugo ir remia santuoką – vyro ir moters sąjungą, šeimą,</w:t>
                      </w:r>
                      <w:r>
                        <w:rPr>
                          <w:rFonts w:eastAsia="Calibri"/>
                          <w:szCs w:val="24"/>
                        </w:rPr>
                        <w:t xml:space="preserve"> tėvų teises ir vaiko teises“ įstatymų leidėjui kyla pareiga užtikrinti teisinę apsaugą ir socialinės bei ekonominės apsaugos ir paramos priemones visoms šeimoms, įskaitant tos pačios lyties partnerių šeimas. Konstitucinis Teismas pažymėjo, kad šalia valst</w:t>
                      </w:r>
                      <w:r>
                        <w:rPr>
                          <w:rFonts w:eastAsia="Calibri"/>
                          <w:szCs w:val="24"/>
                        </w:rPr>
                        <w:t xml:space="preserve">ybės pareigos saugoti ir remti santuoką kaip vyro ir moters sąjungą Konstitucija (110 straipsnio pirmasis sakinys) nustato valstybės pareigą saugoti ir remti šeimą, tėvus ir vaikus. Joje įtvirtinta valstybės pozityvioji pareiga saugoti ir remti šeimą nėra </w:t>
                      </w:r>
                      <w:r>
                        <w:rPr>
                          <w:rFonts w:eastAsia="Calibri"/>
                          <w:szCs w:val="24"/>
                        </w:rPr>
                        <w:t>taikoma tik išimtinai santuokoje sukurtai šeimai. Konstitucijos 110 straipsnio nuostata, aiškinama kartu su žmogaus orumo principu ir teise į privataus gyvenimo neliečiamumą, lemia valstybės pareigą saugoti ir remti ir tos pačios lyties partnerių šeimas. N</w:t>
                      </w:r>
                      <w:r>
                        <w:rPr>
                          <w:rFonts w:eastAsia="Calibri"/>
                          <w:szCs w:val="24"/>
                        </w:rPr>
                        <w:t xml:space="preserve">ors įstatymų leidėjas turi tam tikrą </w:t>
                      </w:r>
                      <w:proofErr w:type="spellStart"/>
                      <w:r>
                        <w:rPr>
                          <w:rFonts w:eastAsia="Calibri"/>
                          <w:szCs w:val="24"/>
                        </w:rPr>
                        <w:t>diskreciją</w:t>
                      </w:r>
                      <w:proofErr w:type="spellEnd"/>
                      <w:r>
                        <w:rPr>
                          <w:rFonts w:eastAsia="Calibri"/>
                          <w:szCs w:val="24"/>
                        </w:rPr>
                        <w:t xml:space="preserve"> nustatyti tos pačios lyties partnerių šeimos santykių teisinio reguliavimo formą ir turinį, taip pat šeimos socialinės ir ekonominės apsaugos priemones, jis neturi </w:t>
                      </w:r>
                      <w:proofErr w:type="spellStart"/>
                      <w:r>
                        <w:rPr>
                          <w:rFonts w:eastAsia="Calibri"/>
                          <w:szCs w:val="24"/>
                        </w:rPr>
                        <w:t>diskrecijos</w:t>
                      </w:r>
                      <w:proofErr w:type="spellEnd"/>
                      <w:r>
                        <w:rPr>
                          <w:rFonts w:eastAsia="Calibri"/>
                          <w:szCs w:val="24"/>
                        </w:rPr>
                        <w:t xml:space="preserve"> pasirinkti, ar tokioms šeimoms i</w:t>
                      </w:r>
                      <w:r>
                        <w:rPr>
                          <w:rFonts w:eastAsia="Calibri"/>
                          <w:szCs w:val="24"/>
                        </w:rPr>
                        <w:t xml:space="preserve">š viso turi būti užtikrinta teisinė apsauga, taip pat ekonominė ir socialinė apsauga bei parama. </w:t>
                      </w:r>
                    </w:p>
                  </w:sdtContent>
                </w:sdt>
                <w:sdt>
                  <w:sdtPr>
                    <w:alias w:val="21 p."/>
                    <w:tag w:val="part_a7fce1f0b42240fe9d4042a10065d9e7"/>
                    <w:id w:val="1763950473"/>
                    <w:lock w:val="sdtLocked"/>
                  </w:sdtPr>
                  <w:sdtEndPr/>
                  <w:sdtContent>
                    <w:p w:rsidR="00FD5EDF" w:rsidRDefault="001B04BB">
                      <w:pPr>
                        <w:spacing w:line="360" w:lineRule="auto"/>
                        <w:ind w:firstLine="709"/>
                        <w:jc w:val="both"/>
                        <w:rPr>
                          <w:rFonts w:eastAsia="Calibri"/>
                          <w:szCs w:val="24"/>
                        </w:rPr>
                      </w:pPr>
                      <w:sdt>
                        <w:sdtPr>
                          <w:alias w:val="Numeris"/>
                          <w:tag w:val="nr_a7fce1f0b42240fe9d4042a10065d9e7"/>
                          <w:id w:val="698752934"/>
                          <w:lock w:val="sdtLocked"/>
                        </w:sdtPr>
                        <w:sdtEndPr/>
                        <w:sdtContent>
                          <w:r>
                            <w:rPr>
                              <w:rFonts w:eastAsia="Calibri"/>
                              <w:szCs w:val="24"/>
                            </w:rPr>
                            <w:t>21</w:t>
                          </w:r>
                        </w:sdtContent>
                      </w:sdt>
                      <w:r>
                        <w:rPr>
                          <w:rFonts w:eastAsia="Calibri"/>
                          <w:szCs w:val="24"/>
                        </w:rPr>
                        <w:t>. Šios konstitucinės justicijos bylos kontekste paminėtinas Vokietijos Federalinio Konstitucinio Teismo 2002 m. liepos 17 d. sprendimas, kuriuo Vokietij</w:t>
                      </w:r>
                      <w:r>
                        <w:rPr>
                          <w:rFonts w:eastAsia="Calibri"/>
                          <w:szCs w:val="24"/>
                        </w:rPr>
                        <w:t xml:space="preserve">os Federacinės Respublikos Pagrindiniam Įstatymui neprieštaraujančiu pripažintas Civilinės partnerystės įstatymas (Įstatymas „Dėl tos pačios lyties porų diskriminacijos nutraukimo: civilinės partnerystės“). Konstitucinis Teismas pažymėjo, kad registruotos </w:t>
                      </w:r>
                      <w:r>
                        <w:rPr>
                          <w:rFonts w:eastAsia="Calibri"/>
                          <w:szCs w:val="24"/>
                        </w:rPr>
                        <w:t>civilinės partnerystės teisinio instituto nustatymas tos pačios lyties poroms nepažeidžia Pagrindinio Įstatymo 6 straipsnio 1 dalyje įtvirtintos santuokos sudarymo laisvės. Pagrindinio Įstatymo 6 straipsnio 1 dalyje įtvirtinta ypatinga santuokos apsauga ne</w:t>
                      </w:r>
                      <w:r>
                        <w:rPr>
                          <w:rFonts w:eastAsia="Calibri"/>
                          <w:szCs w:val="24"/>
                        </w:rPr>
                        <w:t>trukdo įstatymų leidėjui numatyti civilinę partnerystę sudarantiems tos pačios lyties asmenims tokių teisių ir pareigų, kurios būtų tokios pat kaip santuokoje įgyjamos teisės ir pareigos arba į jas panašios. Santuokos institutui negresia joks pavojus dėl i</w:t>
                      </w:r>
                      <w:r>
                        <w:rPr>
                          <w:rFonts w:eastAsia="Calibri"/>
                          <w:szCs w:val="24"/>
                        </w:rPr>
                        <w:t>nstituto, kuris yra skirtas asmenims, negalintiems sudaryti santuokos tarpusavyje, įtvirtinimo.</w:t>
                      </w:r>
                    </w:p>
                    <w:p w:rsidR="00FD5EDF" w:rsidRDefault="001B04BB">
                      <w:pPr>
                        <w:spacing w:line="360" w:lineRule="auto"/>
                        <w:ind w:firstLine="709"/>
                        <w:jc w:val="both"/>
                        <w:rPr>
                          <w:rFonts w:eastAsia="Calibri"/>
                          <w:szCs w:val="24"/>
                        </w:rPr>
                      </w:pPr>
                      <w:r>
                        <w:rPr>
                          <w:rFonts w:eastAsia="Calibri"/>
                          <w:szCs w:val="24"/>
                        </w:rPr>
                        <w:t>Sprendime pažymėta ir tai, kad teisinis reguliavimas, pagal kurį kartu gyvenantys skirtingų lyčių asmenys ir tarpusavyje susijusių asmenų grupės, gyvenančios ka</w:t>
                      </w:r>
                      <w:r>
                        <w:rPr>
                          <w:rFonts w:eastAsia="Calibri"/>
                          <w:szCs w:val="24"/>
                        </w:rPr>
                        <w:t>rtu, neturi galimybės sudaryti registruotos civilinės partnerystės, nepažeidžia Pagrindinio Įstatymo 3 straipsnio 1 dalyje įtvirtinto lygybės principo.</w:t>
                      </w:r>
                    </w:p>
                    <w:p w:rsidR="00FD5EDF" w:rsidRDefault="001B04BB">
                      <w:pPr>
                        <w:spacing w:line="360" w:lineRule="auto"/>
                        <w:ind w:firstLine="709"/>
                        <w:jc w:val="both"/>
                        <w:rPr>
                          <w:rFonts w:eastAsia="Calibri"/>
                          <w:szCs w:val="24"/>
                        </w:rPr>
                      </w:pPr>
                      <w:r>
                        <w:rPr>
                          <w:rFonts w:eastAsia="Calibri"/>
                          <w:szCs w:val="24"/>
                        </w:rPr>
                        <w:t>Pažymėtina, kad vėliau Vokietijos Federalinio Konstitucinio Teismo jurisprudencija buvo plėtojama, akcen</w:t>
                      </w:r>
                      <w:r>
                        <w:rPr>
                          <w:rFonts w:eastAsia="Calibri"/>
                          <w:szCs w:val="24"/>
                        </w:rPr>
                        <w:t xml:space="preserve">tuojant įvairius lygybės tarp santuoką sudariusių vyro ir moters ir tos pačios lyties porų aspektus, kaip antai konstatuojant lygybės pažeidimus tais atvejais, kai nebuvo sudarytos galimybės tos pačios lyties civiliniams partneriams pasinaudoti dovanojamo </w:t>
                      </w:r>
                      <w:r>
                        <w:rPr>
                          <w:rFonts w:eastAsia="Calibri"/>
                          <w:szCs w:val="24"/>
                        </w:rPr>
                        <w:t>ir paveldimo turto mokesčio lengvatomis, kuriomis naudojosi susituokę asmenys (Vokietijos Federalinio Konstitucinio Teismo 2010 m. liepos 21 d. sprendimas), civiliniams partneriams, skirtingai nei sutuoktiniams, nebuvo leidžiama įvaikinti partnerio anksčia</w:t>
                      </w:r>
                      <w:r>
                        <w:rPr>
                          <w:rFonts w:eastAsia="Calibri"/>
                          <w:szCs w:val="24"/>
                        </w:rPr>
                        <w:t>u įvaikintą vaiką (2013 m. vasario 19 d. sprendimas), civiliniams partneriams, skirtingai nei sutuoktiniams, nebuvo leidžiama pasinaudoti pajamų mokesčio lengvata (2013 m. gegužės 7 d. sprendimas), kol galiausiai įstatymų leidėjas 2017 m. įtvirtino galimyb</w:t>
                      </w:r>
                      <w:r>
                        <w:rPr>
                          <w:rFonts w:eastAsia="Calibri"/>
                          <w:szCs w:val="24"/>
                        </w:rPr>
                        <w:t xml:space="preserve">ę sudaryti santuoką ir tos pačios lyties asmenų poroms. </w:t>
                      </w:r>
                    </w:p>
                  </w:sdtContent>
                </w:sdt>
                <w:sdt>
                  <w:sdtPr>
                    <w:alias w:val="22 p."/>
                    <w:tag w:val="part_00bcae8b88104c75bd99a454765d004e"/>
                    <w:id w:val="1575170877"/>
                    <w:lock w:val="sdtLocked"/>
                  </w:sdtPr>
                  <w:sdtEndPr/>
                  <w:sdtContent>
                    <w:p w:rsidR="00FD5EDF" w:rsidRDefault="001B04BB">
                      <w:pPr>
                        <w:spacing w:line="360" w:lineRule="auto"/>
                        <w:ind w:firstLine="709"/>
                        <w:jc w:val="both"/>
                        <w:rPr>
                          <w:rFonts w:eastAsia="Calibri"/>
                          <w:szCs w:val="24"/>
                        </w:rPr>
                      </w:pPr>
                      <w:sdt>
                        <w:sdtPr>
                          <w:alias w:val="Numeris"/>
                          <w:tag w:val="nr_00bcae8b88104c75bd99a454765d004e"/>
                          <w:id w:val="1481736769"/>
                          <w:lock w:val="sdtLocked"/>
                        </w:sdtPr>
                        <w:sdtEndPr/>
                        <w:sdtContent>
                          <w:r>
                            <w:rPr>
                              <w:rFonts w:eastAsia="Calibri"/>
                              <w:szCs w:val="24"/>
                            </w:rPr>
                            <w:t>22</w:t>
                          </w:r>
                        </w:sdtContent>
                      </w:sdt>
                      <w:r>
                        <w:rPr>
                          <w:rFonts w:eastAsia="Calibri"/>
                          <w:szCs w:val="24"/>
                        </w:rPr>
                        <w:t>. Vengrijos Konstitucinis Teismas 2008 m. gruodžio 15 d. sprendime, vertindamas Partnerystės įstatymo atitiktį Konstitucijai, pažymėjo, kad santuokos, kaip pagrindinio socialinio instituto, konstitucinės apsaugos reikalavimas netaikomas toms poroms, kurios</w:t>
                      </w:r>
                      <w:r>
                        <w:rPr>
                          <w:rFonts w:eastAsia="Calibri"/>
                          <w:szCs w:val="24"/>
                        </w:rPr>
                        <w:t xml:space="preserve"> neturi teisės susituokti, nes priklauso tai pačiai lyčiai. Nors priešingų lyčių poros gali laisvai rinktis santuoką arba partnerystę, tos pačios lyties poros tokios teisinės galimybės neturi. Pabrėždamas, kad, nors Vengrijos Konstitucijos 15 straipsnyje į</w:t>
                      </w:r>
                      <w:r>
                        <w:rPr>
                          <w:rFonts w:eastAsia="Calibri"/>
                          <w:szCs w:val="24"/>
                        </w:rPr>
                        <w:t>tvirtinta valstybės pareiga saugoti santuokos ir šeimos institutus nesuponuoja pareigos saugoti nei priešingų lyčių, nei tos pačios lyties porų partnerystės,  tačiau tos pačios lyties asmenų, neturinčių galimybės susituokti, nuolatinė partnerystė nusipelno</w:t>
                      </w:r>
                      <w:r>
                        <w:rPr>
                          <w:rFonts w:eastAsia="Calibri"/>
                          <w:szCs w:val="24"/>
                        </w:rPr>
                        <w:t xml:space="preserve"> pripažinimo ir apsaugos, remiantis teise į žmogaus orumą (Konstitucijos 54 straipsnio 1 dalis), apsisprendimo teise, taip pat teise į bendrąją veiksmų laisvę ir laisvą asmenybės vystymąsi. Tos pačios lyties poroms registruotos partnerystės institutas sute</w:t>
                      </w:r>
                      <w:r>
                        <w:rPr>
                          <w:rFonts w:eastAsia="Calibri"/>
                          <w:szCs w:val="24"/>
                        </w:rPr>
                        <w:t xml:space="preserve">iktų pripažinimą ir teisinę apsaugą, kurios jos iki šiol neturėjo, palyginti su </w:t>
                      </w:r>
                      <w:r>
                        <w:rPr>
                          <w:rFonts w:eastAsia="Calibri"/>
                          <w:i/>
                          <w:iCs/>
                          <w:szCs w:val="24"/>
                        </w:rPr>
                        <w:t>de facto</w:t>
                      </w:r>
                      <w:r>
                        <w:rPr>
                          <w:rFonts w:eastAsia="Calibri"/>
                          <w:szCs w:val="24"/>
                        </w:rPr>
                        <w:t xml:space="preserve"> partneryste. Tokio privilegijuoto, palyginti su </w:t>
                      </w:r>
                      <w:r>
                        <w:rPr>
                          <w:rFonts w:eastAsia="Calibri"/>
                          <w:i/>
                          <w:iCs/>
                          <w:szCs w:val="24"/>
                        </w:rPr>
                        <w:t>de facto</w:t>
                      </w:r>
                      <w:r>
                        <w:rPr>
                          <w:rFonts w:eastAsia="Calibri"/>
                          <w:szCs w:val="24"/>
                        </w:rPr>
                        <w:t xml:space="preserve"> partneryste, teisinio instituto tikslas galėtų būti, viena vertus, suteikti registraciją, kad būtų lengviau įr</w:t>
                      </w:r>
                      <w:r>
                        <w:rPr>
                          <w:rFonts w:eastAsia="Calibri"/>
                          <w:szCs w:val="24"/>
                        </w:rPr>
                        <w:t>odyti partnerystės egzistavimą. Kita vertus, įregistruota tos pačios lyties porų partnerystė gali būti papildyta pagrindinėmis, be kita ko, turtinio pobūdžio, asmens teisėmis ir pareigomis. Atlikus išsamią sutuoktiniams taikomų teisės aktų apžvalgą, teisės</w:t>
                      </w:r>
                      <w:r>
                        <w:rPr>
                          <w:rFonts w:eastAsia="Calibri"/>
                          <w:szCs w:val="24"/>
                        </w:rPr>
                        <w:t xml:space="preserve"> aktuose galėtų būti nurodyta, atsižvelgiant į būtiną diferenciaciją, atsirandančią dėl tokių asmenų seksualinės orientacijos, tinkamus teisės aktus taikyti ir registruotiems tos pačios lyties partneriams, tinkamai atsižvelgiant į reikalavimą traktuoti tok</w:t>
                      </w:r>
                      <w:r>
                        <w:rPr>
                          <w:rFonts w:eastAsia="Calibri"/>
                          <w:szCs w:val="24"/>
                        </w:rPr>
                        <w:t>ius asmenis kaip lygiaverčius orumo aspektu.</w:t>
                      </w:r>
                    </w:p>
                    <w:p w:rsidR="00FD5EDF" w:rsidRDefault="001B04BB">
                      <w:pPr>
                        <w:spacing w:line="360" w:lineRule="auto"/>
                        <w:ind w:firstLine="709"/>
                        <w:jc w:val="both"/>
                        <w:rPr>
                          <w:rFonts w:eastAsia="Calibri"/>
                          <w:szCs w:val="24"/>
                        </w:rPr>
                      </w:pPr>
                      <w:r>
                        <w:rPr>
                          <w:rFonts w:eastAsia="Calibri"/>
                          <w:szCs w:val="24"/>
                        </w:rPr>
                        <w:t xml:space="preserve">Vengrijos Konstitucinis Teismas taip pat pažymėjo, kad tos pačios lyties asmenų registruota partnerystė nekenkia ir nekelia grėsmės priešingų lyčių asmenų, turinčių teisę tuoktis, statusui. Konstitucijos 15 straipsniu grindžiama valstybės pareiga saugoti, </w:t>
                      </w:r>
                      <w:r>
                        <w:rPr>
                          <w:rFonts w:eastAsia="Calibri"/>
                          <w:szCs w:val="24"/>
                        </w:rPr>
                        <w:t xml:space="preserve">remti ir puoselėti santuokos institutą gali būti aiškinama tik asmenų, kurie turi teisę ir galimybę susituokti, kontekste. Būtų </w:t>
                      </w:r>
                      <w:proofErr w:type="spellStart"/>
                      <w:r>
                        <w:rPr>
                          <w:rFonts w:eastAsia="Calibri"/>
                          <w:szCs w:val="24"/>
                        </w:rPr>
                        <w:t>antikonstituciška</w:t>
                      </w:r>
                      <w:proofErr w:type="spellEnd"/>
                      <w:r>
                        <w:rPr>
                          <w:rFonts w:eastAsia="Calibri"/>
                          <w:szCs w:val="24"/>
                        </w:rPr>
                        <w:t xml:space="preserve"> įtvirtinti jiems kitą teisinį institutą, savo turiniu „beveik“ tapatų santuokai. Tačiau tos pačios lyties asme</w:t>
                      </w:r>
                      <w:r>
                        <w:rPr>
                          <w:rFonts w:eastAsia="Calibri"/>
                          <w:szCs w:val="24"/>
                        </w:rPr>
                        <w:t xml:space="preserve">nims, kurie pagal Konstituciją negali susituokti, teisės aktai turėtų suteikti konstitucinį būdą įgyti teisinį statusą, panašų į sutuoktinių teisinį statusą, garantuojantį jų, kaip savo orumu lygiaverčių asmenų, traktavimą. Toks naujas teisinis institutas </w:t>
                      </w:r>
                      <w:r>
                        <w:rPr>
                          <w:rFonts w:eastAsia="Calibri"/>
                          <w:szCs w:val="24"/>
                        </w:rPr>
                        <w:t>nepažeistų konstitucinės santuokos apsaugos (Konstitucijos 15 straipsnis) ar iš Konstitucijos 54 straipsnio 1 dalies kylančios priešingų lyčių asmenų teisės tuoktis ir nesukeltų tam pavojaus. Valstybės konstitucinė pareiga saugoti (pripažinti, remti) santu</w:t>
                      </w:r>
                      <w:r>
                        <w:rPr>
                          <w:rFonts w:eastAsia="Calibri"/>
                          <w:szCs w:val="24"/>
                        </w:rPr>
                        <w:t>okos ir šeimos institutus nepasikeistų dėl įstatyminio tos pačios lyties porų registruotos partnerystės pripažinimo. Priešingų lyčių asmenų santuoka, kaip tradicinė forma, nepatirtų jokios žalos dėl to, kad registruoti tos pačios lyties partneriai įgytų pa</w:t>
                      </w:r>
                      <w:r>
                        <w:rPr>
                          <w:rFonts w:eastAsia="Calibri"/>
                          <w:szCs w:val="24"/>
                        </w:rPr>
                        <w:t xml:space="preserve">našų į sutuoktinių statusą, išlaikydami dėl tokios partnerystės pobūdžio atsirandančius skirtumus. </w:t>
                      </w:r>
                    </w:p>
                  </w:sdtContent>
                </w:sdt>
                <w:sdt>
                  <w:sdtPr>
                    <w:alias w:val="23 p."/>
                    <w:tag w:val="part_cd122aade18c4f93bd1da468878ada21"/>
                    <w:id w:val="717560123"/>
                    <w:lock w:val="sdtLocked"/>
                  </w:sdtPr>
                  <w:sdtEndPr/>
                  <w:sdtContent>
                    <w:p w:rsidR="00FD5EDF" w:rsidRDefault="001B04BB">
                      <w:pPr>
                        <w:spacing w:line="360" w:lineRule="auto"/>
                        <w:ind w:firstLine="709"/>
                        <w:jc w:val="both"/>
                        <w:rPr>
                          <w:rFonts w:eastAsia="Calibri"/>
                          <w:szCs w:val="24"/>
                        </w:rPr>
                      </w:pPr>
                      <w:sdt>
                        <w:sdtPr>
                          <w:alias w:val="Numeris"/>
                          <w:tag w:val="nr_cd122aade18c4f93bd1da468878ada21"/>
                          <w:id w:val="-125316778"/>
                          <w:lock w:val="sdtLocked"/>
                        </w:sdtPr>
                        <w:sdtEndPr/>
                        <w:sdtContent>
                          <w:r>
                            <w:rPr>
                              <w:rFonts w:eastAsia="Calibri"/>
                              <w:szCs w:val="24"/>
                            </w:rPr>
                            <w:t>23</w:t>
                          </w:r>
                        </w:sdtContent>
                      </w:sdt>
                      <w:r>
                        <w:rPr>
                          <w:rFonts w:eastAsia="Calibri"/>
                          <w:szCs w:val="24"/>
                        </w:rPr>
                        <w:t>. Apibendrinant pažymėtina, kad minėtų užsienio valstybių konstitucinių teismų jurisprudencija rodo bendrą tendenciją, kad tos pačios lyties poroms tu</w:t>
                      </w:r>
                      <w:r>
                        <w:rPr>
                          <w:rFonts w:eastAsia="Calibri"/>
                          <w:szCs w:val="24"/>
                        </w:rPr>
                        <w:t>ri būti suteikiamas teisinis pripažinimas ir apsauga, o valstybė turi rasti teisingą pusiausvyrą tarp tradicinės santuokos apsaugos ir šiuolaikinių visuomenės realijų ir užtikrinti orumo, lygiateisiškumo, privataus gyvenimo gerbimo principų įgyvendinimą.</w:t>
                      </w:r>
                    </w:p>
                    <w:p w:rsidR="00FD5EDF" w:rsidRDefault="001B04BB">
                      <w:pPr>
                        <w:rPr>
                          <w:sz w:val="10"/>
                          <w:szCs w:val="10"/>
                        </w:rPr>
                      </w:pPr>
                    </w:p>
                  </w:sdtContent>
                </w:sdt>
              </w:sdtContent>
            </w:sdt>
            <w:sdt>
              <w:sdtPr>
                <w:alias w:val="skyrius"/>
                <w:tag w:val="part_35db9e2eab104170877717b1a12c8c58"/>
                <w:id w:val="272522345"/>
                <w:lock w:val="sdtLocked"/>
              </w:sdtPr>
              <w:sdtEndPr/>
              <w:sdtContent>
                <w:p w:rsidR="00FD5EDF" w:rsidRDefault="001B04BB">
                  <w:pPr>
                    <w:spacing w:line="360" w:lineRule="auto"/>
                    <w:jc w:val="center"/>
                    <w:rPr>
                      <w:b/>
                      <w:bCs/>
                      <w:szCs w:val="24"/>
                      <w:lang w:eastAsia="lt-LT"/>
                    </w:rPr>
                  </w:pPr>
                  <w:sdt>
                    <w:sdtPr>
                      <w:alias w:val="Numeris"/>
                      <w:tag w:val="nr_35db9e2eab104170877717b1a12c8c58"/>
                      <w:id w:val="-56785885"/>
                      <w:lock w:val="sdtLocked"/>
                    </w:sdtPr>
                    <w:sdtEndPr/>
                    <w:sdtContent>
                      <w:r>
                        <w:rPr>
                          <w:b/>
                          <w:bCs/>
                          <w:szCs w:val="24"/>
                          <w:lang w:eastAsia="lt-LT"/>
                        </w:rPr>
                        <w:t>V</w:t>
                      </w:r>
                    </w:sdtContent>
                  </w:sdt>
                </w:p>
                <w:p w:rsidR="00FD5EDF" w:rsidRDefault="001B04BB">
                  <w:pPr>
                    <w:spacing w:line="360" w:lineRule="auto"/>
                    <w:jc w:val="center"/>
                    <w:rPr>
                      <w:b/>
                      <w:bCs/>
                      <w:szCs w:val="24"/>
                      <w:lang w:eastAsia="lt-LT"/>
                    </w:rPr>
                  </w:pPr>
                  <w:sdt>
                    <w:sdtPr>
                      <w:alias w:val="Pavadinimas"/>
                      <w:tag w:val="title_35db9e2eab104170877717b1a12c8c58"/>
                      <w:id w:val="-2009051778"/>
                      <w:lock w:val="sdtLocked"/>
                    </w:sdtPr>
                    <w:sdtEndPr/>
                    <w:sdtContent>
                      <w:r>
                        <w:rPr>
                          <w:b/>
                          <w:bCs/>
                          <w:szCs w:val="24"/>
                          <w:lang w:eastAsia="lt-LT"/>
                        </w:rPr>
                        <w:t>Konstitucijos nuostatos ir oficialioji konstitucinė doktrina</w:t>
                      </w:r>
                    </w:sdtContent>
                  </w:sdt>
                </w:p>
                <w:sdt>
                  <w:sdtPr>
                    <w:alias w:val="24 p."/>
                    <w:tag w:val="part_b91b1ec9a81b47f299ba6adc52813aaa"/>
                    <w:id w:val="305055519"/>
                    <w:lock w:val="sdtLocked"/>
                  </w:sdtPr>
                  <w:sdtEndPr/>
                  <w:sdtContent>
                    <w:p w:rsidR="00FD5EDF" w:rsidRDefault="001B04BB">
                      <w:pPr>
                        <w:spacing w:line="360" w:lineRule="auto"/>
                        <w:ind w:firstLine="709"/>
                        <w:jc w:val="both"/>
                        <w:rPr>
                          <w:rFonts w:eastAsia="Calibri"/>
                          <w:szCs w:val="24"/>
                          <w:lang w:eastAsia="fr-FR"/>
                        </w:rPr>
                      </w:pPr>
                      <w:sdt>
                        <w:sdtPr>
                          <w:alias w:val="Numeris"/>
                          <w:tag w:val="nr_b91b1ec9a81b47f299ba6adc52813aaa"/>
                          <w:id w:val="962235978"/>
                          <w:lock w:val="sdtLocked"/>
                        </w:sdtPr>
                        <w:sdtEndPr/>
                        <w:sdtContent>
                          <w:r>
                            <w:rPr>
                              <w:color w:val="000000"/>
                              <w:szCs w:val="24"/>
                              <w:lang w:eastAsia="lt-LT"/>
                            </w:rPr>
                            <w:t>24</w:t>
                          </w:r>
                        </w:sdtContent>
                      </w:sdt>
                      <w:r>
                        <w:rPr>
                          <w:color w:val="000000"/>
                          <w:szCs w:val="24"/>
                          <w:lang w:eastAsia="lt-LT"/>
                        </w:rPr>
                        <w:t>.</w:t>
                      </w:r>
                      <w:r>
                        <w:rPr>
                          <w:rFonts w:eastAsia="Calibri"/>
                          <w:szCs w:val="24"/>
                          <w:lang w:eastAsia="fr-FR"/>
                        </w:rPr>
                        <w:t xml:space="preserve"> Šioje konstitucinės justicijos byloje ginčijama su bendro gyvenimo nesudarius santuokos (partnerystės) instituto įtvirtinimu susijusio teisinio reguliavimo atitiktis Konstitucijos</w:t>
                      </w:r>
                      <w:r>
                        <w:rPr>
                          <w:rFonts w:eastAsia="Calibri"/>
                          <w:szCs w:val="24"/>
                          <w:lang w:eastAsia="fr-FR"/>
                        </w:rPr>
                        <w:t xml:space="preserve"> 6 straipsnio 1 daliai, 21 straipsnio 2, 3 dalims, 22 straipsnio 1, 4 dalims, 29 straipsniui, 38 straipsnio 1, 2 dalims, 135 straipsnio 1 daliai, 138 straipsnio 3 daliai, konstituciniams teisinės valstybės, teisėtų lūkesčių apsaugos principams. </w:t>
                      </w:r>
                    </w:p>
                  </w:sdtContent>
                </w:sdt>
                <w:sdt>
                  <w:sdtPr>
                    <w:alias w:val="25 p."/>
                    <w:tag w:val="part_da82ec006e2f4962af1981b8609dc30b"/>
                    <w:id w:val="-1397125809"/>
                    <w:lock w:val="sdtLocked"/>
                  </w:sdtPr>
                  <w:sdtEndPr/>
                  <w:sdtContent>
                    <w:p w:rsidR="00FD5EDF" w:rsidRDefault="001B04BB">
                      <w:pPr>
                        <w:spacing w:line="360" w:lineRule="auto"/>
                        <w:ind w:firstLine="709"/>
                        <w:jc w:val="both"/>
                        <w:rPr>
                          <w:rFonts w:eastAsia="Calibri"/>
                          <w:szCs w:val="24"/>
                          <w:lang w:eastAsia="fr-FR"/>
                        </w:rPr>
                      </w:pPr>
                      <w:sdt>
                        <w:sdtPr>
                          <w:alias w:val="Numeris"/>
                          <w:tag w:val="nr_da82ec006e2f4962af1981b8609dc30b"/>
                          <w:id w:val="1420214235"/>
                          <w:lock w:val="sdtLocked"/>
                        </w:sdtPr>
                        <w:sdtEndPr/>
                        <w:sdtContent>
                          <w:r>
                            <w:rPr>
                              <w:rFonts w:eastAsia="Calibri"/>
                              <w:szCs w:val="24"/>
                              <w:lang w:eastAsia="fr-FR"/>
                            </w:rPr>
                            <w:t>25</w:t>
                          </w:r>
                        </w:sdtContent>
                      </w:sdt>
                      <w:r>
                        <w:rPr>
                          <w:rFonts w:eastAsia="Calibri"/>
                          <w:szCs w:val="24"/>
                          <w:lang w:eastAsia="fr-FR"/>
                        </w:rPr>
                        <w:t>. Ko</w:t>
                      </w:r>
                      <w:r>
                        <w:rPr>
                          <w:rFonts w:eastAsia="Calibri"/>
                          <w:szCs w:val="24"/>
                          <w:lang w:eastAsia="fr-FR"/>
                        </w:rPr>
                        <w:t>nstitucinis Teismas savo aktuose ne kartą yra konstatavęs, kad Konstitucijos, kuri yra vientisas aktas (Konstitucijos 6 straipsnio 1 dalis), nuostatos yra tarpusavyje susijusios ir sudaro darnią sistemą, kad tarp Konstitucijoje įtvirtintų vertybių yra pusi</w:t>
                      </w:r>
                      <w:r>
                        <w:rPr>
                          <w:rFonts w:eastAsia="Calibri"/>
                          <w:szCs w:val="24"/>
                          <w:lang w:eastAsia="fr-FR"/>
                        </w:rPr>
                        <w:t>ausvyra, kad nė vienos Konstitucijos nuostatos negalima aiškinti taip, kad būtų iškreiptas arba paneigtas kurios nors kitos konstitucinės nuostatos turinys, nes taip būtų iškreipta viso konstitucinio teisinio reguliavimo esmė, pažeista Konstitucijoje įtvir</w:t>
                      </w:r>
                      <w:r>
                        <w:rPr>
                          <w:rFonts w:eastAsia="Calibri"/>
                          <w:szCs w:val="24"/>
                          <w:lang w:eastAsia="fr-FR"/>
                        </w:rPr>
                        <w:t>tintų vertybių pusiausvyra (</w:t>
                      </w:r>
                      <w:proofErr w:type="spellStart"/>
                      <w:r>
                        <w:rPr>
                          <w:rFonts w:eastAsia="Calibri"/>
                          <w:i/>
                          <w:iCs/>
                          <w:szCs w:val="24"/>
                          <w:lang w:eastAsia="fr-FR"/>
                        </w:rPr>
                        <w:t>inter</w:t>
                      </w:r>
                      <w:proofErr w:type="spellEnd"/>
                      <w:r>
                        <w:rPr>
                          <w:rFonts w:eastAsia="Calibri"/>
                          <w:i/>
                          <w:iCs/>
                          <w:szCs w:val="24"/>
                          <w:lang w:eastAsia="fr-FR"/>
                        </w:rPr>
                        <w:t xml:space="preserve"> alia</w:t>
                      </w:r>
                      <w:r>
                        <w:rPr>
                          <w:rFonts w:eastAsia="Calibri"/>
                          <w:szCs w:val="24"/>
                          <w:lang w:eastAsia="fr-FR"/>
                        </w:rPr>
                        <w:t xml:space="preserve"> 2008 m. balandžio 29 d., 2009 m. rugsėjo 2 d., 2020 m. rugpjūčio 28 d. nutarimai). Šiame kontekste pažymėtina, kad konstitucinis teisinis reguliavimas yra nustatytas </w:t>
                      </w:r>
                      <w:proofErr w:type="spellStart"/>
                      <w:r>
                        <w:rPr>
                          <w:rFonts w:eastAsia="Calibri"/>
                          <w:szCs w:val="24"/>
                          <w:lang w:eastAsia="fr-FR"/>
                        </w:rPr>
                        <w:t>eksplicitiškai</w:t>
                      </w:r>
                      <w:proofErr w:type="spellEnd"/>
                      <w:r>
                        <w:rPr>
                          <w:rFonts w:eastAsia="Calibri"/>
                          <w:szCs w:val="24"/>
                          <w:lang w:eastAsia="fr-FR"/>
                        </w:rPr>
                        <w:t xml:space="preserve">, jis gali būti įtvirtintas ir </w:t>
                      </w:r>
                      <w:proofErr w:type="spellStart"/>
                      <w:r>
                        <w:rPr>
                          <w:rFonts w:eastAsia="Calibri"/>
                          <w:szCs w:val="24"/>
                          <w:lang w:eastAsia="fr-FR"/>
                        </w:rPr>
                        <w:t>implic</w:t>
                      </w:r>
                      <w:r>
                        <w:rPr>
                          <w:rFonts w:eastAsia="Calibri"/>
                          <w:szCs w:val="24"/>
                          <w:lang w:eastAsia="fr-FR"/>
                        </w:rPr>
                        <w:t>itiškai</w:t>
                      </w:r>
                      <w:proofErr w:type="spellEnd"/>
                      <w:r>
                        <w:rPr>
                          <w:rFonts w:eastAsia="Calibri"/>
                          <w:szCs w:val="24"/>
                          <w:lang w:eastAsia="fr-FR"/>
                        </w:rPr>
                        <w:t xml:space="preserve"> (2019 m. vasario 15 d., 2020 m. rugpjūčio 28 d. nutarimai)</w:t>
                      </w:r>
                      <w:r>
                        <w:rPr>
                          <w:rFonts w:eastAsia="Calibri"/>
                          <w:i/>
                          <w:iCs/>
                          <w:szCs w:val="24"/>
                          <w:lang w:eastAsia="fr-FR"/>
                        </w:rPr>
                        <w:t>.</w:t>
                      </w:r>
                    </w:p>
                  </w:sdtContent>
                </w:sdt>
                <w:sdt>
                  <w:sdtPr>
                    <w:alias w:val="26 p."/>
                    <w:tag w:val="part_b639e03523b04f958838ca0e9ec8ac45"/>
                    <w:id w:val="-2021840924"/>
                    <w:lock w:val="sdtLocked"/>
                  </w:sdtPr>
                  <w:sdtEndPr/>
                  <w:sdtContent>
                    <w:p w:rsidR="00FD5EDF" w:rsidRDefault="001B04BB">
                      <w:pPr>
                        <w:spacing w:line="360" w:lineRule="auto"/>
                        <w:ind w:firstLine="709"/>
                        <w:jc w:val="both"/>
                        <w:rPr>
                          <w:rFonts w:eastAsia="Calibri"/>
                          <w:szCs w:val="24"/>
                          <w:lang w:eastAsia="fr-FR"/>
                        </w:rPr>
                      </w:pPr>
                      <w:sdt>
                        <w:sdtPr>
                          <w:alias w:val="Numeris"/>
                          <w:tag w:val="nr_b639e03523b04f958838ca0e9ec8ac45"/>
                          <w:id w:val="1597836774"/>
                          <w:lock w:val="sdtLocked"/>
                        </w:sdtPr>
                        <w:sdtEndPr/>
                        <w:sdtContent>
                          <w:r>
                            <w:rPr>
                              <w:rFonts w:eastAsia="Calibri"/>
                              <w:szCs w:val="24"/>
                              <w:lang w:eastAsia="fr-FR"/>
                            </w:rPr>
                            <w:t>26</w:t>
                          </w:r>
                        </w:sdtContent>
                      </w:sdt>
                      <w:r>
                        <w:rPr>
                          <w:rFonts w:eastAsia="Calibri"/>
                          <w:szCs w:val="24"/>
                          <w:lang w:eastAsia="fr-FR"/>
                        </w:rPr>
                        <w:t>. Šioje konstitucinės justicijos byloje yra aktualios ir Konstitucijos nuostatos, susijusios su žmogaus orumo apsauga.</w:t>
                      </w:r>
                    </w:p>
                    <w:p w:rsidR="00FD5EDF" w:rsidRDefault="001B04BB">
                      <w:pPr>
                        <w:spacing w:line="360" w:lineRule="auto"/>
                        <w:ind w:firstLine="709"/>
                        <w:jc w:val="both"/>
                        <w:rPr>
                          <w:rFonts w:eastAsia="Calibri"/>
                          <w:szCs w:val="24"/>
                          <w:lang w:eastAsia="fr-FR"/>
                        </w:rPr>
                      </w:pPr>
                      <w:r>
                        <w:rPr>
                          <w:rFonts w:eastAsia="Calibri"/>
                          <w:szCs w:val="24"/>
                          <w:lang w:eastAsia="fr-FR"/>
                        </w:rPr>
                        <w:t>Pagal Konstitucijos 21 straipsnio 2 dalį žmogaus orumą gina įst</w:t>
                      </w:r>
                      <w:r>
                        <w:rPr>
                          <w:rFonts w:eastAsia="Calibri"/>
                          <w:szCs w:val="24"/>
                          <w:lang w:eastAsia="fr-FR"/>
                        </w:rPr>
                        <w:t xml:space="preserve">atymas; pagal šio straipsnio 3 dalį draudžiama </w:t>
                      </w:r>
                      <w:proofErr w:type="spellStart"/>
                      <w:r>
                        <w:rPr>
                          <w:rFonts w:eastAsia="Calibri"/>
                          <w:i/>
                          <w:iCs/>
                          <w:szCs w:val="24"/>
                          <w:lang w:eastAsia="fr-FR"/>
                        </w:rPr>
                        <w:t>inter</w:t>
                      </w:r>
                      <w:proofErr w:type="spellEnd"/>
                      <w:r>
                        <w:rPr>
                          <w:rFonts w:eastAsia="Calibri"/>
                          <w:i/>
                          <w:iCs/>
                          <w:szCs w:val="24"/>
                          <w:lang w:eastAsia="fr-FR"/>
                        </w:rPr>
                        <w:t xml:space="preserve"> alia</w:t>
                      </w:r>
                      <w:r>
                        <w:rPr>
                          <w:rFonts w:eastAsia="Calibri"/>
                          <w:szCs w:val="24"/>
                          <w:lang w:eastAsia="fr-FR"/>
                        </w:rPr>
                        <w:t xml:space="preserve"> žeminti žmogaus orumą.</w:t>
                      </w:r>
                    </w:p>
                    <w:p w:rsidR="00FD5EDF" w:rsidRDefault="001B04BB">
                      <w:pPr>
                        <w:spacing w:line="360" w:lineRule="auto"/>
                        <w:ind w:firstLine="709"/>
                        <w:jc w:val="both"/>
                        <w:rPr>
                          <w:rFonts w:eastAsia="Calibri"/>
                          <w:szCs w:val="24"/>
                          <w:lang w:eastAsia="fr-FR"/>
                        </w:rPr>
                      </w:pPr>
                      <w:r>
                        <w:rPr>
                          <w:rFonts w:eastAsia="Calibri"/>
                          <w:szCs w:val="24"/>
                          <w:lang w:eastAsia="fr-FR"/>
                        </w:rPr>
                        <w:t>Aiškindamas šias konstitucines nuostatas, Konstitucinis Teismas yra konstatavęs, kad orumas – neatimama žmogaus, kaip didžiausios socialinės vertybės, savybė; kiekvienas visuo</w:t>
                      </w:r>
                      <w:r>
                        <w:rPr>
                          <w:rFonts w:eastAsia="Calibri"/>
                          <w:szCs w:val="24"/>
                          <w:lang w:eastAsia="fr-FR"/>
                        </w:rPr>
                        <w:t>menės narys turi prigimtinį orumą</w:t>
                      </w:r>
                      <w:r>
                        <w:rPr>
                          <w:rFonts w:eastAsia="Calibri"/>
                          <w:i/>
                          <w:szCs w:val="24"/>
                          <w:lang w:eastAsia="fr-FR"/>
                        </w:rPr>
                        <w:t xml:space="preserve"> </w:t>
                      </w:r>
                      <w:r>
                        <w:rPr>
                          <w:rFonts w:eastAsia="Calibri"/>
                          <w:szCs w:val="24"/>
                          <w:lang w:eastAsia="fr-FR"/>
                        </w:rPr>
                        <w:t>(</w:t>
                      </w:r>
                      <w:proofErr w:type="spellStart"/>
                      <w:r>
                        <w:rPr>
                          <w:rFonts w:eastAsia="Calibri"/>
                          <w:i/>
                          <w:iCs/>
                          <w:szCs w:val="24"/>
                          <w:lang w:eastAsia="fr-FR"/>
                        </w:rPr>
                        <w:t>inter</w:t>
                      </w:r>
                      <w:proofErr w:type="spellEnd"/>
                      <w:r>
                        <w:rPr>
                          <w:rFonts w:eastAsia="Calibri"/>
                          <w:i/>
                          <w:iCs/>
                          <w:szCs w:val="24"/>
                          <w:lang w:eastAsia="fr-FR"/>
                        </w:rPr>
                        <w:t xml:space="preserve"> alia</w:t>
                      </w:r>
                      <w:r>
                        <w:rPr>
                          <w:rFonts w:eastAsia="Calibri"/>
                          <w:i/>
                          <w:szCs w:val="24"/>
                          <w:lang w:eastAsia="fr-FR"/>
                        </w:rPr>
                        <w:t xml:space="preserve"> </w:t>
                      </w:r>
                      <w:r>
                        <w:rPr>
                          <w:rFonts w:eastAsia="Calibri"/>
                          <w:szCs w:val="24"/>
                          <w:lang w:eastAsia="fr-FR"/>
                        </w:rPr>
                        <w:t>2004 m. gruodžio 29 d. nutarimas, 2017 m. gruodžio 19 d. išvada, 2019 m. sausio 11 d. nutarimas); visi žmonės iš prigimties laikytini lygiais savo orumu ir teisėmis (</w:t>
                      </w:r>
                      <w:proofErr w:type="spellStart"/>
                      <w:r>
                        <w:rPr>
                          <w:rFonts w:eastAsia="Calibri"/>
                          <w:i/>
                          <w:iCs/>
                          <w:szCs w:val="24"/>
                          <w:lang w:eastAsia="fr-FR"/>
                        </w:rPr>
                        <w:t>inter</w:t>
                      </w:r>
                      <w:proofErr w:type="spellEnd"/>
                      <w:r>
                        <w:rPr>
                          <w:rFonts w:eastAsia="Calibri"/>
                          <w:i/>
                          <w:iCs/>
                          <w:szCs w:val="24"/>
                          <w:lang w:eastAsia="fr-FR"/>
                        </w:rPr>
                        <w:t xml:space="preserve"> alia</w:t>
                      </w:r>
                      <w:r>
                        <w:rPr>
                          <w:rFonts w:eastAsia="Calibri"/>
                          <w:szCs w:val="24"/>
                          <w:lang w:eastAsia="fr-FR"/>
                        </w:rPr>
                        <w:t xml:space="preserve"> </w:t>
                      </w:r>
                      <w:r>
                        <w:rPr>
                          <w:rFonts w:eastAsia="Calibri"/>
                          <w:bCs/>
                          <w:szCs w:val="24"/>
                          <w:lang w:eastAsia="fr-FR"/>
                        </w:rPr>
                        <w:t>2017 m. gruodžio 19 d. išvada, 20</w:t>
                      </w:r>
                      <w:r>
                        <w:rPr>
                          <w:rFonts w:eastAsia="Calibri"/>
                          <w:bCs/>
                          <w:szCs w:val="24"/>
                          <w:lang w:eastAsia="fr-FR"/>
                        </w:rPr>
                        <w:t>19 m. sausio 11 d., 2024 m. birželio 4 d. nutarimai</w:t>
                      </w:r>
                      <w:r>
                        <w:rPr>
                          <w:rFonts w:eastAsia="Calibri"/>
                          <w:szCs w:val="24"/>
                          <w:lang w:eastAsia="fr-FR"/>
                        </w:rPr>
                        <w:t>). Žmogaus orumas vertintinas kaip ypatinga konstitucinė vertybė (</w:t>
                      </w:r>
                      <w:proofErr w:type="spellStart"/>
                      <w:r>
                        <w:rPr>
                          <w:rFonts w:eastAsia="Calibri"/>
                          <w:i/>
                          <w:iCs/>
                          <w:szCs w:val="24"/>
                          <w:lang w:eastAsia="fr-FR"/>
                        </w:rPr>
                        <w:t>inter</w:t>
                      </w:r>
                      <w:proofErr w:type="spellEnd"/>
                      <w:r>
                        <w:rPr>
                          <w:rFonts w:eastAsia="Calibri"/>
                          <w:i/>
                          <w:iCs/>
                          <w:szCs w:val="24"/>
                          <w:lang w:eastAsia="fr-FR"/>
                        </w:rPr>
                        <w:t xml:space="preserve"> alia</w:t>
                      </w:r>
                      <w:r>
                        <w:rPr>
                          <w:rFonts w:eastAsia="Calibri"/>
                          <w:szCs w:val="24"/>
                          <w:lang w:eastAsia="fr-FR"/>
                        </w:rPr>
                        <w:t xml:space="preserve"> 1998 m. gruodžio 9 d. nutarimas, 2017 m. gruodžio 19 d. išvada, 2019 m. sausio 11 d. nutarimas). Orumas būdingas kiekvienam žmogui – nesvarbu, kaip jis pats save ar kiti žmonės jį vertina (</w:t>
                      </w:r>
                      <w:proofErr w:type="spellStart"/>
                      <w:r>
                        <w:rPr>
                          <w:rFonts w:eastAsia="Calibri"/>
                          <w:bCs/>
                          <w:i/>
                          <w:iCs/>
                          <w:szCs w:val="24"/>
                          <w:lang w:eastAsia="fr-FR"/>
                        </w:rPr>
                        <w:t>inter</w:t>
                      </w:r>
                      <w:proofErr w:type="spellEnd"/>
                      <w:r>
                        <w:rPr>
                          <w:rFonts w:eastAsia="Calibri"/>
                          <w:bCs/>
                          <w:i/>
                          <w:iCs/>
                          <w:szCs w:val="24"/>
                          <w:lang w:eastAsia="fr-FR"/>
                        </w:rPr>
                        <w:t> alia</w:t>
                      </w:r>
                      <w:r>
                        <w:rPr>
                          <w:rFonts w:eastAsia="Calibri"/>
                          <w:bCs/>
                          <w:szCs w:val="24"/>
                          <w:lang w:eastAsia="fr-FR"/>
                        </w:rPr>
                        <w:t xml:space="preserve"> 2004 m. gruodžio 29 d. nutarimas, 2017 m. gruodžio 19 d</w:t>
                      </w:r>
                      <w:r>
                        <w:rPr>
                          <w:rFonts w:eastAsia="Calibri"/>
                          <w:bCs/>
                          <w:szCs w:val="24"/>
                          <w:lang w:eastAsia="fr-FR"/>
                        </w:rPr>
                        <w:t>., 2024 m. balandžio 25 d. išvados</w:t>
                      </w:r>
                      <w:r>
                        <w:rPr>
                          <w:rFonts w:eastAsia="Calibri"/>
                          <w:szCs w:val="24"/>
                          <w:lang w:eastAsia="fr-FR"/>
                        </w:rPr>
                        <w:t>).</w:t>
                      </w:r>
                    </w:p>
                    <w:p w:rsidR="00FD5EDF" w:rsidRDefault="001B04BB">
                      <w:pPr>
                        <w:spacing w:line="360" w:lineRule="auto"/>
                        <w:ind w:firstLine="709"/>
                        <w:jc w:val="both"/>
                        <w:rPr>
                          <w:rFonts w:eastAsia="Calibri"/>
                          <w:bCs/>
                          <w:szCs w:val="24"/>
                          <w:lang w:eastAsia="fr-FR"/>
                        </w:rPr>
                      </w:pPr>
                      <w:r>
                        <w:rPr>
                          <w:rFonts w:eastAsia="Calibri"/>
                          <w:szCs w:val="24"/>
                          <w:lang w:eastAsia="fr-FR"/>
                        </w:rPr>
                        <w:t>Konstitucijoje yra įtvirtinta valstybės pareiga užtikrinti žmogaus orumo apsaugą ir gynimą (</w:t>
                      </w:r>
                      <w:proofErr w:type="spellStart"/>
                      <w:r>
                        <w:rPr>
                          <w:rFonts w:eastAsia="Calibri"/>
                          <w:i/>
                          <w:iCs/>
                          <w:szCs w:val="24"/>
                          <w:lang w:eastAsia="fr-FR"/>
                        </w:rPr>
                        <w:t>inter</w:t>
                      </w:r>
                      <w:proofErr w:type="spellEnd"/>
                      <w:r>
                        <w:rPr>
                          <w:rFonts w:eastAsia="Calibri"/>
                          <w:i/>
                          <w:iCs/>
                          <w:szCs w:val="24"/>
                          <w:lang w:eastAsia="fr-FR"/>
                        </w:rPr>
                        <w:t> alia</w:t>
                      </w:r>
                      <w:r>
                        <w:rPr>
                          <w:rFonts w:eastAsia="Calibri"/>
                          <w:i/>
                          <w:szCs w:val="24"/>
                          <w:lang w:eastAsia="fr-FR"/>
                        </w:rPr>
                        <w:t xml:space="preserve"> </w:t>
                      </w:r>
                      <w:r>
                        <w:rPr>
                          <w:rFonts w:eastAsia="Calibri"/>
                          <w:szCs w:val="24"/>
                          <w:lang w:eastAsia="fr-FR"/>
                        </w:rPr>
                        <w:t>2000 m. gegužės 8 d. nutarimas, 2017 m. gruodžio 19 d. išvada, 2019 m. sausio 11 d. nutarimas). Valstybės institucij</w:t>
                      </w:r>
                      <w:r>
                        <w:rPr>
                          <w:rFonts w:eastAsia="Calibri"/>
                          <w:szCs w:val="24"/>
                          <w:lang w:eastAsia="fr-FR"/>
                        </w:rPr>
                        <w:t>os ir pareigūnai turi pareigą gerbti žmogaus orumą kaip ypatingą vertybę (</w:t>
                      </w:r>
                      <w:proofErr w:type="spellStart"/>
                      <w:r>
                        <w:rPr>
                          <w:rFonts w:eastAsia="Calibri"/>
                          <w:i/>
                          <w:iCs/>
                          <w:szCs w:val="24"/>
                          <w:lang w:eastAsia="fr-FR"/>
                        </w:rPr>
                        <w:t>inter</w:t>
                      </w:r>
                      <w:proofErr w:type="spellEnd"/>
                      <w:r>
                        <w:rPr>
                          <w:rFonts w:eastAsia="Calibri"/>
                          <w:i/>
                          <w:iCs/>
                          <w:szCs w:val="24"/>
                          <w:lang w:eastAsia="fr-FR"/>
                        </w:rPr>
                        <w:t> alia</w:t>
                      </w:r>
                      <w:r>
                        <w:rPr>
                          <w:rFonts w:eastAsia="Calibri"/>
                          <w:i/>
                          <w:szCs w:val="24"/>
                          <w:lang w:eastAsia="fr-FR"/>
                        </w:rPr>
                        <w:t xml:space="preserve"> </w:t>
                      </w:r>
                      <w:r>
                        <w:rPr>
                          <w:rFonts w:eastAsia="Calibri"/>
                          <w:szCs w:val="24"/>
                          <w:lang w:eastAsia="fr-FR"/>
                        </w:rPr>
                        <w:t>2004 m. gruodžio 29 d., 2009 m. rugsėjo 2 d., 2024 m. birželio 24 d. nutarimai). Tai, be kita ko, reiškia, kad valstybės institucijos ir pareigūnai negali žmogaus traktuot</w:t>
                      </w:r>
                      <w:r>
                        <w:rPr>
                          <w:rFonts w:eastAsia="Calibri"/>
                          <w:szCs w:val="24"/>
                          <w:lang w:eastAsia="fr-FR"/>
                        </w:rPr>
                        <w:t>i vien kaip subjekto, priklausančio tam tikrai socialinei, ekonominei, profesinei ar kitokiai kategorijai; kiekvienu atveju į žmogų turi būti žvelgiama kaip į laisvą asmenybę, kurios žmogaus orumas yra gerbtinas (</w:t>
                      </w:r>
                      <w:proofErr w:type="spellStart"/>
                      <w:r>
                        <w:rPr>
                          <w:rFonts w:eastAsia="Calibri"/>
                          <w:i/>
                          <w:iCs/>
                          <w:szCs w:val="24"/>
                          <w:lang w:eastAsia="fr-FR"/>
                        </w:rPr>
                        <w:t>inter</w:t>
                      </w:r>
                      <w:proofErr w:type="spellEnd"/>
                      <w:r>
                        <w:rPr>
                          <w:rFonts w:eastAsia="Calibri"/>
                          <w:i/>
                          <w:iCs/>
                          <w:szCs w:val="24"/>
                          <w:lang w:eastAsia="fr-FR"/>
                        </w:rPr>
                        <w:t> alia</w:t>
                      </w:r>
                      <w:r>
                        <w:rPr>
                          <w:rFonts w:eastAsia="Calibri"/>
                          <w:szCs w:val="24"/>
                          <w:lang w:eastAsia="fr-FR"/>
                        </w:rPr>
                        <w:t xml:space="preserve"> 2004 m. gruodžio 29 d. nutarimas</w:t>
                      </w:r>
                      <w:r>
                        <w:rPr>
                          <w:rFonts w:eastAsia="Calibri"/>
                          <w:szCs w:val="24"/>
                          <w:lang w:eastAsia="fr-FR"/>
                        </w:rPr>
                        <w:t xml:space="preserve">, </w:t>
                      </w:r>
                      <w:r>
                        <w:rPr>
                          <w:rFonts w:eastAsia="Calibri"/>
                          <w:bCs/>
                          <w:szCs w:val="24"/>
                          <w:lang w:eastAsia="fr-FR"/>
                        </w:rPr>
                        <w:t>2017 m. gruodžio 19 d. išvada, 2019 m. sausio 11 d. nutarimas</w:t>
                      </w:r>
                      <w:r>
                        <w:rPr>
                          <w:rFonts w:eastAsia="Calibri"/>
                          <w:szCs w:val="24"/>
                          <w:lang w:eastAsia="fr-FR"/>
                        </w:rPr>
                        <w:t>). Tik besivadovaujanti pagarba kiekvieno žmogaus orumui valstybė gali būti laikoma iš tikrųjų demokratine (</w:t>
                      </w:r>
                      <w:proofErr w:type="spellStart"/>
                      <w:r>
                        <w:rPr>
                          <w:rFonts w:eastAsia="Calibri"/>
                          <w:i/>
                          <w:iCs/>
                          <w:szCs w:val="24"/>
                          <w:lang w:eastAsia="fr-FR"/>
                        </w:rPr>
                        <w:t>inter</w:t>
                      </w:r>
                      <w:proofErr w:type="spellEnd"/>
                      <w:r>
                        <w:rPr>
                          <w:rFonts w:eastAsia="Calibri"/>
                          <w:i/>
                          <w:iCs/>
                          <w:szCs w:val="24"/>
                          <w:lang w:eastAsia="fr-FR"/>
                        </w:rPr>
                        <w:t xml:space="preserve"> alia </w:t>
                      </w:r>
                      <w:r>
                        <w:rPr>
                          <w:rFonts w:eastAsia="Calibri"/>
                          <w:szCs w:val="24"/>
                          <w:lang w:eastAsia="fr-FR"/>
                        </w:rPr>
                        <w:t>2017 m. gruodžio 19 d. išvada, 2019 m. sausio 11 d. nutarimas, 2024 m. kov</w:t>
                      </w:r>
                      <w:r>
                        <w:rPr>
                          <w:rFonts w:eastAsia="Calibri"/>
                          <w:szCs w:val="24"/>
                          <w:lang w:eastAsia="fr-FR"/>
                        </w:rPr>
                        <w:t>o 14 d. išvada).</w:t>
                      </w:r>
                    </w:p>
                    <w:p w:rsidR="00FD5EDF" w:rsidRDefault="001B04BB">
                      <w:pPr>
                        <w:spacing w:line="360" w:lineRule="auto"/>
                        <w:ind w:firstLine="709"/>
                        <w:jc w:val="both"/>
                        <w:rPr>
                          <w:rFonts w:eastAsia="Calibri"/>
                          <w:bCs/>
                          <w:szCs w:val="24"/>
                          <w:lang w:eastAsia="fr-FR"/>
                        </w:rPr>
                      </w:pPr>
                      <w:r>
                        <w:rPr>
                          <w:rFonts w:eastAsia="Calibri"/>
                          <w:bCs/>
                          <w:szCs w:val="24"/>
                          <w:lang w:eastAsia="fr-FR"/>
                        </w:rPr>
                        <w:t>Tai, kad įstatymų leidėjas, reguliuodamas su žmogaus teisių ir laisvių įgyvendinimu susijusius santykius, turi garantuoti deramą jų apsaugą, yra viena iš prielaidų užtikrinti žmogaus orumą kaip konstitucinę vertybę; asmens teisių ir laisvi</w:t>
                      </w:r>
                      <w:r>
                        <w:rPr>
                          <w:rFonts w:eastAsia="Calibri"/>
                          <w:bCs/>
                          <w:szCs w:val="24"/>
                          <w:lang w:eastAsia="fr-FR"/>
                        </w:rPr>
                        <w:t>ų pažeidimais gali būti pakenkta ir asmens orumui (</w:t>
                      </w:r>
                      <w:proofErr w:type="spellStart"/>
                      <w:r>
                        <w:rPr>
                          <w:rFonts w:eastAsia="Calibri"/>
                          <w:bCs/>
                          <w:i/>
                          <w:iCs/>
                          <w:szCs w:val="24"/>
                          <w:lang w:eastAsia="fr-FR"/>
                        </w:rPr>
                        <w:t>inter</w:t>
                      </w:r>
                      <w:proofErr w:type="spellEnd"/>
                      <w:r>
                        <w:rPr>
                          <w:rFonts w:eastAsia="Calibri"/>
                          <w:bCs/>
                          <w:i/>
                          <w:iCs/>
                          <w:szCs w:val="24"/>
                          <w:lang w:eastAsia="fr-FR"/>
                        </w:rPr>
                        <w:t xml:space="preserve"> alia</w:t>
                      </w:r>
                      <w:r>
                        <w:rPr>
                          <w:rFonts w:eastAsia="Calibri"/>
                          <w:bCs/>
                          <w:szCs w:val="24"/>
                          <w:lang w:eastAsia="fr-FR"/>
                        </w:rPr>
                        <w:t xml:space="preserve"> 2004 m. gruodžio 29 d. nutarimas, 2017 m. gruodžio 19 d. išvada, 2019 m. sausio 11 d. nutarimas).</w:t>
                      </w:r>
                    </w:p>
                  </w:sdtContent>
                </w:sdt>
                <w:sdt>
                  <w:sdtPr>
                    <w:alias w:val="27 p."/>
                    <w:tag w:val="part_f30f3996d7eb4c37b9930f451fbd9512"/>
                    <w:id w:val="-1723438399"/>
                    <w:lock w:val="sdtLocked"/>
                  </w:sdtPr>
                  <w:sdtEndPr/>
                  <w:sdtContent>
                    <w:p w:rsidR="00FD5EDF" w:rsidRDefault="001B04BB">
                      <w:pPr>
                        <w:spacing w:line="360" w:lineRule="auto"/>
                        <w:ind w:firstLine="709"/>
                        <w:jc w:val="both"/>
                        <w:rPr>
                          <w:rFonts w:eastAsia="Calibri"/>
                          <w:bCs/>
                          <w:szCs w:val="24"/>
                          <w:lang w:eastAsia="fr-FR"/>
                        </w:rPr>
                      </w:pPr>
                      <w:sdt>
                        <w:sdtPr>
                          <w:alias w:val="Numeris"/>
                          <w:tag w:val="nr_f30f3996d7eb4c37b9930f451fbd9512"/>
                          <w:id w:val="-1764914281"/>
                          <w:lock w:val="sdtLocked"/>
                        </w:sdtPr>
                        <w:sdtEndPr/>
                        <w:sdtContent>
                          <w:r>
                            <w:rPr>
                              <w:rFonts w:eastAsia="Calibri"/>
                              <w:bCs/>
                              <w:szCs w:val="24"/>
                              <w:lang w:eastAsia="fr-FR"/>
                            </w:rPr>
                            <w:t>27</w:t>
                          </w:r>
                        </w:sdtContent>
                      </w:sdt>
                      <w:r>
                        <w:rPr>
                          <w:rFonts w:eastAsia="Calibri"/>
                          <w:bCs/>
                          <w:szCs w:val="24"/>
                          <w:lang w:eastAsia="fr-FR"/>
                        </w:rPr>
                        <w:t xml:space="preserve">. Pareiškėja ginčija Įstatymo 28 straipsnio, CK 3.229 straipsnio atitiktį </w:t>
                      </w:r>
                      <w:proofErr w:type="spellStart"/>
                      <w:r>
                        <w:rPr>
                          <w:rFonts w:eastAsia="Calibri"/>
                          <w:bCs/>
                          <w:i/>
                          <w:szCs w:val="24"/>
                          <w:lang w:eastAsia="fr-FR"/>
                        </w:rPr>
                        <w:t>inter</w:t>
                      </w:r>
                      <w:proofErr w:type="spellEnd"/>
                      <w:r>
                        <w:rPr>
                          <w:rFonts w:eastAsia="Calibri"/>
                          <w:bCs/>
                          <w:i/>
                          <w:szCs w:val="24"/>
                          <w:lang w:eastAsia="fr-FR"/>
                        </w:rPr>
                        <w:t> alia</w:t>
                      </w:r>
                      <w:r>
                        <w:rPr>
                          <w:rFonts w:eastAsia="Calibri"/>
                          <w:bCs/>
                          <w:szCs w:val="24"/>
                          <w:lang w:eastAsia="fr-FR"/>
                        </w:rPr>
                        <w:t xml:space="preserve"> Konst</w:t>
                      </w:r>
                      <w:r>
                        <w:rPr>
                          <w:rFonts w:eastAsia="Calibri"/>
                          <w:bCs/>
                          <w:szCs w:val="24"/>
                          <w:lang w:eastAsia="fr-FR"/>
                        </w:rPr>
                        <w:t>itucijos 22 straipsnio 1, 4 dalims.</w:t>
                      </w:r>
                    </w:p>
                    <w:p w:rsidR="00FD5EDF" w:rsidRDefault="001B04BB">
                      <w:pPr>
                        <w:spacing w:line="360" w:lineRule="auto"/>
                        <w:ind w:firstLine="709"/>
                        <w:jc w:val="both"/>
                        <w:rPr>
                          <w:rFonts w:eastAsia="Calibri"/>
                          <w:bCs/>
                          <w:szCs w:val="24"/>
                          <w:lang w:eastAsia="fr-FR"/>
                        </w:rPr>
                      </w:pPr>
                      <w:r>
                        <w:rPr>
                          <w:rFonts w:eastAsia="Calibri"/>
                          <w:bCs/>
                          <w:szCs w:val="24"/>
                          <w:lang w:eastAsia="fr-FR"/>
                        </w:rPr>
                        <w:t xml:space="preserve">Konstitucijos 22 straipsnyje nustatyta, kad žmogaus privatus gyvenimas neliečiamas (1 dalis); </w:t>
                      </w:r>
                      <w:r>
                        <w:rPr>
                          <w:rFonts w:eastAsia="Calibri"/>
                          <w:szCs w:val="24"/>
                          <w:lang w:eastAsia="fr-FR"/>
                        </w:rPr>
                        <w:t>įstatymas ir teismas saugo, kad niekas nepatirtų savavališko ar neteisėto kišimosi į jo asmeninį ir šeimyninį gyvenimą, kėsini</w:t>
                      </w:r>
                      <w:r>
                        <w:rPr>
                          <w:rFonts w:eastAsia="Calibri"/>
                          <w:szCs w:val="24"/>
                          <w:lang w:eastAsia="fr-FR"/>
                        </w:rPr>
                        <w:t>mosi į jo garbę ir orumą (4 dalis).</w:t>
                      </w:r>
                    </w:p>
                    <w:sdt>
                      <w:sdtPr>
                        <w:alias w:val="27.1 pp."/>
                        <w:tag w:val="part_25dd7d39e69d4f9cb98ae09cbb47bc47"/>
                        <w:id w:val="-1445303218"/>
                        <w:lock w:val="sdtLocked"/>
                      </w:sdtPr>
                      <w:sdtEndPr/>
                      <w:sdtContent>
                        <w:p w:rsidR="00FD5EDF" w:rsidRDefault="001B04BB">
                          <w:pPr>
                            <w:spacing w:line="360" w:lineRule="auto"/>
                            <w:ind w:firstLine="709"/>
                            <w:jc w:val="both"/>
                            <w:rPr>
                              <w:rFonts w:eastAsia="Calibri"/>
                              <w:bCs/>
                              <w:szCs w:val="24"/>
                              <w:lang w:eastAsia="fr-FR"/>
                            </w:rPr>
                          </w:pPr>
                          <w:sdt>
                            <w:sdtPr>
                              <w:alias w:val="Numeris"/>
                              <w:tag w:val="nr_25dd7d39e69d4f9cb98ae09cbb47bc47"/>
                              <w:id w:val="2011867698"/>
                              <w:lock w:val="sdtLocked"/>
                            </w:sdtPr>
                            <w:sdtEndPr/>
                            <w:sdtContent>
                              <w:r>
                                <w:rPr>
                                  <w:rFonts w:eastAsia="Calibri"/>
                                  <w:bCs/>
                                  <w:szCs w:val="24"/>
                                  <w:lang w:eastAsia="fr-FR"/>
                                </w:rPr>
                                <w:t>27.1</w:t>
                              </w:r>
                            </w:sdtContent>
                          </w:sdt>
                          <w:r>
                            <w:rPr>
                              <w:rFonts w:eastAsia="Calibri"/>
                              <w:bCs/>
                              <w:szCs w:val="24"/>
                              <w:lang w:eastAsia="fr-FR"/>
                            </w:rPr>
                            <w:t>. Konstitucinis Teismas yra konstatavęs, kad privatus žmogaus gyvenimas – tai individo asmeninis gyvenimas: gyvenimo būdas, šeiminė padėtis, gyvenamoji aplinka, santykiai su kitais asmenimis, individo pažiūros, įsi</w:t>
                          </w:r>
                          <w:r>
                            <w:rPr>
                              <w:rFonts w:eastAsia="Calibri"/>
                              <w:bCs/>
                              <w:szCs w:val="24"/>
                              <w:lang w:eastAsia="fr-FR"/>
                            </w:rPr>
                            <w:t>tikinimai, įpročiai, jo fizinė ir psichinė būklė, sveikata, garbė, orumas ir kt. (</w:t>
                          </w:r>
                          <w:proofErr w:type="spellStart"/>
                          <w:r>
                            <w:rPr>
                              <w:rFonts w:eastAsia="Calibri"/>
                              <w:bCs/>
                              <w:i/>
                              <w:iCs/>
                              <w:szCs w:val="24"/>
                              <w:lang w:eastAsia="fr-FR"/>
                            </w:rPr>
                            <w:t>inter</w:t>
                          </w:r>
                          <w:proofErr w:type="spellEnd"/>
                          <w:r>
                            <w:rPr>
                              <w:rFonts w:eastAsia="Calibri"/>
                              <w:bCs/>
                              <w:i/>
                              <w:iCs/>
                              <w:szCs w:val="24"/>
                              <w:lang w:eastAsia="fr-FR"/>
                            </w:rPr>
                            <w:t xml:space="preserve"> alia</w:t>
                          </w:r>
                          <w:r>
                            <w:rPr>
                              <w:rFonts w:eastAsia="Calibri"/>
                              <w:bCs/>
                              <w:szCs w:val="24"/>
                              <w:lang w:eastAsia="fr-FR"/>
                            </w:rPr>
                            <w:t xml:space="preserve"> 2002 m. rugsėjo 19 d. nutarimas, 2017 m. gruodžio 19 d. išvada, 2019 m. sausio 11 d. nutarimas). Iš Konstitucijoje įtvirtinto privataus gyvenimo neliečiamumo kyla </w:t>
                          </w:r>
                          <w:r>
                            <w:rPr>
                              <w:rFonts w:eastAsia="Calibri"/>
                              <w:bCs/>
                              <w:szCs w:val="24"/>
                              <w:lang w:eastAsia="fr-FR"/>
                            </w:rPr>
                            <w:t>asmens teisė į privatumą (</w:t>
                          </w:r>
                          <w:proofErr w:type="spellStart"/>
                          <w:r>
                            <w:rPr>
                              <w:rFonts w:eastAsia="Calibri"/>
                              <w:bCs/>
                              <w:i/>
                              <w:iCs/>
                              <w:szCs w:val="24"/>
                              <w:lang w:eastAsia="fr-FR"/>
                            </w:rPr>
                            <w:t>inter</w:t>
                          </w:r>
                          <w:proofErr w:type="spellEnd"/>
                          <w:r>
                            <w:rPr>
                              <w:rFonts w:eastAsia="Calibri"/>
                              <w:bCs/>
                              <w:i/>
                              <w:iCs/>
                              <w:szCs w:val="24"/>
                              <w:lang w:eastAsia="fr-FR"/>
                            </w:rPr>
                            <w:t xml:space="preserve"> alia</w:t>
                          </w:r>
                          <w:r>
                            <w:rPr>
                              <w:rFonts w:eastAsia="Calibri"/>
                              <w:bCs/>
                              <w:szCs w:val="24"/>
                              <w:lang w:eastAsia="fr-FR"/>
                            </w:rPr>
                            <w:t xml:space="preserve"> 2002 m. rugsėjo 19 d., 2019 m. sausio 11 d., 2025 m. balandžio 10 d. nutarimai), kuri apima privatų, šeimos ir namų gyvenimą, asmens fizinę ir psichinę neliečiamybę, garbę ir reputaciją, asmeninių faktų slaptumą, draudi</w:t>
                          </w:r>
                          <w:r>
                            <w:rPr>
                              <w:rFonts w:eastAsia="Calibri"/>
                              <w:bCs/>
                              <w:szCs w:val="24"/>
                              <w:lang w:eastAsia="fr-FR"/>
                            </w:rPr>
                            <w:t>mą skelbti gautą ar surinktą konfidencialią informaciją ir kt. (</w:t>
                          </w:r>
                          <w:proofErr w:type="spellStart"/>
                          <w:r>
                            <w:rPr>
                              <w:rFonts w:eastAsia="Calibri"/>
                              <w:bCs/>
                              <w:i/>
                              <w:iCs/>
                              <w:szCs w:val="24"/>
                              <w:lang w:eastAsia="fr-FR"/>
                            </w:rPr>
                            <w:t>inter</w:t>
                          </w:r>
                          <w:proofErr w:type="spellEnd"/>
                          <w:r>
                            <w:rPr>
                              <w:rFonts w:eastAsia="Calibri"/>
                              <w:bCs/>
                              <w:i/>
                              <w:iCs/>
                              <w:szCs w:val="24"/>
                              <w:lang w:eastAsia="fr-FR"/>
                            </w:rPr>
                            <w:t xml:space="preserve"> alia</w:t>
                          </w:r>
                          <w:r>
                            <w:rPr>
                              <w:rFonts w:eastAsia="Calibri"/>
                              <w:bCs/>
                              <w:szCs w:val="24"/>
                              <w:lang w:eastAsia="fr-FR"/>
                            </w:rPr>
                            <w:t xml:space="preserve"> 1999 m. spalio 21 d. nutarimas, 2017 m. gruodžio 19 d. išvada, 2019 m. sausio 11 d. nutarimas). </w:t>
                          </w:r>
                        </w:p>
                        <w:p w:rsidR="00FD5EDF" w:rsidRDefault="001B04BB">
                          <w:pPr>
                            <w:spacing w:line="360" w:lineRule="auto"/>
                            <w:ind w:firstLine="709"/>
                            <w:jc w:val="both"/>
                            <w:rPr>
                              <w:rFonts w:eastAsia="Calibri"/>
                              <w:szCs w:val="24"/>
                              <w:lang w:eastAsia="fr-FR"/>
                            </w:rPr>
                          </w:pPr>
                          <w:r>
                            <w:rPr>
                              <w:rFonts w:eastAsia="Calibri"/>
                              <w:bCs/>
                              <w:szCs w:val="24"/>
                              <w:lang w:eastAsia="fr-FR"/>
                            </w:rPr>
                            <w:t xml:space="preserve">Konstitucijos 22 straipsnio 4 dalies </w:t>
                          </w:r>
                          <w:r>
                            <w:rPr>
                              <w:rFonts w:eastAsia="Calibri"/>
                              <w:szCs w:val="24"/>
                              <w:lang w:eastAsia="fr-FR"/>
                            </w:rPr>
                            <w:t>nuostata yra viena svarbiausių asmens privataus</w:t>
                          </w:r>
                          <w:r>
                            <w:rPr>
                              <w:rFonts w:eastAsia="Calibri"/>
                              <w:szCs w:val="24"/>
                              <w:lang w:eastAsia="fr-FR"/>
                            </w:rPr>
                            <w:t xml:space="preserve"> gyvenimo neliečiamybės garantijų: ja asmens privatus gyvenimas saugomas nuo valstybės, kitų institucijų, jų pareigūnų, kitų asmenų neteisėto kišimosi (</w:t>
                          </w:r>
                          <w:proofErr w:type="spellStart"/>
                          <w:r>
                            <w:rPr>
                              <w:rFonts w:eastAsia="Calibri"/>
                              <w:i/>
                              <w:iCs/>
                              <w:szCs w:val="24"/>
                              <w:lang w:eastAsia="fr-FR"/>
                            </w:rPr>
                            <w:t>inter</w:t>
                          </w:r>
                          <w:proofErr w:type="spellEnd"/>
                          <w:r>
                            <w:rPr>
                              <w:rFonts w:eastAsia="Calibri"/>
                              <w:i/>
                              <w:iCs/>
                              <w:szCs w:val="24"/>
                              <w:lang w:eastAsia="fr-FR"/>
                            </w:rPr>
                            <w:t xml:space="preserve"> alia</w:t>
                          </w:r>
                          <w:r>
                            <w:rPr>
                              <w:rFonts w:eastAsia="Calibri"/>
                              <w:szCs w:val="24"/>
                              <w:lang w:eastAsia="fr-FR"/>
                            </w:rPr>
                            <w:t xml:space="preserve"> 2002 m. rugsėjo 19 d., 2004 m. gruodžio 29 d., </w:t>
                          </w:r>
                          <w:r>
                            <w:rPr>
                              <w:rFonts w:eastAsia="Calibri"/>
                              <w:bCs/>
                              <w:szCs w:val="24"/>
                              <w:lang w:eastAsia="fr-FR"/>
                            </w:rPr>
                            <w:t xml:space="preserve">2019 m. sausio 11 d. </w:t>
                          </w:r>
                          <w:r>
                            <w:rPr>
                              <w:rFonts w:eastAsia="Calibri"/>
                              <w:szCs w:val="24"/>
                              <w:lang w:eastAsia="fr-FR"/>
                            </w:rPr>
                            <w:t>nutarimai); joje įtvirtin</w:t>
                          </w:r>
                          <w:r>
                            <w:rPr>
                              <w:rFonts w:eastAsia="Calibri"/>
                              <w:szCs w:val="24"/>
                              <w:lang w:eastAsia="fr-FR"/>
                            </w:rPr>
                            <w:t>tas vienas iš šeimos sampratos aspektų, patvirtinančių šeimos, kaip saugomos ir puoselėjamos konstitucinės vertybės, reikšmę (</w:t>
                          </w:r>
                          <w:proofErr w:type="spellStart"/>
                          <w:r>
                            <w:rPr>
                              <w:rFonts w:eastAsia="Calibri"/>
                              <w:i/>
                              <w:iCs/>
                              <w:szCs w:val="24"/>
                              <w:lang w:eastAsia="fr-FR"/>
                            </w:rPr>
                            <w:t>inter</w:t>
                          </w:r>
                          <w:proofErr w:type="spellEnd"/>
                          <w:r>
                            <w:rPr>
                              <w:rFonts w:eastAsia="Calibri"/>
                              <w:i/>
                              <w:iCs/>
                              <w:szCs w:val="24"/>
                              <w:lang w:eastAsia="fr-FR"/>
                            </w:rPr>
                            <w:t> alia</w:t>
                          </w:r>
                          <w:r>
                            <w:rPr>
                              <w:rFonts w:eastAsia="Calibri"/>
                              <w:szCs w:val="24"/>
                              <w:lang w:eastAsia="fr-FR"/>
                            </w:rPr>
                            <w:t xml:space="preserve"> 2011 m. rugsėjo 28 d., </w:t>
                          </w:r>
                          <w:r>
                            <w:rPr>
                              <w:rFonts w:eastAsia="Calibri"/>
                              <w:bCs/>
                              <w:szCs w:val="24"/>
                              <w:lang w:eastAsia="fr-FR"/>
                            </w:rPr>
                            <w:t xml:space="preserve">2019 m. sausio 11 d., 2025 m. balandžio 10 d. </w:t>
                          </w:r>
                          <w:r>
                            <w:rPr>
                              <w:rFonts w:eastAsia="Calibri"/>
                              <w:szCs w:val="24"/>
                              <w:lang w:eastAsia="fr-FR"/>
                            </w:rPr>
                            <w:t>nutarimai).</w:t>
                          </w:r>
                        </w:p>
                        <w:p w:rsidR="00FD5EDF" w:rsidRDefault="001B04BB">
                          <w:pPr>
                            <w:spacing w:line="360" w:lineRule="auto"/>
                            <w:ind w:firstLine="709"/>
                            <w:jc w:val="both"/>
                            <w:rPr>
                              <w:rFonts w:eastAsia="Calibri"/>
                              <w:bCs/>
                              <w:szCs w:val="24"/>
                              <w:lang w:eastAsia="fr-FR"/>
                            </w:rPr>
                          </w:pPr>
                          <w:r>
                            <w:rPr>
                              <w:rFonts w:eastAsia="Calibri"/>
                              <w:bCs/>
                              <w:szCs w:val="24"/>
                              <w:lang w:eastAsia="fr-FR"/>
                            </w:rPr>
                            <w:t xml:space="preserve">Savavališkai ir neteisėtai kišantis į </w:t>
                          </w:r>
                          <w:r>
                            <w:rPr>
                              <w:rFonts w:eastAsia="Calibri"/>
                              <w:bCs/>
                              <w:szCs w:val="24"/>
                              <w:lang w:eastAsia="fr-FR"/>
                            </w:rPr>
                            <w:t>žmogaus privatų gyvenimą kartu yra kėsinamasi į jo garbę ir orumą (</w:t>
                          </w:r>
                          <w:proofErr w:type="spellStart"/>
                          <w:r>
                            <w:rPr>
                              <w:rFonts w:eastAsia="Calibri"/>
                              <w:bCs/>
                              <w:i/>
                              <w:iCs/>
                              <w:szCs w:val="24"/>
                              <w:lang w:eastAsia="fr-FR"/>
                            </w:rPr>
                            <w:t>inter</w:t>
                          </w:r>
                          <w:proofErr w:type="spellEnd"/>
                          <w:r>
                            <w:rPr>
                              <w:rFonts w:eastAsia="Calibri"/>
                              <w:bCs/>
                              <w:i/>
                              <w:iCs/>
                              <w:szCs w:val="24"/>
                              <w:lang w:eastAsia="fr-FR"/>
                            </w:rPr>
                            <w:t xml:space="preserve"> alia</w:t>
                          </w:r>
                          <w:r>
                            <w:rPr>
                              <w:rFonts w:eastAsia="Calibri"/>
                              <w:bCs/>
                              <w:szCs w:val="24"/>
                              <w:lang w:eastAsia="fr-FR"/>
                            </w:rPr>
                            <w:t xml:space="preserve"> 2004 m. gruodžio 29 d. nutarimas, 2017 m. gruodžio 19 d. išvada, 2019 m. sausio 11 d. nutarimas); žmogaus privataus gyvenimo apsauga neatsiejama nuo jo orumo apsaugos (2017 m. gr</w:t>
                          </w:r>
                          <w:r>
                            <w:rPr>
                              <w:rFonts w:eastAsia="Calibri"/>
                              <w:bCs/>
                              <w:szCs w:val="24"/>
                              <w:lang w:eastAsia="fr-FR"/>
                            </w:rPr>
                            <w:t>uodžio 19 d. išvada, 2019 m. sausio 11 d., 2025 m. balandžio 10 d. nutarimai).</w:t>
                          </w:r>
                        </w:p>
                      </w:sdtContent>
                    </w:sdt>
                    <w:sdt>
                      <w:sdtPr>
                        <w:alias w:val="27.2 pp."/>
                        <w:tag w:val="part_c3391730ce6d45dea6e72d1646899546"/>
                        <w:id w:val="1731719717"/>
                        <w:lock w:val="sdtLocked"/>
                      </w:sdtPr>
                      <w:sdtEndPr/>
                      <w:sdtContent>
                        <w:p w:rsidR="00FD5EDF" w:rsidRDefault="001B04BB">
                          <w:pPr>
                            <w:spacing w:line="360" w:lineRule="auto"/>
                            <w:ind w:firstLine="709"/>
                            <w:jc w:val="both"/>
                            <w:rPr>
                              <w:rFonts w:eastAsia="Calibri"/>
                              <w:szCs w:val="24"/>
                              <w:lang w:eastAsia="fr-FR"/>
                            </w:rPr>
                          </w:pPr>
                          <w:sdt>
                            <w:sdtPr>
                              <w:alias w:val="Numeris"/>
                              <w:tag w:val="nr_c3391730ce6d45dea6e72d1646899546"/>
                              <w:id w:val="913436397"/>
                              <w:lock w:val="sdtLocked"/>
                            </w:sdtPr>
                            <w:sdtEndPr/>
                            <w:sdtContent>
                              <w:r>
                                <w:rPr>
                                  <w:rFonts w:eastAsia="Calibri"/>
                                  <w:szCs w:val="24"/>
                                  <w:lang w:eastAsia="fr-FR"/>
                                </w:rPr>
                                <w:t>27.2</w:t>
                              </w:r>
                            </w:sdtContent>
                          </w:sdt>
                          <w:r>
                            <w:rPr>
                              <w:rFonts w:eastAsia="Calibri"/>
                              <w:szCs w:val="24"/>
                              <w:lang w:eastAsia="fr-FR"/>
                            </w:rPr>
                            <w:t xml:space="preserve">. Pažymėtina, kad, pagal Konstituciją, asmens teisė į privatumą nėra absoliuti (2004 m. gruodžio 29 d., </w:t>
                          </w:r>
                          <w:r>
                            <w:rPr>
                              <w:rFonts w:eastAsia="Calibri"/>
                              <w:bCs/>
                              <w:szCs w:val="24"/>
                              <w:lang w:eastAsia="fr-FR"/>
                            </w:rPr>
                            <w:t xml:space="preserve">2019 m. sausio 11 d., 2019 m. balandžio 18 d. </w:t>
                          </w:r>
                          <w:r>
                            <w:rPr>
                              <w:rFonts w:eastAsia="Calibri"/>
                              <w:szCs w:val="24"/>
                              <w:lang w:eastAsia="fr-FR"/>
                            </w:rPr>
                            <w:t>nutarimai). Teisė į</w:t>
                          </w:r>
                          <w:r>
                            <w:rPr>
                              <w:rFonts w:eastAsia="Calibri"/>
                              <w:szCs w:val="24"/>
                              <w:lang w:eastAsia="fr-FR"/>
                            </w:rPr>
                            <w:t xml:space="preserve"> šeimos gyvenimo apsaugą, kuri garantuojama pagal Konstitucijos 22 straipsnio 4 dalį, taip pat nėra absoliuti (</w:t>
                          </w:r>
                          <w:r>
                            <w:rPr>
                              <w:rFonts w:eastAsia="Calibri"/>
                              <w:bCs/>
                              <w:szCs w:val="24"/>
                              <w:lang w:eastAsia="fr-FR"/>
                            </w:rPr>
                            <w:t>2019 m. sausio 11 d. nutarimas)</w:t>
                          </w:r>
                          <w:r>
                            <w:rPr>
                              <w:rFonts w:eastAsia="Calibri"/>
                              <w:szCs w:val="24"/>
                              <w:lang w:eastAsia="fr-FR"/>
                            </w:rPr>
                            <w:t>.</w:t>
                          </w:r>
                        </w:p>
                        <w:p w:rsidR="00FD5EDF" w:rsidRDefault="001B04BB">
                          <w:pPr>
                            <w:spacing w:line="360" w:lineRule="auto"/>
                            <w:ind w:firstLine="709"/>
                            <w:jc w:val="both"/>
                            <w:rPr>
                              <w:rFonts w:eastAsia="Calibri"/>
                              <w:szCs w:val="24"/>
                              <w:lang w:eastAsia="fr-FR"/>
                            </w:rPr>
                          </w:pPr>
                          <w:r>
                            <w:rPr>
                              <w:rFonts w:eastAsia="Calibri"/>
                              <w:szCs w:val="24"/>
                              <w:lang w:eastAsia="fr-FR"/>
                            </w:rPr>
                            <w:t xml:space="preserve">Kaip ne kartą savo nutarimuose yra pabrėžęs Konstitucinis Teismas, pagal Konstituciją riboti asmens teises ir laisves galima laikantis šių </w:t>
                          </w:r>
                          <w:r>
                            <w:rPr>
                              <w:rFonts w:eastAsia="Calibri"/>
                              <w:bCs/>
                              <w:szCs w:val="24"/>
                              <w:lang w:eastAsia="fr-FR"/>
                            </w:rPr>
                            <w:t>sąlygų</w:t>
                          </w:r>
                          <w:r>
                            <w:rPr>
                              <w:rFonts w:eastAsia="Calibri"/>
                              <w:szCs w:val="24"/>
                              <w:lang w:eastAsia="fr-FR"/>
                            </w:rPr>
                            <w:t xml:space="preserve">: tai daroma </w:t>
                          </w:r>
                          <w:r>
                            <w:rPr>
                              <w:rFonts w:eastAsia="Calibri"/>
                              <w:bCs/>
                              <w:szCs w:val="24"/>
                              <w:lang w:eastAsia="fr-FR"/>
                            </w:rPr>
                            <w:t>įstatymu</w:t>
                          </w:r>
                          <w:r>
                            <w:rPr>
                              <w:rFonts w:eastAsia="Calibri"/>
                              <w:szCs w:val="24"/>
                              <w:lang w:eastAsia="fr-FR"/>
                            </w:rPr>
                            <w:t xml:space="preserve">; apribojimai yra </w:t>
                          </w:r>
                          <w:r>
                            <w:rPr>
                              <w:rFonts w:eastAsia="Calibri"/>
                              <w:bCs/>
                              <w:szCs w:val="24"/>
                              <w:lang w:eastAsia="fr-FR"/>
                            </w:rPr>
                            <w:t>būtini</w:t>
                          </w:r>
                          <w:r>
                            <w:rPr>
                              <w:rFonts w:eastAsia="Calibri"/>
                              <w:szCs w:val="24"/>
                              <w:lang w:eastAsia="fr-FR"/>
                            </w:rPr>
                            <w:t xml:space="preserve"> demokratinėje visuomenėje </w:t>
                          </w:r>
                          <w:r>
                            <w:rPr>
                              <w:rFonts w:eastAsia="Calibri"/>
                              <w:bCs/>
                              <w:szCs w:val="24"/>
                              <w:lang w:eastAsia="fr-FR"/>
                            </w:rPr>
                            <w:t xml:space="preserve">siekiant </w:t>
                          </w:r>
                          <w:r>
                            <w:rPr>
                              <w:rFonts w:eastAsia="Calibri"/>
                              <w:szCs w:val="24"/>
                              <w:lang w:eastAsia="fr-FR"/>
                            </w:rPr>
                            <w:t>apsaugoti kitų asmenų teises b</w:t>
                          </w:r>
                          <w:r>
                            <w:rPr>
                              <w:rFonts w:eastAsia="Calibri"/>
                              <w:szCs w:val="24"/>
                              <w:lang w:eastAsia="fr-FR"/>
                            </w:rPr>
                            <w:t xml:space="preserve">ei laisves ir Konstitucijoje įtvirtintas vertybes, taip pat konstituciškai svarbius tikslus; yra laikomasi konstitucinio </w:t>
                          </w:r>
                          <w:r>
                            <w:rPr>
                              <w:rFonts w:eastAsia="Calibri"/>
                              <w:bCs/>
                              <w:szCs w:val="24"/>
                              <w:lang w:eastAsia="fr-FR"/>
                            </w:rPr>
                            <w:t>proporcingumo</w:t>
                          </w:r>
                          <w:r>
                            <w:rPr>
                              <w:rFonts w:eastAsia="Calibri"/>
                              <w:szCs w:val="24"/>
                              <w:lang w:eastAsia="fr-FR"/>
                            </w:rPr>
                            <w:t xml:space="preserve"> principo (</w:t>
                          </w:r>
                          <w:proofErr w:type="spellStart"/>
                          <w:r>
                            <w:rPr>
                              <w:rFonts w:eastAsia="Calibri"/>
                              <w:i/>
                              <w:iCs/>
                              <w:szCs w:val="24"/>
                              <w:lang w:eastAsia="fr-FR"/>
                            </w:rPr>
                            <w:t>inter</w:t>
                          </w:r>
                          <w:proofErr w:type="spellEnd"/>
                          <w:r>
                            <w:rPr>
                              <w:rFonts w:eastAsia="Calibri"/>
                              <w:i/>
                              <w:iCs/>
                              <w:szCs w:val="24"/>
                              <w:lang w:eastAsia="fr-FR"/>
                            </w:rPr>
                            <w:t xml:space="preserve"> alia </w:t>
                          </w:r>
                          <w:r>
                            <w:rPr>
                              <w:rFonts w:eastAsia="Calibri"/>
                              <w:szCs w:val="24"/>
                              <w:lang w:eastAsia="fr-FR"/>
                            </w:rPr>
                            <w:t xml:space="preserve">2004 m. sausio 26 d., 2011 m. birželio 21 d., </w:t>
                          </w:r>
                          <w:r>
                            <w:rPr>
                              <w:rFonts w:eastAsia="Calibri"/>
                              <w:bCs/>
                              <w:szCs w:val="24"/>
                              <w:lang w:eastAsia="fr-FR"/>
                            </w:rPr>
                            <w:t xml:space="preserve">2019 m. sausio 11 d. </w:t>
                          </w:r>
                          <w:r>
                            <w:rPr>
                              <w:rFonts w:eastAsia="Calibri"/>
                              <w:szCs w:val="24"/>
                              <w:lang w:eastAsia="fr-FR"/>
                            </w:rPr>
                            <w:t>nutarimai), pagal kurį asmens tei</w:t>
                          </w:r>
                          <w:r>
                            <w:rPr>
                              <w:rFonts w:eastAsia="Calibri"/>
                              <w:szCs w:val="24"/>
                              <w:lang w:eastAsia="fr-FR"/>
                            </w:rPr>
                            <w:t>sių ir laisvių įstatymu negalima riboti labiau, negu reikia teisėtiems ir visuomenei svarbiems tikslams pasiekti (</w:t>
                          </w:r>
                          <w:proofErr w:type="spellStart"/>
                          <w:r>
                            <w:rPr>
                              <w:rFonts w:eastAsia="Calibri"/>
                              <w:i/>
                              <w:iCs/>
                              <w:szCs w:val="24"/>
                              <w:lang w:eastAsia="fr-FR"/>
                            </w:rPr>
                            <w:t>inter</w:t>
                          </w:r>
                          <w:proofErr w:type="spellEnd"/>
                          <w:r>
                            <w:rPr>
                              <w:rFonts w:eastAsia="Calibri"/>
                              <w:i/>
                              <w:iCs/>
                              <w:szCs w:val="24"/>
                              <w:lang w:eastAsia="fr-FR"/>
                            </w:rPr>
                            <w:t xml:space="preserve"> alia</w:t>
                          </w:r>
                          <w:r>
                            <w:rPr>
                              <w:rFonts w:eastAsia="Calibri"/>
                              <w:szCs w:val="24"/>
                              <w:lang w:eastAsia="fr-FR"/>
                            </w:rPr>
                            <w:t xml:space="preserve"> 2011 m. liepos 7 d., 2014 m. balandžio 14 d., </w:t>
                          </w:r>
                          <w:r>
                            <w:rPr>
                              <w:rFonts w:eastAsia="Calibri"/>
                              <w:bCs/>
                              <w:szCs w:val="24"/>
                              <w:lang w:eastAsia="fr-FR"/>
                            </w:rPr>
                            <w:t xml:space="preserve">2019 m. sausio 11 d. </w:t>
                          </w:r>
                          <w:r>
                            <w:rPr>
                              <w:rFonts w:eastAsia="Calibri"/>
                              <w:szCs w:val="24"/>
                              <w:lang w:eastAsia="fr-FR"/>
                            </w:rPr>
                            <w:t>nutarimai); bendrų interesų apsauga demokratinėje teisinėje vals</w:t>
                          </w:r>
                          <w:r>
                            <w:rPr>
                              <w:rFonts w:eastAsia="Calibri"/>
                              <w:szCs w:val="24"/>
                              <w:lang w:eastAsia="fr-FR"/>
                            </w:rPr>
                            <w:t xml:space="preserve">tybėje </w:t>
                          </w:r>
                          <w:r>
                            <w:rPr>
                              <w:rFonts w:eastAsia="Calibri"/>
                              <w:bCs/>
                              <w:szCs w:val="24"/>
                              <w:lang w:eastAsia="fr-FR"/>
                            </w:rPr>
                            <w:t>negali paneigti</w:t>
                          </w:r>
                          <w:r>
                            <w:rPr>
                              <w:rFonts w:eastAsia="Calibri"/>
                              <w:szCs w:val="24"/>
                              <w:lang w:eastAsia="fr-FR"/>
                            </w:rPr>
                            <w:t xml:space="preserve"> konkrečios žmogaus teisės ar laisvės apskritai (</w:t>
                          </w:r>
                          <w:proofErr w:type="spellStart"/>
                          <w:r>
                            <w:rPr>
                              <w:rFonts w:eastAsia="Calibri"/>
                              <w:i/>
                              <w:iCs/>
                              <w:szCs w:val="24"/>
                              <w:lang w:eastAsia="fr-FR"/>
                            </w:rPr>
                            <w:t>inter</w:t>
                          </w:r>
                          <w:proofErr w:type="spellEnd"/>
                          <w:r>
                            <w:rPr>
                              <w:rFonts w:eastAsia="Calibri"/>
                              <w:i/>
                              <w:iCs/>
                              <w:szCs w:val="24"/>
                              <w:lang w:eastAsia="fr-FR"/>
                            </w:rPr>
                            <w:t xml:space="preserve"> alia</w:t>
                          </w:r>
                          <w:r>
                            <w:rPr>
                              <w:rFonts w:eastAsia="Calibri"/>
                              <w:szCs w:val="24"/>
                              <w:lang w:eastAsia="fr-FR"/>
                            </w:rPr>
                            <w:t xml:space="preserve"> 1998 m. gruodžio 9 d., 2003 m. kovo 24 d., </w:t>
                          </w:r>
                          <w:r>
                            <w:rPr>
                              <w:rFonts w:eastAsia="Calibri"/>
                              <w:bCs/>
                              <w:szCs w:val="24"/>
                              <w:lang w:eastAsia="fr-FR"/>
                            </w:rPr>
                            <w:t xml:space="preserve">2024 m. birželio 4 d. </w:t>
                          </w:r>
                          <w:r>
                            <w:rPr>
                              <w:rFonts w:eastAsia="Calibri"/>
                              <w:szCs w:val="24"/>
                              <w:lang w:eastAsia="fr-FR"/>
                            </w:rPr>
                            <w:t>nutarimai).</w:t>
                          </w:r>
                        </w:p>
                        <w:p w:rsidR="00FD5EDF" w:rsidRDefault="001B04BB">
                          <w:pPr>
                            <w:spacing w:line="360" w:lineRule="auto"/>
                            <w:ind w:firstLine="709"/>
                            <w:jc w:val="both"/>
                            <w:rPr>
                              <w:rFonts w:eastAsia="Calibri"/>
                              <w:szCs w:val="24"/>
                              <w:lang w:eastAsia="fr-FR"/>
                            </w:rPr>
                          </w:pPr>
                          <w:r>
                            <w:rPr>
                              <w:rFonts w:eastAsia="Calibri"/>
                              <w:szCs w:val="24"/>
                              <w:lang w:eastAsia="fr-FR"/>
                            </w:rPr>
                            <w:t>Minėtos asmens teisių ir laisvių ribojimo sąlygos taikytinos ir ribojant Konstitucijos 22 straips</w:t>
                          </w:r>
                          <w:r>
                            <w:rPr>
                              <w:rFonts w:eastAsia="Calibri"/>
                              <w:szCs w:val="24"/>
                              <w:lang w:eastAsia="fr-FR"/>
                            </w:rPr>
                            <w:t xml:space="preserve">nyje įtvirtintą asmens teisę į privatumą, </w:t>
                          </w:r>
                          <w:proofErr w:type="spellStart"/>
                          <w:r>
                            <w:rPr>
                              <w:rFonts w:eastAsia="Calibri"/>
                              <w:i/>
                              <w:szCs w:val="24"/>
                              <w:lang w:eastAsia="fr-FR"/>
                            </w:rPr>
                            <w:t>inter</w:t>
                          </w:r>
                          <w:proofErr w:type="spellEnd"/>
                          <w:r>
                            <w:rPr>
                              <w:rFonts w:eastAsia="Calibri"/>
                              <w:i/>
                              <w:szCs w:val="24"/>
                              <w:lang w:eastAsia="fr-FR"/>
                            </w:rPr>
                            <w:t xml:space="preserve"> alia</w:t>
                          </w:r>
                          <w:r>
                            <w:rPr>
                              <w:rFonts w:eastAsia="Calibri"/>
                              <w:szCs w:val="24"/>
                              <w:lang w:eastAsia="fr-FR"/>
                            </w:rPr>
                            <w:t xml:space="preserve"> teisę į asmeninio ir šeimos gyvenimo apsaugą. Pabrėžtina, kad įstatymu nustatant tam tikrus naudojimosi asmens teisės į privatų ir šeimos gyvenimą apribojimus, kurie būtini demokratinėje visuomenėje ir k</w:t>
                          </w:r>
                          <w:r>
                            <w:rPr>
                              <w:rFonts w:eastAsia="Calibri"/>
                              <w:szCs w:val="24"/>
                              <w:lang w:eastAsia="fr-FR"/>
                            </w:rPr>
                            <w:t>uriais siekiama konstituciškai svarbių tikslų, taip pat turi būti laikomasi konstitucinių asmenų lygiateisiškumo, proporcingumo principų; priešingu atveju būtų pažeistas ir pagal Konstitucijos 21 straipsnio 2, 3 dalis ginamas žmogaus orumas, t. y. būtų sud</w:t>
                          </w:r>
                          <w:r>
                            <w:rPr>
                              <w:rFonts w:eastAsia="Calibri"/>
                              <w:szCs w:val="24"/>
                              <w:lang w:eastAsia="fr-FR"/>
                            </w:rPr>
                            <w:t>arytos prielaidos žeminti žmogaus orumą paneigiant jo laisvą asmenybę ir prigimtinę lygybę savo orumu su kitais žmonėmis (</w:t>
                          </w:r>
                          <w:r>
                            <w:rPr>
                              <w:rFonts w:eastAsia="Calibri"/>
                              <w:bCs/>
                              <w:szCs w:val="24"/>
                              <w:lang w:eastAsia="fr-FR"/>
                            </w:rPr>
                            <w:t>2019 m. sausio 11 d., 2024 m. birželio 4 d. nutarimai</w:t>
                          </w:r>
                          <w:r>
                            <w:rPr>
                              <w:rFonts w:eastAsia="Calibri"/>
                              <w:szCs w:val="24"/>
                              <w:lang w:eastAsia="fr-FR"/>
                            </w:rPr>
                            <w:t xml:space="preserve">). </w:t>
                          </w:r>
                        </w:p>
                      </w:sdtContent>
                    </w:sdt>
                    <w:sdt>
                      <w:sdtPr>
                        <w:alias w:val="27.3 pp."/>
                        <w:tag w:val="part_7989d63d536042ec995c4c617f842f91"/>
                        <w:id w:val="477434146"/>
                        <w:lock w:val="sdtLocked"/>
                      </w:sdtPr>
                      <w:sdtEndPr/>
                      <w:sdtContent>
                        <w:p w:rsidR="00FD5EDF" w:rsidRDefault="001B04BB">
                          <w:pPr>
                            <w:spacing w:line="360" w:lineRule="auto"/>
                            <w:ind w:firstLine="709"/>
                            <w:jc w:val="both"/>
                            <w:rPr>
                              <w:rFonts w:eastAsia="Calibri"/>
                              <w:szCs w:val="24"/>
                              <w:lang w:eastAsia="fr-FR"/>
                            </w:rPr>
                          </w:pPr>
                          <w:sdt>
                            <w:sdtPr>
                              <w:alias w:val="Numeris"/>
                              <w:tag w:val="nr_7989d63d536042ec995c4c617f842f91"/>
                              <w:id w:val="-805233773"/>
                              <w:lock w:val="sdtLocked"/>
                            </w:sdtPr>
                            <w:sdtEndPr/>
                            <w:sdtContent>
                              <w:r>
                                <w:rPr>
                                  <w:rFonts w:eastAsia="Calibri"/>
                                  <w:szCs w:val="24"/>
                                  <w:lang w:eastAsia="fr-FR"/>
                                </w:rPr>
                                <w:t>27.3</w:t>
                              </w:r>
                            </w:sdtContent>
                          </w:sdt>
                          <w:r>
                            <w:rPr>
                              <w:rFonts w:eastAsia="Calibri"/>
                              <w:szCs w:val="24"/>
                              <w:lang w:eastAsia="fr-FR"/>
                            </w:rPr>
                            <w:t>. Nagrinėjamos konstitucinės justicijos bylos kontekste pažymėtina, k</w:t>
                          </w:r>
                          <w:r>
                            <w:rPr>
                              <w:rFonts w:eastAsia="Calibri"/>
                              <w:szCs w:val="24"/>
                              <w:lang w:eastAsia="fr-FR"/>
                            </w:rPr>
                            <w:t>ad, pagal Konstitucijos 22 straipsnio 1, 4 dalis, asmens seksualinė orientacija yra vienas iš asmens privataus ir šeimos gyvenimo elementų, o Konstitucijos 22 straipsnio 1, 4 dalys garantuoja kiekvieno asmens, nepriklausomai nuo jo seksualinės orientacijos</w:t>
                          </w:r>
                          <w:r>
                            <w:rPr>
                              <w:rFonts w:eastAsia="Calibri"/>
                              <w:szCs w:val="24"/>
                              <w:lang w:eastAsia="fr-FR"/>
                            </w:rPr>
                            <w:t xml:space="preserve">, privataus ir šeimos gyvenimo apsaugą.  </w:t>
                          </w:r>
                        </w:p>
                      </w:sdtContent>
                    </w:sdt>
                  </w:sdtContent>
                </w:sdt>
                <w:sdt>
                  <w:sdtPr>
                    <w:alias w:val="28 p."/>
                    <w:tag w:val="part_2bb3e8df528449c98cbe7681a05de1be"/>
                    <w:id w:val="148559746"/>
                    <w:lock w:val="sdtLocked"/>
                  </w:sdtPr>
                  <w:sdtEndPr/>
                  <w:sdtContent>
                    <w:p w:rsidR="00FD5EDF" w:rsidRDefault="001B04BB">
                      <w:pPr>
                        <w:spacing w:line="360" w:lineRule="auto"/>
                        <w:ind w:firstLine="709"/>
                        <w:jc w:val="both"/>
                        <w:rPr>
                          <w:rFonts w:eastAsia="Calibri"/>
                          <w:szCs w:val="24"/>
                          <w:lang w:eastAsia="fr-FR"/>
                        </w:rPr>
                      </w:pPr>
                      <w:sdt>
                        <w:sdtPr>
                          <w:alias w:val="Numeris"/>
                          <w:tag w:val="nr_2bb3e8df528449c98cbe7681a05de1be"/>
                          <w:id w:val="-775558382"/>
                          <w:lock w:val="sdtLocked"/>
                        </w:sdtPr>
                        <w:sdtEndPr/>
                        <w:sdtContent>
                          <w:r>
                            <w:rPr>
                              <w:rFonts w:eastAsia="Calibri"/>
                              <w:szCs w:val="24"/>
                              <w:lang w:eastAsia="fr-FR"/>
                            </w:rPr>
                            <w:t>28</w:t>
                          </w:r>
                        </w:sdtContent>
                      </w:sdt>
                      <w:r>
                        <w:rPr>
                          <w:rFonts w:eastAsia="Calibri"/>
                          <w:szCs w:val="24"/>
                          <w:lang w:eastAsia="fr-FR"/>
                        </w:rPr>
                        <w:t xml:space="preserve">. Pareiškėja ginčija Įstatymo 28 straipsnio, CK 3.229 straipsnio atitiktį </w:t>
                      </w:r>
                      <w:proofErr w:type="spellStart"/>
                      <w:r>
                        <w:rPr>
                          <w:rFonts w:eastAsia="Calibri"/>
                          <w:i/>
                          <w:szCs w:val="24"/>
                          <w:lang w:eastAsia="fr-FR"/>
                        </w:rPr>
                        <w:t>inter</w:t>
                      </w:r>
                      <w:proofErr w:type="spellEnd"/>
                      <w:r>
                        <w:rPr>
                          <w:rFonts w:eastAsia="Calibri"/>
                          <w:i/>
                          <w:szCs w:val="24"/>
                          <w:lang w:eastAsia="fr-FR"/>
                        </w:rPr>
                        <w:t> alia</w:t>
                      </w:r>
                      <w:r>
                        <w:rPr>
                          <w:rFonts w:eastAsia="Calibri"/>
                          <w:szCs w:val="24"/>
                          <w:lang w:eastAsia="fr-FR"/>
                        </w:rPr>
                        <w:t xml:space="preserve"> Konstitucijos 29 straipsniui.</w:t>
                      </w:r>
                    </w:p>
                    <w:sdt>
                      <w:sdtPr>
                        <w:alias w:val="28.1 pp."/>
                        <w:tag w:val="part_85e6d160abf845559300efb9998bb225"/>
                        <w:id w:val="1028919026"/>
                        <w:lock w:val="sdtLocked"/>
                      </w:sdtPr>
                      <w:sdtEndPr/>
                      <w:sdtContent>
                        <w:p w:rsidR="00FD5EDF" w:rsidRDefault="001B04BB">
                          <w:pPr>
                            <w:spacing w:line="360" w:lineRule="auto"/>
                            <w:ind w:firstLine="709"/>
                            <w:jc w:val="both"/>
                            <w:rPr>
                              <w:rFonts w:eastAsia="Calibri"/>
                              <w:bCs/>
                              <w:szCs w:val="24"/>
                              <w:lang w:eastAsia="fr-FR"/>
                            </w:rPr>
                          </w:pPr>
                          <w:sdt>
                            <w:sdtPr>
                              <w:alias w:val="Numeris"/>
                              <w:tag w:val="nr_85e6d160abf845559300efb9998bb225"/>
                              <w:id w:val="1800956045"/>
                              <w:lock w:val="sdtLocked"/>
                            </w:sdtPr>
                            <w:sdtEndPr/>
                            <w:sdtContent>
                              <w:r>
                                <w:rPr>
                                  <w:rFonts w:eastAsia="Calibri"/>
                                  <w:szCs w:val="24"/>
                                  <w:lang w:eastAsia="fr-FR"/>
                                </w:rPr>
                                <w:t>28.1</w:t>
                              </w:r>
                            </w:sdtContent>
                          </w:sdt>
                          <w:r>
                            <w:rPr>
                              <w:rFonts w:eastAsia="Calibri"/>
                              <w:szCs w:val="24"/>
                              <w:lang w:eastAsia="fr-FR"/>
                            </w:rPr>
                            <w:t>. Konstitucijos 29 straipsnyje įtvirtintas</w:t>
                          </w:r>
                          <w:r>
                            <w:rPr>
                              <w:rFonts w:eastAsia="Calibri"/>
                              <w:b/>
                              <w:bCs/>
                              <w:szCs w:val="24"/>
                              <w:lang w:eastAsia="fr-FR"/>
                            </w:rPr>
                            <w:t xml:space="preserve"> </w:t>
                          </w:r>
                          <w:r>
                            <w:rPr>
                              <w:rFonts w:eastAsia="Calibri"/>
                              <w:bCs/>
                              <w:szCs w:val="24"/>
                              <w:lang w:eastAsia="fr-FR"/>
                            </w:rPr>
                            <w:t>asmenų lygiateisiškumo principas, kuris dr</w:t>
                          </w:r>
                          <w:r>
                            <w:rPr>
                              <w:rFonts w:eastAsia="Calibri"/>
                              <w:bCs/>
                              <w:szCs w:val="24"/>
                              <w:lang w:eastAsia="fr-FR"/>
                            </w:rPr>
                            <w:t>audžia diskriminuoti asmenis dėl jų lyties, rasės, tautybės, kalbos, kilmės, socialinės padėties, tikėjimo, įsitikinimų ar pažiūrų; pagal Konstitucijos 29 straipsnį draudžiamu diskriminavimu tada, kai žmogaus teisės varžomos dėl jo lyties, rasės, tautybės,</w:t>
                          </w:r>
                          <w:r>
                            <w:rPr>
                              <w:rFonts w:eastAsia="Calibri"/>
                              <w:bCs/>
                              <w:szCs w:val="24"/>
                              <w:lang w:eastAsia="fr-FR"/>
                            </w:rPr>
                            <w:t xml:space="preserve"> kalbos, kilmės, socialinės padėties, tikėjimo, įsitikinimų ar pažiūrų, kartu žeminamas ir diskriminuojamo žmogaus orumas (</w:t>
                          </w:r>
                          <w:proofErr w:type="spellStart"/>
                          <w:r>
                            <w:rPr>
                              <w:rFonts w:eastAsia="Calibri"/>
                              <w:bCs/>
                              <w:i/>
                              <w:iCs/>
                              <w:szCs w:val="24"/>
                              <w:lang w:eastAsia="fr-FR"/>
                            </w:rPr>
                            <w:t>inter</w:t>
                          </w:r>
                          <w:proofErr w:type="spellEnd"/>
                          <w:r>
                            <w:rPr>
                              <w:rFonts w:eastAsia="Calibri"/>
                              <w:bCs/>
                              <w:i/>
                              <w:iCs/>
                              <w:szCs w:val="24"/>
                              <w:lang w:eastAsia="fr-FR"/>
                            </w:rPr>
                            <w:t> alia</w:t>
                          </w:r>
                          <w:r>
                            <w:rPr>
                              <w:rFonts w:eastAsia="Calibri"/>
                              <w:bCs/>
                              <w:szCs w:val="24"/>
                              <w:lang w:eastAsia="fr-FR"/>
                            </w:rPr>
                            <w:t xml:space="preserve"> 2017 m. gruodžio 19 d. išvada, 2019 m. sausio 11 d., 2024 m. gruodžio 18 d. nutarimai).</w:t>
                          </w:r>
                        </w:p>
                        <w:p w:rsidR="00FD5EDF" w:rsidRDefault="001B04BB">
                          <w:pPr>
                            <w:spacing w:line="360" w:lineRule="auto"/>
                            <w:ind w:firstLine="709"/>
                            <w:jc w:val="both"/>
                            <w:rPr>
                              <w:rFonts w:eastAsia="Calibri"/>
                              <w:bCs/>
                              <w:szCs w:val="24"/>
                              <w:lang w:eastAsia="fr-FR"/>
                            </w:rPr>
                          </w:pPr>
                          <w:r>
                            <w:rPr>
                              <w:rFonts w:eastAsia="Calibri"/>
                              <w:bCs/>
                              <w:szCs w:val="24"/>
                              <w:lang w:eastAsia="fr-FR"/>
                            </w:rPr>
                            <w:t>Konstitucinis Teismas ne kartą yra</w:t>
                          </w:r>
                          <w:r>
                            <w:rPr>
                              <w:rFonts w:eastAsia="Calibri"/>
                              <w:bCs/>
                              <w:szCs w:val="24"/>
                              <w:lang w:eastAsia="fr-FR"/>
                            </w:rPr>
                            <w:t xml:space="preserve"> pažymėjęs, kad Konstitucijos 29 straipsnyje įtvirtinto asmenų lygybės principo turi būti laikomasi ir leidžiant įstatymus, ir juos taikant.</w:t>
                          </w:r>
                        </w:p>
                      </w:sdtContent>
                    </w:sdt>
                    <w:sdt>
                      <w:sdtPr>
                        <w:alias w:val="28.2 pp."/>
                        <w:tag w:val="part_fd0973dd264b43c481a4d65255cfa55c"/>
                        <w:id w:val="503551657"/>
                        <w:lock w:val="sdtLocked"/>
                      </w:sdtPr>
                      <w:sdtEndPr/>
                      <w:sdtContent>
                        <w:p w:rsidR="00FD5EDF" w:rsidRDefault="001B04BB">
                          <w:pPr>
                            <w:spacing w:line="360" w:lineRule="auto"/>
                            <w:ind w:firstLine="709"/>
                            <w:jc w:val="both"/>
                            <w:rPr>
                              <w:rFonts w:eastAsia="Calibri"/>
                              <w:bCs/>
                              <w:szCs w:val="24"/>
                              <w:lang w:eastAsia="fr-FR"/>
                            </w:rPr>
                          </w:pPr>
                          <w:sdt>
                            <w:sdtPr>
                              <w:alias w:val="Numeris"/>
                              <w:tag w:val="nr_fd0973dd264b43c481a4d65255cfa55c"/>
                              <w:id w:val="-1257051383"/>
                              <w:lock w:val="sdtLocked"/>
                            </w:sdtPr>
                            <w:sdtEndPr/>
                            <w:sdtContent>
                              <w:r>
                                <w:rPr>
                                  <w:rFonts w:eastAsia="Calibri"/>
                                  <w:bCs/>
                                  <w:szCs w:val="24"/>
                                  <w:lang w:eastAsia="fr-FR"/>
                                </w:rPr>
                                <w:t>28.2</w:t>
                              </w:r>
                            </w:sdtContent>
                          </w:sdt>
                          <w:r>
                            <w:rPr>
                              <w:rFonts w:eastAsia="Calibri"/>
                              <w:bCs/>
                              <w:szCs w:val="24"/>
                              <w:lang w:eastAsia="fr-FR"/>
                            </w:rPr>
                            <w:t>. Konstitucinis Teismas yra konstatavęs, kad diskriminacija dažniausiai suprantama kaip žmogaus teisių varž</w:t>
                          </w:r>
                          <w:r>
                            <w:rPr>
                              <w:rFonts w:eastAsia="Calibri"/>
                              <w:bCs/>
                              <w:szCs w:val="24"/>
                              <w:lang w:eastAsia="fr-FR"/>
                            </w:rPr>
                            <w:t>ymas atsižvelgiant į lyties, rasės, tautybės, kalbos, kilmės, socialinės padėties, tikėjimo, įsitikinimų ar pažiūrų arba kitus požymius (</w:t>
                          </w:r>
                          <w:proofErr w:type="spellStart"/>
                          <w:r>
                            <w:rPr>
                              <w:rFonts w:eastAsia="Calibri"/>
                              <w:bCs/>
                              <w:i/>
                              <w:iCs/>
                              <w:szCs w:val="24"/>
                              <w:lang w:eastAsia="fr-FR"/>
                            </w:rPr>
                            <w:t>inter</w:t>
                          </w:r>
                          <w:proofErr w:type="spellEnd"/>
                          <w:r>
                            <w:rPr>
                              <w:rFonts w:eastAsia="Calibri"/>
                              <w:bCs/>
                              <w:i/>
                              <w:iCs/>
                              <w:szCs w:val="24"/>
                              <w:lang w:eastAsia="fr-FR"/>
                            </w:rPr>
                            <w:t xml:space="preserve"> alia</w:t>
                          </w:r>
                          <w:r>
                            <w:rPr>
                              <w:rFonts w:eastAsia="Calibri"/>
                              <w:bCs/>
                              <w:szCs w:val="24"/>
                              <w:lang w:eastAsia="fr-FR"/>
                            </w:rPr>
                            <w:t xml:space="preserve"> 2003 m. liepos 4 d., 2003 m. lapkričio 17 d., 2019 m. sausio 11 d. nutarimai). </w:t>
                          </w:r>
                          <w:r>
                            <w:rPr>
                              <w:rFonts w:eastAsia="Calibri"/>
                              <w:szCs w:val="24"/>
                              <w:lang w:eastAsia="fr-FR"/>
                            </w:rPr>
                            <w:t>Konstitucijos 29 straipsnio 2</w:t>
                          </w:r>
                          <w:r>
                            <w:rPr>
                              <w:rFonts w:eastAsia="Calibri"/>
                              <w:szCs w:val="24"/>
                              <w:lang w:eastAsia="fr-FR"/>
                            </w:rPr>
                            <w:t xml:space="preserve"> dalis yra 1 dalies išvestinė, nes neleidžia pažeisti asmenų lygiateisiškumo – bendros taisyklės, suformuluotos Konstitucijos 29 straipsnio 1 dalyje: „Įstatymui, teismui ir kitoms valstybės institucijoms ar pareigūnams visi asmenys yra lygūs“</w:t>
                          </w:r>
                          <w:r>
                            <w:rPr>
                              <w:rFonts w:eastAsia="Calibri"/>
                              <w:bCs/>
                              <w:szCs w:val="24"/>
                              <w:lang w:eastAsia="fr-FR"/>
                            </w:rPr>
                            <w:t xml:space="preserve"> (1995 m. saus</w:t>
                          </w:r>
                          <w:r>
                            <w:rPr>
                              <w:rFonts w:eastAsia="Calibri"/>
                              <w:bCs/>
                              <w:szCs w:val="24"/>
                              <w:lang w:eastAsia="fr-FR"/>
                            </w:rPr>
                            <w:t>io 24 d. išvada, 2019 m. sausio 11 d. nutarimas).</w:t>
                          </w:r>
                        </w:p>
                        <w:p w:rsidR="00FD5EDF" w:rsidRDefault="001B04BB">
                          <w:pPr>
                            <w:spacing w:line="360" w:lineRule="auto"/>
                            <w:ind w:firstLine="709"/>
                            <w:jc w:val="both"/>
                            <w:rPr>
                              <w:rFonts w:eastAsia="Calibri"/>
                              <w:bCs/>
                              <w:szCs w:val="24"/>
                              <w:lang w:eastAsia="fr-FR"/>
                            </w:rPr>
                          </w:pPr>
                          <w:r>
                            <w:rPr>
                              <w:rFonts w:eastAsia="Calibri"/>
                              <w:bCs/>
                              <w:szCs w:val="24"/>
                              <w:lang w:eastAsia="fr-FR"/>
                            </w:rPr>
                            <w:t>Konstitucinis Teismas yra pažymėjęs, kad konstitucinio asmenų lygiateisiškumo principo turinys gali būti atskleistas tik aiškinant Konstitucijos 29 straipsnio 1 ir 2 dalis kartu; Konstitucijos 29 straipsnio</w:t>
                          </w:r>
                          <w:r>
                            <w:rPr>
                              <w:rFonts w:eastAsia="Calibri"/>
                              <w:bCs/>
                              <w:szCs w:val="24"/>
                              <w:lang w:eastAsia="fr-FR"/>
                            </w:rPr>
                            <w:t xml:space="preserve"> 2 dalis, kurioje </w:t>
                          </w:r>
                          <w:proofErr w:type="spellStart"/>
                          <w:r>
                            <w:rPr>
                              <w:rFonts w:eastAsia="Calibri"/>
                              <w:bCs/>
                              <w:i/>
                              <w:iCs/>
                              <w:szCs w:val="24"/>
                              <w:lang w:eastAsia="fr-FR"/>
                            </w:rPr>
                            <w:t>inter</w:t>
                          </w:r>
                          <w:proofErr w:type="spellEnd"/>
                          <w:r>
                            <w:rPr>
                              <w:rFonts w:eastAsia="Calibri"/>
                              <w:bCs/>
                              <w:i/>
                              <w:iCs/>
                              <w:szCs w:val="24"/>
                              <w:lang w:eastAsia="fr-FR"/>
                            </w:rPr>
                            <w:t xml:space="preserve"> alia</w:t>
                          </w:r>
                          <w:r>
                            <w:rPr>
                              <w:rFonts w:eastAsia="Calibri"/>
                              <w:bCs/>
                              <w:szCs w:val="24"/>
                              <w:lang w:eastAsia="fr-FR"/>
                            </w:rPr>
                            <w:t xml:space="preserve"> nustatyta, kad žmogaus teisių negalima varžyti dėl jo lyties, rasės, tautybės, kalbos, kilmės, socialinės padėties, tikėjimo, įsitikinimų ar pažiūrų, negali būti suprantama kaip įtvirtinanti baigtinį nediskriminavimo pagrindų s</w:t>
                          </w:r>
                          <w:r>
                            <w:rPr>
                              <w:rFonts w:eastAsia="Calibri"/>
                              <w:bCs/>
                              <w:szCs w:val="24"/>
                              <w:lang w:eastAsia="fr-FR"/>
                            </w:rPr>
                            <w:t>ąrašą; priešingu atveju būtų sudarytos prielaidos paneigti Konstitucijos 29 straipsnio 1 dalyje laiduojamą visų asmenų lygybę įstatymui, teismui ir kitoms valstybės institucijoms, t. y. pačią konstitucinio asmenų lygiateisiškumo principo esmę (</w:t>
                          </w:r>
                          <w:proofErr w:type="spellStart"/>
                          <w:r>
                            <w:rPr>
                              <w:rFonts w:eastAsia="Calibri"/>
                              <w:bCs/>
                              <w:i/>
                              <w:iCs/>
                              <w:szCs w:val="24"/>
                              <w:lang w:eastAsia="fr-FR"/>
                            </w:rPr>
                            <w:t>inter</w:t>
                          </w:r>
                          <w:proofErr w:type="spellEnd"/>
                          <w:r>
                            <w:rPr>
                              <w:rFonts w:eastAsia="Calibri"/>
                              <w:bCs/>
                              <w:i/>
                              <w:iCs/>
                              <w:szCs w:val="24"/>
                              <w:lang w:eastAsia="fr-FR"/>
                            </w:rPr>
                            <w:t xml:space="preserve"> alia</w:t>
                          </w:r>
                          <w:r>
                            <w:rPr>
                              <w:rFonts w:eastAsia="Calibri"/>
                              <w:bCs/>
                              <w:szCs w:val="24"/>
                              <w:lang w:eastAsia="fr-FR"/>
                            </w:rPr>
                            <w:t xml:space="preserve"> 2019 m. sausio 11 d., 2020 m. vasario 10 d., 2020 m. birželio 3 d. nutarimai). </w:t>
                          </w:r>
                        </w:p>
                        <w:p w:rsidR="00FD5EDF" w:rsidRDefault="001B04BB">
                          <w:pPr>
                            <w:spacing w:line="360" w:lineRule="auto"/>
                            <w:ind w:firstLine="709"/>
                            <w:jc w:val="both"/>
                            <w:rPr>
                              <w:rFonts w:eastAsia="Calibri"/>
                              <w:bCs/>
                              <w:szCs w:val="24"/>
                              <w:lang w:eastAsia="fr-FR"/>
                            </w:rPr>
                          </w:pPr>
                          <w:r>
                            <w:rPr>
                              <w:rFonts w:eastAsia="Calibri"/>
                              <w:bCs/>
                              <w:szCs w:val="24"/>
                              <w:lang w:eastAsia="fr-FR"/>
                            </w:rPr>
                            <w:t>Viena iš pagal Konstitucijos 29 straipsnį draudžiamo diskriminavimo formų yra žmogaus teisių varžymas dėl jo lytinės tapatybės ir (ar) seksualinės orientacijos, kuris kartu la</w:t>
                          </w:r>
                          <w:r>
                            <w:rPr>
                              <w:rFonts w:eastAsia="Calibri"/>
                              <w:bCs/>
                              <w:szCs w:val="24"/>
                              <w:lang w:eastAsia="fr-FR"/>
                            </w:rPr>
                            <w:t>ikytinas ir žmogaus orumo žeminimu (2019 m. sausio 11 d. nutarimas).</w:t>
                          </w:r>
                        </w:p>
                      </w:sdtContent>
                    </w:sdt>
                    <w:sdt>
                      <w:sdtPr>
                        <w:alias w:val="28.3 pp."/>
                        <w:tag w:val="part_b58558f35ef14a98936fe05383bd949a"/>
                        <w:id w:val="-1717805664"/>
                        <w:lock w:val="sdtLocked"/>
                      </w:sdtPr>
                      <w:sdtEndPr/>
                      <w:sdtContent>
                        <w:p w:rsidR="00FD5EDF" w:rsidRDefault="001B04BB">
                          <w:pPr>
                            <w:spacing w:line="360" w:lineRule="auto"/>
                            <w:ind w:firstLine="709"/>
                            <w:jc w:val="both"/>
                            <w:rPr>
                              <w:rFonts w:eastAsia="Calibri"/>
                              <w:bCs/>
                              <w:szCs w:val="24"/>
                              <w:lang w:eastAsia="fr-FR"/>
                            </w:rPr>
                          </w:pPr>
                          <w:sdt>
                            <w:sdtPr>
                              <w:alias w:val="Numeris"/>
                              <w:tag w:val="nr_b58558f35ef14a98936fe05383bd949a"/>
                              <w:id w:val="706225801"/>
                              <w:lock w:val="sdtLocked"/>
                            </w:sdtPr>
                            <w:sdtEndPr/>
                            <w:sdtContent>
                              <w:r>
                                <w:rPr>
                                  <w:rFonts w:eastAsia="Calibri"/>
                                  <w:bCs/>
                                  <w:szCs w:val="24"/>
                                  <w:lang w:eastAsia="fr-FR"/>
                                </w:rPr>
                                <w:t>28.3</w:t>
                              </w:r>
                            </w:sdtContent>
                          </w:sdt>
                          <w:r>
                            <w:rPr>
                              <w:rFonts w:eastAsia="Calibri"/>
                              <w:bCs/>
                              <w:szCs w:val="24"/>
                              <w:lang w:eastAsia="fr-FR"/>
                            </w:rPr>
                            <w:t xml:space="preserve">. </w:t>
                          </w:r>
                          <w:r>
                            <w:rPr>
                              <w:rFonts w:eastAsia="Calibri"/>
                              <w:szCs w:val="24"/>
                              <w:lang w:eastAsia="fr-FR"/>
                            </w:rPr>
                            <w:t xml:space="preserve">Kaip minėta, tik besivadovaujanti pagarba kiekvieno žmogaus orumui valstybė gali būti laikoma iš tikrųjų demokratine. </w:t>
                          </w:r>
                          <w:r>
                            <w:rPr>
                              <w:rFonts w:eastAsia="Calibri"/>
                              <w:bCs/>
                              <w:szCs w:val="24"/>
                              <w:lang w:eastAsia="fr-FR"/>
                            </w:rPr>
                            <w:t xml:space="preserve">Pabrėžtina, kad, kaip yra pažymėjęs Konstitucinis Teismas, Konstitucija – </w:t>
                          </w:r>
                          <w:proofErr w:type="spellStart"/>
                          <w:r>
                            <w:rPr>
                              <w:rFonts w:eastAsia="Calibri"/>
                              <w:bCs/>
                              <w:szCs w:val="24"/>
                              <w:lang w:eastAsia="fr-FR"/>
                            </w:rPr>
                            <w:t>antimažoritarinis</w:t>
                          </w:r>
                          <w:proofErr w:type="spellEnd"/>
                          <w:r>
                            <w:rPr>
                              <w:rFonts w:eastAsia="Calibri"/>
                              <w:bCs/>
                              <w:szCs w:val="24"/>
                              <w:lang w:eastAsia="fr-FR"/>
                            </w:rPr>
                            <w:t xml:space="preserve"> aktas, ji gina individą (2006 m. rugpjūčio 19 d., 2019 m. sausio 11 d. nutarimai). </w:t>
                          </w:r>
                        </w:p>
                        <w:p w:rsidR="00FD5EDF" w:rsidRDefault="001B04BB">
                          <w:pPr>
                            <w:spacing w:line="360" w:lineRule="auto"/>
                            <w:ind w:firstLine="709"/>
                            <w:jc w:val="both"/>
                            <w:rPr>
                              <w:rFonts w:eastAsia="Calibri"/>
                              <w:szCs w:val="24"/>
                              <w:lang w:eastAsia="fr-FR"/>
                            </w:rPr>
                          </w:pPr>
                          <w:r>
                            <w:rPr>
                              <w:rFonts w:eastAsia="Calibri"/>
                              <w:szCs w:val="24"/>
                              <w:lang w:eastAsia="fr-FR"/>
                            </w:rPr>
                            <w:t>Atsižvelgiant į tai, demokratinėje teisinėje valstybėje tam tikru laikotarpiu vy</w:t>
                          </w:r>
                          <w:r>
                            <w:rPr>
                              <w:rFonts w:eastAsia="Calibri"/>
                              <w:szCs w:val="24"/>
                              <w:lang w:eastAsia="fr-FR"/>
                            </w:rPr>
                            <w:t xml:space="preserve">raujančios daugumos visuomenės narių nuostatos ar stereotipai negali būti konstituciškai pateisinamas pagrindas, remiantis konstituciškai svarbiais tikslais, </w:t>
                          </w:r>
                          <w:proofErr w:type="spellStart"/>
                          <w:r>
                            <w:rPr>
                              <w:rFonts w:eastAsia="Calibri"/>
                              <w:i/>
                              <w:szCs w:val="24"/>
                              <w:lang w:eastAsia="fr-FR"/>
                            </w:rPr>
                            <w:t>inter</w:t>
                          </w:r>
                          <w:proofErr w:type="spellEnd"/>
                          <w:r>
                            <w:rPr>
                              <w:rFonts w:eastAsia="Calibri"/>
                              <w:i/>
                              <w:szCs w:val="24"/>
                              <w:lang w:eastAsia="fr-FR"/>
                            </w:rPr>
                            <w:t xml:space="preserve"> alia</w:t>
                          </w:r>
                          <w:r>
                            <w:rPr>
                              <w:rFonts w:eastAsia="Calibri"/>
                              <w:szCs w:val="24"/>
                              <w:lang w:eastAsia="fr-FR"/>
                            </w:rPr>
                            <w:t xml:space="preserve"> viešąja tvarka, diskriminuoti asmenis vien dėl jų lytinės tapatybės </w:t>
                          </w:r>
                          <w:r>
                            <w:rPr>
                              <w:rFonts w:eastAsia="Calibri"/>
                              <w:bCs/>
                              <w:szCs w:val="24"/>
                              <w:lang w:eastAsia="fr-FR"/>
                            </w:rPr>
                            <w:t xml:space="preserve">ir (ar) </w:t>
                          </w:r>
                          <w:r>
                            <w:rPr>
                              <w:rFonts w:eastAsia="Calibri"/>
                              <w:szCs w:val="24"/>
                              <w:lang w:eastAsia="fr-FR"/>
                            </w:rPr>
                            <w:t>seksualinės</w:t>
                          </w:r>
                          <w:r>
                            <w:rPr>
                              <w:rFonts w:eastAsia="Calibri"/>
                              <w:szCs w:val="24"/>
                              <w:lang w:eastAsia="fr-FR"/>
                            </w:rPr>
                            <w:t xml:space="preserve"> orientacijos, </w:t>
                          </w:r>
                          <w:proofErr w:type="spellStart"/>
                          <w:r>
                            <w:rPr>
                              <w:rFonts w:eastAsia="Calibri"/>
                              <w:i/>
                              <w:iCs/>
                              <w:szCs w:val="24"/>
                              <w:lang w:eastAsia="fr-FR"/>
                            </w:rPr>
                            <w:t>inter</w:t>
                          </w:r>
                          <w:proofErr w:type="spellEnd"/>
                          <w:r>
                            <w:rPr>
                              <w:rFonts w:eastAsia="Calibri"/>
                              <w:i/>
                              <w:iCs/>
                              <w:szCs w:val="24"/>
                              <w:lang w:eastAsia="fr-FR"/>
                            </w:rPr>
                            <w:t xml:space="preserve"> alia </w:t>
                          </w:r>
                          <w:r>
                            <w:rPr>
                              <w:rFonts w:eastAsia="Calibri"/>
                              <w:iCs/>
                              <w:szCs w:val="24"/>
                              <w:lang w:eastAsia="fr-FR"/>
                            </w:rPr>
                            <w:t xml:space="preserve">riboti </w:t>
                          </w:r>
                          <w:r>
                            <w:rPr>
                              <w:rFonts w:eastAsia="Calibri"/>
                              <w:bCs/>
                              <w:szCs w:val="24"/>
                              <w:lang w:eastAsia="fr-FR"/>
                            </w:rPr>
                            <w:t xml:space="preserve">pagal Konstitucijos 22 straipsnio 1, 4 dalis </w:t>
                          </w:r>
                          <w:r>
                            <w:rPr>
                              <w:rFonts w:eastAsia="Calibri"/>
                              <w:iCs/>
                              <w:szCs w:val="24"/>
                              <w:lang w:eastAsia="fr-FR"/>
                            </w:rPr>
                            <w:t>užtikrinamą</w:t>
                          </w:r>
                          <w:r>
                            <w:rPr>
                              <w:rFonts w:eastAsia="Calibri"/>
                              <w:szCs w:val="24"/>
                              <w:lang w:eastAsia="fr-FR"/>
                            </w:rPr>
                            <w:t xml:space="preserve"> teisę į asmeninio ir šeimos gyvenimo, be kita ko, </w:t>
                          </w:r>
                          <w:r>
                            <w:rPr>
                              <w:rFonts w:eastAsia="Calibri"/>
                              <w:bCs/>
                              <w:szCs w:val="24"/>
                              <w:lang w:eastAsia="fr-FR"/>
                            </w:rPr>
                            <w:t xml:space="preserve">santykių su kitais šeimos nariais, </w:t>
                          </w:r>
                          <w:r>
                            <w:rPr>
                              <w:rFonts w:eastAsia="Calibri"/>
                              <w:szCs w:val="24"/>
                              <w:lang w:eastAsia="fr-FR"/>
                            </w:rPr>
                            <w:t>apsaugą (</w:t>
                          </w:r>
                          <w:r>
                            <w:rPr>
                              <w:rFonts w:eastAsia="Calibri"/>
                              <w:bCs/>
                              <w:szCs w:val="24"/>
                              <w:lang w:eastAsia="fr-FR"/>
                            </w:rPr>
                            <w:t>2019 m. sausio 11 d. nutarimas)</w:t>
                          </w:r>
                          <w:r>
                            <w:rPr>
                              <w:rFonts w:eastAsia="Calibri"/>
                              <w:szCs w:val="24"/>
                              <w:lang w:eastAsia="fr-FR"/>
                            </w:rPr>
                            <w:t>.</w:t>
                          </w:r>
                        </w:p>
                      </w:sdtContent>
                    </w:sdt>
                  </w:sdtContent>
                </w:sdt>
                <w:sdt>
                  <w:sdtPr>
                    <w:alias w:val="29 p."/>
                    <w:tag w:val="part_0ee49e0d471a4d54a209b7682086e803"/>
                    <w:id w:val="1149558385"/>
                    <w:lock w:val="sdtLocked"/>
                  </w:sdtPr>
                  <w:sdtEndPr/>
                  <w:sdtContent>
                    <w:p w:rsidR="00FD5EDF" w:rsidRDefault="001B04BB">
                      <w:pPr>
                        <w:spacing w:line="360" w:lineRule="auto"/>
                        <w:ind w:firstLine="709"/>
                        <w:jc w:val="both"/>
                        <w:rPr>
                          <w:rFonts w:eastAsia="Calibri"/>
                          <w:bCs/>
                          <w:szCs w:val="24"/>
                          <w:lang w:eastAsia="fr-FR"/>
                        </w:rPr>
                      </w:pPr>
                      <w:sdt>
                        <w:sdtPr>
                          <w:alias w:val="Numeris"/>
                          <w:tag w:val="nr_0ee49e0d471a4d54a209b7682086e803"/>
                          <w:id w:val="-316652513"/>
                          <w:lock w:val="sdtLocked"/>
                        </w:sdtPr>
                        <w:sdtEndPr/>
                        <w:sdtContent>
                          <w:r>
                            <w:rPr>
                              <w:rFonts w:eastAsia="Calibri"/>
                              <w:bCs/>
                              <w:szCs w:val="24"/>
                              <w:lang w:eastAsia="fr-FR"/>
                            </w:rPr>
                            <w:t>29</w:t>
                          </w:r>
                        </w:sdtContent>
                      </w:sdt>
                      <w:r>
                        <w:rPr>
                          <w:rFonts w:eastAsia="Calibri"/>
                          <w:bCs/>
                          <w:szCs w:val="24"/>
                          <w:lang w:eastAsia="fr-FR"/>
                        </w:rPr>
                        <w:t>. Pareiškėja ginčija Įstatymo 2</w:t>
                      </w:r>
                      <w:r>
                        <w:rPr>
                          <w:rFonts w:eastAsia="Calibri"/>
                          <w:bCs/>
                          <w:szCs w:val="24"/>
                          <w:lang w:eastAsia="fr-FR"/>
                        </w:rPr>
                        <w:t xml:space="preserve">8 straipsnio, CK </w:t>
                      </w:r>
                      <w:r>
                        <w:rPr>
                          <w:rFonts w:eastAsia="Calibri"/>
                          <w:szCs w:val="24"/>
                          <w:lang w:eastAsia="fr-FR"/>
                        </w:rPr>
                        <w:t>3.229 straipsnio</w:t>
                      </w:r>
                      <w:r>
                        <w:rPr>
                          <w:rFonts w:eastAsia="Calibri"/>
                          <w:bCs/>
                          <w:szCs w:val="24"/>
                          <w:lang w:eastAsia="fr-FR"/>
                        </w:rPr>
                        <w:t xml:space="preserve"> atitiktį </w:t>
                      </w:r>
                      <w:proofErr w:type="spellStart"/>
                      <w:r>
                        <w:rPr>
                          <w:rFonts w:eastAsia="Calibri"/>
                          <w:bCs/>
                          <w:i/>
                          <w:szCs w:val="24"/>
                          <w:lang w:eastAsia="fr-FR"/>
                        </w:rPr>
                        <w:t>inter</w:t>
                      </w:r>
                      <w:proofErr w:type="spellEnd"/>
                      <w:r>
                        <w:rPr>
                          <w:rFonts w:eastAsia="Calibri"/>
                          <w:bCs/>
                          <w:i/>
                          <w:szCs w:val="24"/>
                          <w:lang w:eastAsia="fr-FR"/>
                        </w:rPr>
                        <w:t> alia</w:t>
                      </w:r>
                      <w:r>
                        <w:rPr>
                          <w:rFonts w:eastAsia="Calibri"/>
                          <w:bCs/>
                          <w:szCs w:val="24"/>
                          <w:lang w:eastAsia="fr-FR"/>
                        </w:rPr>
                        <w:t xml:space="preserve"> Konstitucijos 38 straipsnio 1, 2 dalims.</w:t>
                      </w:r>
                    </w:p>
                    <w:sdt>
                      <w:sdtPr>
                        <w:alias w:val="29.1 pp."/>
                        <w:tag w:val="part_4ff6b885d86943519dc183d974c91660"/>
                        <w:id w:val="766505160"/>
                        <w:lock w:val="sdtLocked"/>
                      </w:sdtPr>
                      <w:sdtEndPr/>
                      <w:sdtContent>
                        <w:p w:rsidR="00FD5EDF" w:rsidRDefault="001B04BB">
                          <w:pPr>
                            <w:spacing w:line="360" w:lineRule="auto"/>
                            <w:ind w:firstLine="709"/>
                            <w:jc w:val="both"/>
                            <w:rPr>
                              <w:rFonts w:eastAsia="Calibri"/>
                              <w:bCs/>
                              <w:szCs w:val="24"/>
                              <w:lang w:eastAsia="fr-FR"/>
                            </w:rPr>
                          </w:pPr>
                          <w:sdt>
                            <w:sdtPr>
                              <w:alias w:val="Numeris"/>
                              <w:tag w:val="nr_4ff6b885d86943519dc183d974c91660"/>
                              <w:id w:val="-1467122952"/>
                              <w:lock w:val="sdtLocked"/>
                            </w:sdtPr>
                            <w:sdtEndPr/>
                            <w:sdtContent>
                              <w:r>
                                <w:rPr>
                                  <w:rFonts w:eastAsia="Calibri"/>
                                  <w:bCs/>
                                  <w:szCs w:val="24"/>
                                  <w:lang w:eastAsia="fr-FR"/>
                                </w:rPr>
                                <w:t>29.1</w:t>
                              </w:r>
                            </w:sdtContent>
                          </w:sdt>
                          <w:r>
                            <w:rPr>
                              <w:rFonts w:eastAsia="Calibri"/>
                              <w:bCs/>
                              <w:szCs w:val="24"/>
                              <w:lang w:eastAsia="fr-FR"/>
                            </w:rPr>
                            <w:t>. Konstitucijos 38 straipsnio 1, 2 dalyse nustatyta:</w:t>
                          </w:r>
                        </w:p>
                        <w:sdt>
                          <w:sdtPr>
                            <w:alias w:val="citata"/>
                            <w:tag w:val="part_731afe1c19fd4b2ab85d795f35514c8c"/>
                            <w:id w:val="-116758895"/>
                            <w:lock w:val="sdtLocked"/>
                          </w:sdtPr>
                          <w:sdtEndPr/>
                          <w:sdtContent>
                            <w:sdt>
                              <w:sdtPr>
                                <w:alias w:val="pastraipa"/>
                                <w:tag w:val="part_57f8d061b2c84257952085ad39f00eaa"/>
                                <w:id w:val="-813568160"/>
                                <w:lock w:val="sdtLocked"/>
                              </w:sdtPr>
                              <w:sdtEndPr/>
                              <w:sdtContent>
                                <w:p w:rsidR="00FD5EDF" w:rsidRDefault="001B04BB">
                                  <w:pPr>
                                    <w:spacing w:line="360" w:lineRule="auto"/>
                                    <w:ind w:firstLine="709"/>
                                    <w:jc w:val="both"/>
                                    <w:rPr>
                                      <w:rFonts w:eastAsia="Calibri"/>
                                      <w:bCs/>
                                      <w:szCs w:val="24"/>
                                      <w:lang w:eastAsia="fr-FR"/>
                                    </w:rPr>
                                  </w:pPr>
                                  <w:r>
                                    <w:rPr>
                                      <w:rFonts w:eastAsia="Calibri"/>
                                      <w:bCs/>
                                      <w:szCs w:val="24"/>
                                      <w:lang w:eastAsia="fr-FR"/>
                                    </w:rPr>
                                    <w:t>„Šeima yra visuomenės ir valstybės pagrindas.</w:t>
                                  </w:r>
                                </w:p>
                              </w:sdtContent>
                            </w:sdt>
                            <w:sdt>
                              <w:sdtPr>
                                <w:alias w:val="pastraipa"/>
                                <w:tag w:val="part_99700c05360d454e91abc7c58357b5d6"/>
                                <w:id w:val="-1608341366"/>
                                <w:lock w:val="sdtLocked"/>
                              </w:sdtPr>
                              <w:sdtEndPr/>
                              <w:sdtContent>
                                <w:p w:rsidR="00FD5EDF" w:rsidRDefault="001B04BB">
                                  <w:pPr>
                                    <w:spacing w:line="360" w:lineRule="auto"/>
                                    <w:ind w:firstLine="709"/>
                                    <w:jc w:val="both"/>
                                    <w:rPr>
                                      <w:rFonts w:eastAsia="Calibri"/>
                                      <w:bCs/>
                                      <w:szCs w:val="24"/>
                                      <w:lang w:eastAsia="fr-FR"/>
                                    </w:rPr>
                                  </w:pPr>
                                  <w:r>
                                    <w:rPr>
                                      <w:rFonts w:eastAsia="Calibri"/>
                                      <w:bCs/>
                                      <w:szCs w:val="24"/>
                                      <w:lang w:eastAsia="fr-FR"/>
                                    </w:rPr>
                                    <w:t>Valstybė saugo ir globoja šeimą, motinystę, tėvystę ir</w:t>
                                  </w:r>
                                  <w:r>
                                    <w:rPr>
                                      <w:rFonts w:eastAsia="Calibri"/>
                                      <w:bCs/>
                                      <w:szCs w:val="24"/>
                                      <w:lang w:eastAsia="fr-FR"/>
                                    </w:rPr>
                                    <w:t xml:space="preserve"> vaikystę.“</w:t>
                                  </w:r>
                                </w:p>
                              </w:sdtContent>
                            </w:sdt>
                            <w:sdt>
                              <w:sdtPr>
                                <w:alias w:val="pastraipa"/>
                                <w:tag w:val="part_d300b241cd014a35bafa0d6d7f839b20"/>
                                <w:id w:val="391398366"/>
                                <w:lock w:val="sdtLocked"/>
                              </w:sdtPr>
                              <w:sdtEndPr/>
                              <w:sdtContent>
                                <w:p w:rsidR="00FD5EDF" w:rsidRDefault="001B04BB">
                                  <w:pPr>
                                    <w:spacing w:line="360" w:lineRule="auto"/>
                                    <w:ind w:firstLine="709"/>
                                    <w:jc w:val="both"/>
                                    <w:rPr>
                                      <w:rFonts w:eastAsia="Calibri"/>
                                      <w:bCs/>
                                      <w:szCs w:val="24"/>
                                      <w:lang w:eastAsia="fr-FR"/>
                                    </w:rPr>
                                  </w:pPr>
                                  <w:r>
                                    <w:rPr>
                                      <w:rFonts w:eastAsia="Calibri"/>
                                      <w:bCs/>
                                      <w:szCs w:val="24"/>
                                      <w:lang w:eastAsia="fr-FR"/>
                                    </w:rPr>
                                    <w:t>Šioje konstitucinės justicijos byloje taip pat yra aktuali Konstitucijos 38 straipsnio 3 dalis, kurioje nustatyta: „Santuoka sudaroma laisvu vyro ir moters sutarimu.“</w:t>
                                  </w:r>
                                </w:p>
                              </w:sdtContent>
                            </w:sdt>
                          </w:sdtContent>
                        </w:sdt>
                      </w:sdtContent>
                    </w:sdt>
                    <w:sdt>
                      <w:sdtPr>
                        <w:alias w:val="29.2 pp."/>
                        <w:tag w:val="part_012ec9ab3cac42a7997d064fdc4e9a57"/>
                        <w:id w:val="1045480612"/>
                        <w:lock w:val="sdtLocked"/>
                      </w:sdtPr>
                      <w:sdtEndPr/>
                      <w:sdtContent>
                        <w:p w:rsidR="00FD5EDF" w:rsidRDefault="001B04BB">
                          <w:pPr>
                            <w:spacing w:line="360" w:lineRule="auto"/>
                            <w:ind w:firstLine="709"/>
                            <w:jc w:val="both"/>
                            <w:rPr>
                              <w:rFonts w:eastAsia="Calibri"/>
                              <w:bCs/>
                              <w:szCs w:val="24"/>
                              <w:lang w:eastAsia="fr-FR"/>
                            </w:rPr>
                          </w:pPr>
                          <w:sdt>
                            <w:sdtPr>
                              <w:alias w:val="Numeris"/>
                              <w:tag w:val="nr_012ec9ab3cac42a7997d064fdc4e9a57"/>
                              <w:id w:val="-1630778132"/>
                              <w:lock w:val="sdtLocked"/>
                            </w:sdtPr>
                            <w:sdtEndPr/>
                            <w:sdtContent>
                              <w:r>
                                <w:rPr>
                                  <w:rFonts w:eastAsia="Calibri"/>
                                  <w:bCs/>
                                  <w:szCs w:val="24"/>
                                  <w:lang w:eastAsia="fr-FR"/>
                                </w:rPr>
                                <w:t>29.2</w:t>
                              </w:r>
                            </w:sdtContent>
                          </w:sdt>
                          <w:r>
                            <w:rPr>
                              <w:rFonts w:eastAsia="Calibri"/>
                              <w:bCs/>
                              <w:szCs w:val="24"/>
                              <w:lang w:eastAsia="fr-FR"/>
                            </w:rPr>
                            <w:t>. Konstitucinis Teismas yra konstatavęs, kad Konstitucijos 38 s</w:t>
                          </w:r>
                          <w:r>
                            <w:rPr>
                              <w:rFonts w:eastAsia="Calibri"/>
                              <w:bCs/>
                              <w:szCs w:val="24"/>
                              <w:lang w:eastAsia="fr-FR"/>
                            </w:rPr>
                            <w:t>traipsnio 1, 2 dalyse yra įtvirtinti bendriausio pobūdžio konstituciniai principai; šiomis nuostatomis išreiškiamas valstybės įsipareigojimas nustatyti tokį teisinį reguliavimą, kuriuo būtų užtikrinta, kad šeima, motinystė, tėvystė ir vaikystė, kaip konsti</w:t>
                          </w:r>
                          <w:r>
                            <w:rPr>
                              <w:rFonts w:eastAsia="Calibri"/>
                              <w:bCs/>
                              <w:szCs w:val="24"/>
                              <w:lang w:eastAsia="fr-FR"/>
                            </w:rPr>
                            <w:t>tucinės vertybės, būtų visokeriopai puoselėjamos ir saugomos (</w:t>
                          </w:r>
                          <w:proofErr w:type="spellStart"/>
                          <w:r>
                            <w:rPr>
                              <w:rFonts w:eastAsia="Calibri"/>
                              <w:bCs/>
                              <w:i/>
                              <w:iCs/>
                              <w:szCs w:val="24"/>
                              <w:lang w:eastAsia="fr-FR"/>
                            </w:rPr>
                            <w:t>inter</w:t>
                          </w:r>
                          <w:proofErr w:type="spellEnd"/>
                          <w:r>
                            <w:rPr>
                              <w:rFonts w:eastAsia="Calibri"/>
                              <w:bCs/>
                              <w:i/>
                              <w:iCs/>
                              <w:szCs w:val="24"/>
                              <w:lang w:eastAsia="fr-FR"/>
                            </w:rPr>
                            <w:t> alia</w:t>
                          </w:r>
                          <w:r>
                            <w:rPr>
                              <w:rFonts w:eastAsia="Calibri"/>
                              <w:bCs/>
                              <w:szCs w:val="24"/>
                              <w:lang w:eastAsia="fr-FR"/>
                            </w:rPr>
                            <w:t xml:space="preserve"> 2011 m. rugsėjo 28 d., 2012 m. vasario 27 d., 2019 m. sausio 11 d. nutarimai).</w:t>
                          </w:r>
                        </w:p>
                      </w:sdtContent>
                    </w:sdt>
                    <w:sdt>
                      <w:sdtPr>
                        <w:alias w:val="29.3 pp."/>
                        <w:tag w:val="part_7a42cec6ab6d4b4bb287ee0905acc1de"/>
                        <w:id w:val="-207800342"/>
                        <w:lock w:val="sdtLocked"/>
                      </w:sdtPr>
                      <w:sdtEndPr/>
                      <w:sdtContent>
                        <w:p w:rsidR="00FD5EDF" w:rsidRDefault="001B04BB">
                          <w:pPr>
                            <w:spacing w:line="360" w:lineRule="auto"/>
                            <w:ind w:firstLine="709"/>
                            <w:jc w:val="both"/>
                            <w:rPr>
                              <w:rFonts w:eastAsia="Calibri"/>
                              <w:bCs/>
                              <w:szCs w:val="24"/>
                              <w:lang w:eastAsia="fr-FR"/>
                            </w:rPr>
                          </w:pPr>
                          <w:sdt>
                            <w:sdtPr>
                              <w:alias w:val="Numeris"/>
                              <w:tag w:val="nr_7a42cec6ab6d4b4bb287ee0905acc1de"/>
                              <w:id w:val="553592359"/>
                              <w:lock w:val="sdtLocked"/>
                            </w:sdtPr>
                            <w:sdtEndPr/>
                            <w:sdtContent>
                              <w:r>
                                <w:rPr>
                                  <w:rFonts w:eastAsia="Calibri"/>
                                  <w:bCs/>
                                  <w:szCs w:val="24"/>
                                  <w:lang w:eastAsia="fr-FR"/>
                                </w:rPr>
                                <w:t>29.3</w:t>
                              </w:r>
                            </w:sdtContent>
                          </w:sdt>
                          <w:r>
                            <w:rPr>
                              <w:rFonts w:eastAsia="Calibri"/>
                              <w:bCs/>
                              <w:szCs w:val="24"/>
                              <w:lang w:eastAsia="fr-FR"/>
                            </w:rPr>
                            <w:t>. Konstitucinio Teismo 2019 m. sausio 11 d. nutarime pažymėta, kad Konstitucijos 38 straipsnio 3</w:t>
                          </w:r>
                          <w:r>
                            <w:rPr>
                              <w:rFonts w:eastAsia="Calibri"/>
                              <w:bCs/>
                              <w:szCs w:val="24"/>
                              <w:lang w:eastAsia="fr-FR"/>
                            </w:rPr>
                            <w:t xml:space="preserve"> dalyje yra įtvirtinta konstitucinė santuokos, kaip sudaromos laisvu vyro ir moters sutarimu, samprata; pabrėžta, kad kitokia santuokos samprata Lietuvos Respublikos įstatymuose negali būti įtvirtinta atitinkamai nepakeitus Konstitucijos 38 straipsnio 3 da</w:t>
                          </w:r>
                          <w:r>
                            <w:rPr>
                              <w:rFonts w:eastAsia="Calibri"/>
                              <w:bCs/>
                              <w:szCs w:val="24"/>
                              <w:lang w:eastAsia="fr-FR"/>
                            </w:rPr>
                            <w:t>lies.</w:t>
                          </w:r>
                        </w:p>
                        <w:p w:rsidR="00FD5EDF" w:rsidRDefault="001B04BB">
                          <w:pPr>
                            <w:spacing w:line="360" w:lineRule="auto"/>
                            <w:ind w:firstLine="709"/>
                            <w:jc w:val="both"/>
                            <w:rPr>
                              <w:rFonts w:eastAsia="Calibri"/>
                              <w:bCs/>
                              <w:szCs w:val="24"/>
                              <w:lang w:eastAsia="fr-FR"/>
                            </w:rPr>
                          </w:pPr>
                          <w:r>
                            <w:rPr>
                              <w:rFonts w:eastAsia="Calibri"/>
                              <w:bCs/>
                              <w:szCs w:val="24"/>
                              <w:lang w:eastAsia="fr-FR"/>
                            </w:rPr>
                            <w:t xml:space="preserve">Konstitucinis Teismas yra pažymėjęs, kad santuoka yra vienas iš šeimos konstitucinio instituto pagrindų šeimos santykiams kurti; tai yra istoriškai susiklostęs šeimos modelis, neabejotinai turintis išskirtinę vertę visuomenės gyvenime, užtikrinantis </w:t>
                          </w:r>
                          <w:r>
                            <w:rPr>
                              <w:rFonts w:eastAsia="Calibri"/>
                              <w:bCs/>
                              <w:szCs w:val="24"/>
                              <w:lang w:eastAsia="fr-FR"/>
                            </w:rPr>
                            <w:t>Tautos ir valstybės gyvybingumą bei istorinį išlikimą (2011 m. rugsėjo 28 d., 2019 m. sausio 11 d. nutarimai).</w:t>
                          </w:r>
                        </w:p>
                      </w:sdtContent>
                    </w:sdt>
                    <w:sdt>
                      <w:sdtPr>
                        <w:alias w:val="29.4 pp."/>
                        <w:tag w:val="part_fa86202f259443218be5ad2418a8dbcb"/>
                        <w:id w:val="1406801853"/>
                        <w:lock w:val="sdtLocked"/>
                      </w:sdtPr>
                      <w:sdtEndPr/>
                      <w:sdtContent>
                        <w:p w:rsidR="00FD5EDF" w:rsidRDefault="001B04BB">
                          <w:pPr>
                            <w:spacing w:line="360" w:lineRule="auto"/>
                            <w:ind w:firstLine="709"/>
                            <w:jc w:val="both"/>
                            <w:rPr>
                              <w:rFonts w:eastAsia="Calibri"/>
                              <w:bCs/>
                              <w:szCs w:val="24"/>
                              <w:lang w:eastAsia="fr-FR"/>
                            </w:rPr>
                          </w:pPr>
                          <w:sdt>
                            <w:sdtPr>
                              <w:alias w:val="Numeris"/>
                              <w:tag w:val="nr_fa86202f259443218be5ad2418a8dbcb"/>
                              <w:id w:val="1815837182"/>
                              <w:lock w:val="sdtLocked"/>
                            </w:sdtPr>
                            <w:sdtEndPr/>
                            <w:sdtContent>
                              <w:r>
                                <w:rPr>
                                  <w:rFonts w:eastAsia="Calibri"/>
                                  <w:bCs/>
                                  <w:szCs w:val="24"/>
                                  <w:lang w:eastAsia="fr-FR"/>
                                </w:rPr>
                                <w:t>29.4</w:t>
                              </w:r>
                            </w:sdtContent>
                          </w:sdt>
                          <w:r>
                            <w:rPr>
                              <w:rFonts w:eastAsia="Calibri"/>
                              <w:bCs/>
                              <w:szCs w:val="24"/>
                              <w:lang w:eastAsia="fr-FR"/>
                            </w:rPr>
                            <w:t>. Konstitucinio Teismo 2011 m. rugsėjo 28 d. nutarime pažymėta, kad konstitucinė šeimos samprata negali būti kildinama tik iš santuokos instituto, įtvirtinto Konstitucijos 38 straipsnio 3 dalyje; santuoka yra vienas iš šeimos konstitucinio instituto pagrin</w:t>
                          </w:r>
                          <w:r>
                            <w:rPr>
                              <w:rFonts w:eastAsia="Calibri"/>
                              <w:bCs/>
                              <w:szCs w:val="24"/>
                              <w:lang w:eastAsia="fr-FR"/>
                            </w:rPr>
                            <w:t xml:space="preserve">dų šeimos santykiams kurti, tačiau tai nereiškia, kad pagal Konstituciją, </w:t>
                          </w:r>
                          <w:proofErr w:type="spellStart"/>
                          <w:r>
                            <w:rPr>
                              <w:rFonts w:eastAsia="Calibri"/>
                              <w:bCs/>
                              <w:i/>
                              <w:iCs/>
                              <w:szCs w:val="24"/>
                              <w:lang w:eastAsia="fr-FR"/>
                            </w:rPr>
                            <w:t>inter</w:t>
                          </w:r>
                          <w:proofErr w:type="spellEnd"/>
                          <w:r>
                            <w:rPr>
                              <w:rFonts w:eastAsia="Calibri"/>
                              <w:bCs/>
                              <w:i/>
                              <w:iCs/>
                              <w:szCs w:val="24"/>
                              <w:lang w:eastAsia="fr-FR"/>
                            </w:rPr>
                            <w:t xml:space="preserve"> alia</w:t>
                          </w:r>
                          <w:r>
                            <w:rPr>
                              <w:rFonts w:eastAsia="Calibri"/>
                              <w:bCs/>
                              <w:szCs w:val="24"/>
                              <w:lang w:eastAsia="fr-FR"/>
                            </w:rPr>
                            <w:t xml:space="preserve"> jos 38 straipsnio 1 dalį, nėra saugomos ir ginamos kitokios, nei sudarytos santuokos pagrindu, šeimos; konstitucinė šeimos samprata grindžiama šeimos narių tarpusavio atsa</w:t>
                          </w:r>
                          <w:r>
                            <w:rPr>
                              <w:rFonts w:eastAsia="Calibri"/>
                              <w:bCs/>
                              <w:szCs w:val="24"/>
                              <w:lang w:eastAsia="fr-FR"/>
                            </w:rPr>
                            <w:t>komybe, supratimu, emociniu prieraišumu, pagalba ir panašiais ryšiais bei savanorišku apsisprendimu prisiimti tam tikras teises ir pareigas, t. y. santykių turiniu, o šių santykių išraiškos forma konstitucinei šeimos sampratai esminės reikšmės neturi; iš K</w:t>
                          </w:r>
                          <w:r>
                            <w:rPr>
                              <w:rFonts w:eastAsia="Calibri"/>
                              <w:bCs/>
                              <w:szCs w:val="24"/>
                              <w:lang w:eastAsia="fr-FR"/>
                            </w:rPr>
                            <w:t>onstitucijos 38 straipsnio 1 dalies kylanti valstybės pareiga įstatymais ir kitais teisės aktais nustatyti tokį teisinį reguliavimą, kuris užtikrintų šeimos, kaip konstitucinės vertybės, apsaugą, suponuoja valstybės pareigą ne tik nustatyti teisinį regulia</w:t>
                          </w:r>
                          <w:r>
                            <w:rPr>
                              <w:rFonts w:eastAsia="Calibri"/>
                              <w:bCs/>
                              <w:szCs w:val="24"/>
                              <w:lang w:eastAsia="fr-FR"/>
                            </w:rPr>
                            <w:t xml:space="preserve">vimą, kuriuo </w:t>
                          </w:r>
                          <w:proofErr w:type="spellStart"/>
                          <w:r>
                            <w:rPr>
                              <w:rFonts w:eastAsia="Calibri"/>
                              <w:bCs/>
                              <w:i/>
                              <w:iCs/>
                              <w:szCs w:val="24"/>
                              <w:lang w:eastAsia="fr-FR"/>
                            </w:rPr>
                            <w:t>inter</w:t>
                          </w:r>
                          <w:proofErr w:type="spellEnd"/>
                          <w:r>
                            <w:rPr>
                              <w:rFonts w:eastAsia="Calibri"/>
                              <w:bCs/>
                              <w:i/>
                              <w:iCs/>
                              <w:szCs w:val="24"/>
                              <w:lang w:eastAsia="fr-FR"/>
                            </w:rPr>
                            <w:t xml:space="preserve"> alia </w:t>
                          </w:r>
                          <w:r>
                            <w:rPr>
                              <w:rFonts w:eastAsia="Calibri"/>
                              <w:bCs/>
                              <w:szCs w:val="24"/>
                              <w:lang w:eastAsia="fr-FR"/>
                            </w:rPr>
                            <w:t>būtų sudarytos prielaidos šeimai tinkamai funkcionuoti, būtų stiprinami šeimos santykiai, ginamos šeimos narių teisės ir teisėti interesai, bet ir įstatymais ir kitais teisės aktais taip sureguliuoti šeimos santykius, kad nebūtų sud</w:t>
                          </w:r>
                          <w:r>
                            <w:rPr>
                              <w:rFonts w:eastAsia="Calibri"/>
                              <w:bCs/>
                              <w:szCs w:val="24"/>
                              <w:lang w:eastAsia="fr-FR"/>
                            </w:rPr>
                            <w:t>aroma prielaidų diskriminuoti šeimos santykių dalyvių (kaip antai santuokos neįregistravusių bendrai gyvenančių vyro ir moters, jų vaikų (įvaikių), vieno iš tėvų, auginančio vaiką (įvaikį), ir kt.).</w:t>
                          </w:r>
                        </w:p>
                      </w:sdtContent>
                    </w:sdt>
                    <w:sdt>
                      <w:sdtPr>
                        <w:alias w:val="29.5 pp."/>
                        <w:tag w:val="part_ca4cb0e7a4ca4d81aefc0c59fe41d0af"/>
                        <w:id w:val="386613626"/>
                        <w:lock w:val="sdtLocked"/>
                      </w:sdtPr>
                      <w:sdtEndPr/>
                      <w:sdtContent>
                        <w:p w:rsidR="00FD5EDF" w:rsidRDefault="001B04BB">
                          <w:pPr>
                            <w:spacing w:line="360" w:lineRule="auto"/>
                            <w:ind w:firstLine="709"/>
                            <w:jc w:val="both"/>
                            <w:rPr>
                              <w:rFonts w:eastAsia="Calibri"/>
                              <w:bCs/>
                              <w:szCs w:val="24"/>
                              <w:lang w:eastAsia="fr-FR"/>
                            </w:rPr>
                          </w:pPr>
                          <w:sdt>
                            <w:sdtPr>
                              <w:alias w:val="Numeris"/>
                              <w:tag w:val="nr_ca4cb0e7a4ca4d81aefc0c59fe41d0af"/>
                              <w:id w:val="133994319"/>
                              <w:lock w:val="sdtLocked"/>
                            </w:sdtPr>
                            <w:sdtEndPr/>
                            <w:sdtContent>
                              <w:r>
                                <w:rPr>
                                  <w:rFonts w:eastAsia="Calibri"/>
                                  <w:bCs/>
                                  <w:szCs w:val="24"/>
                                  <w:lang w:eastAsia="fr-FR"/>
                                </w:rPr>
                                <w:t>29.5</w:t>
                              </w:r>
                            </w:sdtContent>
                          </w:sdt>
                          <w:r>
                            <w:rPr>
                              <w:rFonts w:eastAsia="Calibri"/>
                              <w:bCs/>
                              <w:szCs w:val="24"/>
                              <w:lang w:eastAsia="fr-FR"/>
                            </w:rPr>
                            <w:t>. Konstitucinio Teismo 2019 m. sausio 11 d. nutar</w:t>
                          </w:r>
                          <w:r>
                            <w:rPr>
                              <w:rFonts w:eastAsia="Calibri"/>
                              <w:bCs/>
                              <w:szCs w:val="24"/>
                              <w:lang w:eastAsia="fr-FR"/>
                            </w:rPr>
                            <w:t>ime pažymėta ir tai, kad, kitaip nei konstitucinė santuokos samprata, konstitucinė šeimos samprata, be kita ko, yra neutrali lyties požiūriu; pagal Konstitucijos 38 straipsnio 1, 2 dalis, aiškinamas kartu su Konstitucijos 29 straipsnyje įtvirtintu asmenų l</w:t>
                          </w:r>
                          <w:r>
                            <w:rPr>
                              <w:rFonts w:eastAsia="Calibri"/>
                              <w:bCs/>
                              <w:szCs w:val="24"/>
                              <w:lang w:eastAsia="fr-FR"/>
                            </w:rPr>
                            <w:t>ygybės principu ir diskriminacijos draudimu, yra saugomos ir ginamos visos šeimos, atitinkančios konstitucinę šeimos sampratą, pagrįstą nuolatinio ar ilgalaikio pobūdžio šeimos narių santykių turiniu, t. y. šeimos narių tarpusavio atsakomybe, supratimu, em</w:t>
                          </w:r>
                          <w:r>
                            <w:rPr>
                              <w:rFonts w:eastAsia="Calibri"/>
                              <w:bCs/>
                              <w:szCs w:val="24"/>
                              <w:lang w:eastAsia="fr-FR"/>
                            </w:rPr>
                            <w:t xml:space="preserve">ociniu prieraišumu, pagalba ir panašiais ryšiais bei savanorišku apsisprendimu prisiimti tam tikras teises ir pareigas; kita vertus, tai nereiškia, kad pagal Konstituciją, </w:t>
                          </w:r>
                          <w:proofErr w:type="spellStart"/>
                          <w:r>
                            <w:rPr>
                              <w:rFonts w:eastAsia="Calibri"/>
                              <w:bCs/>
                              <w:i/>
                              <w:szCs w:val="24"/>
                              <w:lang w:eastAsia="fr-FR"/>
                            </w:rPr>
                            <w:t>inter</w:t>
                          </w:r>
                          <w:proofErr w:type="spellEnd"/>
                          <w:r>
                            <w:rPr>
                              <w:rFonts w:eastAsia="Calibri"/>
                              <w:bCs/>
                              <w:i/>
                              <w:szCs w:val="24"/>
                              <w:lang w:eastAsia="fr-FR"/>
                            </w:rPr>
                            <w:t xml:space="preserve"> alia</w:t>
                          </w:r>
                          <w:r>
                            <w:rPr>
                              <w:rFonts w:eastAsia="Calibri"/>
                              <w:bCs/>
                              <w:szCs w:val="24"/>
                              <w:lang w:eastAsia="fr-FR"/>
                            </w:rPr>
                            <w:t xml:space="preserve"> jos 38 straipsnio 2 dalį, pagal kurią valstybė taip pat saugo ir globoja </w:t>
                          </w:r>
                          <w:r>
                            <w:rPr>
                              <w:rFonts w:eastAsia="Calibri"/>
                              <w:bCs/>
                              <w:szCs w:val="24"/>
                              <w:lang w:eastAsia="fr-FR"/>
                            </w:rPr>
                            <w:t>motinystę, tėvystę ir vaikystę, atsižvelgiant į objektyvius ir konstituciškai pagrįstus kriterijus, negali būti nustatytas diferencijuotas valstybės globos ir paramos šeimai teisinis reguliavimas.</w:t>
                          </w:r>
                        </w:p>
                      </w:sdtContent>
                    </w:sdt>
                  </w:sdtContent>
                </w:sdt>
                <w:sdt>
                  <w:sdtPr>
                    <w:alias w:val="30 p."/>
                    <w:tag w:val="part_dcce752f61ab4709872f6bcdeb6ca0ff"/>
                    <w:id w:val="1969555848"/>
                    <w:lock w:val="sdtLocked"/>
                  </w:sdtPr>
                  <w:sdtEndPr/>
                  <w:sdtContent>
                    <w:p w:rsidR="00FD5EDF" w:rsidRDefault="001B04BB">
                      <w:pPr>
                        <w:spacing w:line="360" w:lineRule="auto"/>
                        <w:ind w:firstLine="709"/>
                        <w:jc w:val="both"/>
                        <w:rPr>
                          <w:rFonts w:eastAsia="Calibri"/>
                          <w:bCs/>
                          <w:szCs w:val="24"/>
                          <w:lang w:eastAsia="fr-FR"/>
                        </w:rPr>
                      </w:pPr>
                      <w:sdt>
                        <w:sdtPr>
                          <w:alias w:val="Numeris"/>
                          <w:tag w:val="nr_dcce752f61ab4709872f6bcdeb6ca0ff"/>
                          <w:id w:val="244696306"/>
                          <w:lock w:val="sdtLocked"/>
                        </w:sdtPr>
                        <w:sdtEndPr/>
                        <w:sdtContent>
                          <w:r>
                            <w:rPr>
                              <w:rFonts w:eastAsia="Calibri"/>
                              <w:bCs/>
                              <w:szCs w:val="24"/>
                              <w:lang w:eastAsia="fr-FR"/>
                            </w:rPr>
                            <w:t>30</w:t>
                          </w:r>
                        </w:sdtContent>
                      </w:sdt>
                      <w:r>
                        <w:rPr>
                          <w:rFonts w:eastAsia="Calibri"/>
                          <w:bCs/>
                          <w:szCs w:val="24"/>
                          <w:lang w:eastAsia="fr-FR"/>
                        </w:rPr>
                        <w:t>. Kaip yra pažymėjęs Konstitucinis Teismas, pagal K</w:t>
                      </w:r>
                      <w:r>
                        <w:rPr>
                          <w:rFonts w:eastAsia="Calibri"/>
                          <w:bCs/>
                          <w:szCs w:val="24"/>
                          <w:lang w:eastAsia="fr-FR"/>
                        </w:rPr>
                        <w:t xml:space="preserve">onstituciją, </w:t>
                      </w:r>
                      <w:proofErr w:type="spellStart"/>
                      <w:r>
                        <w:rPr>
                          <w:rFonts w:eastAsia="Calibri"/>
                          <w:bCs/>
                          <w:i/>
                          <w:iCs/>
                          <w:szCs w:val="24"/>
                          <w:lang w:eastAsia="fr-FR"/>
                        </w:rPr>
                        <w:t>inter</w:t>
                      </w:r>
                      <w:proofErr w:type="spellEnd"/>
                      <w:r>
                        <w:rPr>
                          <w:rFonts w:eastAsia="Calibri"/>
                          <w:bCs/>
                          <w:i/>
                          <w:iCs/>
                          <w:szCs w:val="24"/>
                          <w:lang w:eastAsia="fr-FR"/>
                        </w:rPr>
                        <w:t xml:space="preserve"> alia</w:t>
                      </w:r>
                      <w:r>
                        <w:rPr>
                          <w:rFonts w:eastAsia="Calibri"/>
                          <w:bCs/>
                          <w:szCs w:val="24"/>
                          <w:lang w:eastAsia="fr-FR"/>
                        </w:rPr>
                        <w:t xml:space="preserve"> konstitucinį teisinės valstybės principą, Seimas, kaip įstatymų leidžiamosios valdžios institucija, vykdydamas savo konstitucinius įgaliojimus ir teisės aktais reguliuodamas šeimos santykius, privalo paisyti iš Konstitucijos kylanči</w:t>
                      </w:r>
                      <w:r>
                        <w:rPr>
                          <w:rFonts w:eastAsia="Calibri"/>
                          <w:bCs/>
                          <w:szCs w:val="24"/>
                          <w:lang w:eastAsia="fr-FR"/>
                        </w:rPr>
                        <w:t xml:space="preserve">ų reikalavimų, </w:t>
                      </w:r>
                      <w:proofErr w:type="spellStart"/>
                      <w:r>
                        <w:rPr>
                          <w:rFonts w:eastAsia="Calibri"/>
                          <w:bCs/>
                          <w:i/>
                          <w:iCs/>
                          <w:szCs w:val="24"/>
                          <w:lang w:eastAsia="fr-FR"/>
                        </w:rPr>
                        <w:t>inter</w:t>
                      </w:r>
                      <w:proofErr w:type="spellEnd"/>
                      <w:r>
                        <w:rPr>
                          <w:rFonts w:eastAsia="Calibri"/>
                          <w:bCs/>
                          <w:i/>
                          <w:iCs/>
                          <w:szCs w:val="24"/>
                          <w:lang w:eastAsia="fr-FR"/>
                        </w:rPr>
                        <w:t xml:space="preserve"> alia</w:t>
                      </w:r>
                      <w:r>
                        <w:rPr>
                          <w:rFonts w:eastAsia="Calibri"/>
                          <w:bCs/>
                          <w:szCs w:val="24"/>
                          <w:lang w:eastAsia="fr-FR"/>
                        </w:rPr>
                        <w:t xml:space="preserve"> asmenų lygiateisiškumo, pagarbos žmogaus orumui, privačiam gyvenimui; pagal Konstituciją, </w:t>
                      </w:r>
                      <w:proofErr w:type="spellStart"/>
                      <w:r>
                        <w:rPr>
                          <w:rFonts w:eastAsia="Calibri"/>
                          <w:bCs/>
                          <w:i/>
                          <w:szCs w:val="24"/>
                          <w:lang w:eastAsia="fr-FR"/>
                        </w:rPr>
                        <w:t>i</w:t>
                      </w:r>
                      <w:r>
                        <w:rPr>
                          <w:rFonts w:eastAsia="Calibri"/>
                          <w:bCs/>
                          <w:i/>
                          <w:iCs/>
                          <w:szCs w:val="24"/>
                          <w:lang w:eastAsia="fr-FR"/>
                        </w:rPr>
                        <w:t>nter</w:t>
                      </w:r>
                      <w:proofErr w:type="spellEnd"/>
                      <w:r>
                        <w:rPr>
                          <w:rFonts w:eastAsia="Calibri"/>
                          <w:bCs/>
                          <w:i/>
                          <w:iCs/>
                          <w:szCs w:val="24"/>
                          <w:lang w:eastAsia="fr-FR"/>
                        </w:rPr>
                        <w:t xml:space="preserve"> alia</w:t>
                      </w:r>
                      <w:r>
                        <w:rPr>
                          <w:rFonts w:eastAsia="Calibri"/>
                          <w:bCs/>
                          <w:szCs w:val="24"/>
                          <w:lang w:eastAsia="fr-FR"/>
                        </w:rPr>
                        <w:t xml:space="preserve"> konstitucinį teisinės valstybės principą, Seimui, kaip įstatymų leidžiamosios valdžios institucijai, įstatymais ir kitais teisės </w:t>
                      </w:r>
                      <w:r>
                        <w:rPr>
                          <w:rFonts w:eastAsia="Calibri"/>
                          <w:bCs/>
                          <w:szCs w:val="24"/>
                          <w:lang w:eastAsia="fr-FR"/>
                        </w:rPr>
                        <w:t xml:space="preserve">aktais reguliuojant šeimos santykius kyla pareiga atsižvelgti į šių santykių specifiką, </w:t>
                      </w:r>
                      <w:proofErr w:type="spellStart"/>
                      <w:r>
                        <w:rPr>
                          <w:rFonts w:eastAsia="Calibri"/>
                          <w:bCs/>
                          <w:i/>
                          <w:iCs/>
                          <w:szCs w:val="24"/>
                          <w:lang w:eastAsia="fr-FR"/>
                        </w:rPr>
                        <w:t>inter</w:t>
                      </w:r>
                      <w:proofErr w:type="spellEnd"/>
                      <w:r>
                        <w:rPr>
                          <w:rFonts w:eastAsia="Calibri"/>
                          <w:bCs/>
                          <w:i/>
                          <w:iCs/>
                          <w:szCs w:val="24"/>
                          <w:lang w:eastAsia="fr-FR"/>
                        </w:rPr>
                        <w:t xml:space="preserve"> alia</w:t>
                      </w:r>
                      <w:r>
                        <w:rPr>
                          <w:rFonts w:eastAsia="Calibri"/>
                          <w:bCs/>
                          <w:szCs w:val="24"/>
                          <w:lang w:eastAsia="fr-FR"/>
                        </w:rPr>
                        <w:t xml:space="preserve"> į jų subjektų ypatumus, objektyviai lemiančius būtinybę juos apibrėžti tų konkrečių santykių, kurių dalyviai jie yra, kontekste (2011 m. rugsėjo 28 d., 2019 </w:t>
                      </w:r>
                      <w:r>
                        <w:rPr>
                          <w:rFonts w:eastAsia="Calibri"/>
                          <w:bCs/>
                          <w:szCs w:val="24"/>
                          <w:lang w:eastAsia="fr-FR"/>
                        </w:rPr>
                        <w:t>m. sausio 11 d. nutarimai).</w:t>
                      </w:r>
                    </w:p>
                    <w:p w:rsidR="00FD5EDF" w:rsidRDefault="001B04BB">
                      <w:pPr>
                        <w:spacing w:line="360" w:lineRule="auto"/>
                        <w:ind w:firstLine="709"/>
                        <w:jc w:val="both"/>
                        <w:rPr>
                          <w:rFonts w:eastAsia="Calibri"/>
                          <w:szCs w:val="24"/>
                          <w:lang w:eastAsia="fr-FR"/>
                        </w:rPr>
                      </w:pPr>
                      <w:r>
                        <w:rPr>
                          <w:rFonts w:eastAsia="Calibri"/>
                          <w:bCs/>
                          <w:szCs w:val="24"/>
                          <w:lang w:eastAsia="fr-FR"/>
                        </w:rPr>
                        <w:t xml:space="preserve">Minėta, kad </w:t>
                      </w:r>
                      <w:r>
                        <w:rPr>
                          <w:rFonts w:eastAsia="Calibri"/>
                          <w:szCs w:val="24"/>
                          <w:lang w:eastAsia="fr-FR"/>
                        </w:rPr>
                        <w:t xml:space="preserve">konstitucinė šeimos samprata negali būti kildinama tik iš santuokos instituto; santuoka yra vienas iš šeimos konstitucinio instituto pagrindų šeimos santykiams kurti; pagal Konstituciją yra saugomos ir ginamos visos </w:t>
                      </w:r>
                      <w:r>
                        <w:rPr>
                          <w:rFonts w:eastAsia="Calibri"/>
                          <w:szCs w:val="24"/>
                          <w:lang w:eastAsia="fr-FR"/>
                        </w:rPr>
                        <w:t>šeimos, atitinkančios konstitucinę šeimos sampratą, pagrįstą nuolatinio ar ilgalaikio pobūdžio šeimos narių santykių turiniu, t. y. grindžiamą šeimos narių tarpusavio atsakomybe, supratimu, emociniu prieraišumu, pagalba ir panašiais ryšiais bei savanorišku</w:t>
                      </w:r>
                      <w:r>
                        <w:rPr>
                          <w:rFonts w:eastAsia="Calibri"/>
                          <w:szCs w:val="24"/>
                          <w:lang w:eastAsia="fr-FR"/>
                        </w:rPr>
                        <w:t xml:space="preserve"> apsisprendimu prisiimti tam tikras teises ir pareigas, taigi, santykių turiniu, o šių santykių išraiškos forma konstitucinei šeimos sampratai esminės reikšmės neturi; kitaip nei konstitucinė santuokos samprata, konstitucinė šeimos samprata, be kita ko, yr</w:t>
                      </w:r>
                      <w:r>
                        <w:rPr>
                          <w:rFonts w:eastAsia="Calibri"/>
                          <w:szCs w:val="24"/>
                          <w:lang w:eastAsia="fr-FR"/>
                        </w:rPr>
                        <w:t>a neutrali lyties požiūriu.</w:t>
                      </w:r>
                    </w:p>
                    <w:sdt>
                      <w:sdtPr>
                        <w:alias w:val="30.1 pp."/>
                        <w:tag w:val="part_d1d3c60d50d540f69704dc84b746f21b"/>
                        <w:id w:val="-436142381"/>
                        <w:lock w:val="sdtLocked"/>
                      </w:sdtPr>
                      <w:sdtEndPr/>
                      <w:sdtContent>
                        <w:p w:rsidR="00FD5EDF" w:rsidRDefault="001B04BB">
                          <w:pPr>
                            <w:spacing w:line="360" w:lineRule="auto"/>
                            <w:ind w:firstLine="709"/>
                            <w:jc w:val="both"/>
                            <w:rPr>
                              <w:rFonts w:eastAsia="Calibri"/>
                              <w:bCs/>
                              <w:szCs w:val="24"/>
                              <w:lang w:eastAsia="fr-FR"/>
                            </w:rPr>
                          </w:pPr>
                          <w:sdt>
                            <w:sdtPr>
                              <w:alias w:val="Numeris"/>
                              <w:tag w:val="nr_d1d3c60d50d540f69704dc84b746f21b"/>
                              <w:id w:val="-768461165"/>
                              <w:lock w:val="sdtLocked"/>
                            </w:sdtPr>
                            <w:sdtEndPr/>
                            <w:sdtContent>
                              <w:r>
                                <w:rPr>
                                  <w:rFonts w:eastAsia="Calibri"/>
                                  <w:bCs/>
                                  <w:szCs w:val="24"/>
                                  <w:lang w:eastAsia="fr-FR"/>
                                </w:rPr>
                                <w:t>30.1</w:t>
                              </w:r>
                            </w:sdtContent>
                          </w:sdt>
                          <w:r>
                            <w:rPr>
                              <w:rFonts w:eastAsia="Calibri"/>
                              <w:bCs/>
                              <w:szCs w:val="24"/>
                              <w:lang w:eastAsia="fr-FR"/>
                            </w:rPr>
                            <w:t xml:space="preserve">. Taigi, atsižvelgiant į tai, kad pagal Konstituciją konstitucinė šeimos samprata neapribojama tik santuokos pagrindu sukurtais santykiais, bet gali apimti ir kitais pagrindais sukurtus </w:t>
                          </w:r>
                          <w:r>
                            <w:rPr>
                              <w:rFonts w:eastAsia="Calibri"/>
                              <w:bCs/>
                              <w:i/>
                              <w:iCs/>
                              <w:szCs w:val="24"/>
                              <w:lang w:eastAsia="fr-FR"/>
                            </w:rPr>
                            <w:t xml:space="preserve">de facto </w:t>
                          </w:r>
                          <w:r>
                            <w:rPr>
                              <w:rFonts w:eastAsia="Calibri"/>
                              <w:bCs/>
                              <w:szCs w:val="24"/>
                              <w:lang w:eastAsia="fr-FR"/>
                            </w:rPr>
                            <w:t xml:space="preserve">šeimos ryšius, </w:t>
                          </w:r>
                          <w:r>
                            <w:rPr>
                              <w:rFonts w:eastAsia="Calibri"/>
                              <w:szCs w:val="24"/>
                              <w:lang w:eastAsia="fr-FR"/>
                            </w:rPr>
                            <w:t>nagrinėjamos</w:t>
                          </w:r>
                          <w:r>
                            <w:rPr>
                              <w:rFonts w:eastAsia="Calibri"/>
                              <w:szCs w:val="24"/>
                              <w:lang w:eastAsia="fr-FR"/>
                            </w:rPr>
                            <w:t xml:space="preserve"> konstitucinės justicijos bylos kontekste pabrėžtina,</w:t>
                          </w:r>
                          <w:r>
                            <w:rPr>
                              <w:rFonts w:eastAsia="Calibri"/>
                              <w:bCs/>
                              <w:szCs w:val="24"/>
                              <w:lang w:eastAsia="fr-FR"/>
                            </w:rPr>
                            <w:t xml:space="preserve"> kad pagal Konstituciją, </w:t>
                          </w:r>
                          <w:proofErr w:type="spellStart"/>
                          <w:r>
                            <w:rPr>
                              <w:rFonts w:eastAsia="Calibri"/>
                              <w:bCs/>
                              <w:i/>
                              <w:iCs/>
                              <w:szCs w:val="24"/>
                              <w:lang w:eastAsia="fr-FR"/>
                            </w:rPr>
                            <w:t>inter</w:t>
                          </w:r>
                          <w:proofErr w:type="spellEnd"/>
                          <w:r>
                            <w:rPr>
                              <w:rFonts w:eastAsia="Calibri"/>
                              <w:bCs/>
                              <w:i/>
                              <w:iCs/>
                              <w:szCs w:val="24"/>
                              <w:lang w:eastAsia="fr-FR"/>
                            </w:rPr>
                            <w:t xml:space="preserve"> alia</w:t>
                          </w:r>
                          <w:r>
                            <w:rPr>
                              <w:rFonts w:eastAsia="Calibri"/>
                              <w:bCs/>
                              <w:szCs w:val="24"/>
                              <w:lang w:eastAsia="fr-FR"/>
                            </w:rPr>
                            <w:t xml:space="preserve"> jos 38 straipsnio 1 ir 2 dalis, turi būti saugomi ir ginami ir kiti, ne tik santuokos pagrindu sukurti, bendro gyvenimo santykiai. </w:t>
                          </w:r>
                        </w:p>
                        <w:p w:rsidR="00FD5EDF" w:rsidRDefault="001B04BB">
                          <w:pPr>
                            <w:spacing w:line="360" w:lineRule="auto"/>
                            <w:ind w:firstLine="709"/>
                            <w:jc w:val="both"/>
                            <w:rPr>
                              <w:rFonts w:eastAsia="Calibri"/>
                              <w:bCs/>
                              <w:szCs w:val="24"/>
                              <w:lang w:eastAsia="fr-FR"/>
                            </w:rPr>
                          </w:pPr>
                          <w:r>
                            <w:rPr>
                              <w:rFonts w:eastAsia="Calibri"/>
                              <w:bCs/>
                              <w:szCs w:val="24"/>
                              <w:lang w:eastAsia="fr-FR"/>
                            </w:rPr>
                            <w:t xml:space="preserve">Vadinasi, pagal Konstituciją, </w:t>
                          </w:r>
                          <w:proofErr w:type="spellStart"/>
                          <w:r>
                            <w:rPr>
                              <w:rFonts w:eastAsia="Calibri"/>
                              <w:bCs/>
                              <w:i/>
                              <w:iCs/>
                              <w:szCs w:val="24"/>
                              <w:lang w:eastAsia="fr-FR"/>
                            </w:rPr>
                            <w:t>inter</w:t>
                          </w:r>
                          <w:proofErr w:type="spellEnd"/>
                          <w:r>
                            <w:rPr>
                              <w:rFonts w:eastAsia="Calibri"/>
                              <w:bCs/>
                              <w:i/>
                              <w:iCs/>
                              <w:szCs w:val="24"/>
                              <w:lang w:eastAsia="fr-FR"/>
                            </w:rPr>
                            <w:t xml:space="preserve"> alia</w:t>
                          </w:r>
                          <w:r>
                            <w:rPr>
                              <w:rFonts w:eastAsia="Calibri"/>
                              <w:bCs/>
                              <w:szCs w:val="24"/>
                              <w:lang w:eastAsia="fr-FR"/>
                            </w:rPr>
                            <w:t xml:space="preserve"> jos </w:t>
                          </w:r>
                          <w:r>
                            <w:rPr>
                              <w:rFonts w:eastAsia="Calibri"/>
                              <w:szCs w:val="24"/>
                              <w:lang w:eastAsia="fr-FR"/>
                            </w:rPr>
                            <w:t xml:space="preserve">38 straipsnio 1 ir 2 dalis, </w:t>
                          </w:r>
                          <w:r>
                            <w:rPr>
                              <w:rFonts w:eastAsia="Calibri"/>
                              <w:bCs/>
                              <w:szCs w:val="24"/>
                              <w:lang w:eastAsia="fr-FR"/>
                            </w:rPr>
                            <w:t xml:space="preserve">turi būti saugomi ir ginami ir kartu gyvenančių santuokos nesudariusių asmenų porų, kurių bendras gyvenimas </w:t>
                          </w:r>
                          <w:r>
                            <w:rPr>
                              <w:rFonts w:eastAsia="Calibri"/>
                              <w:szCs w:val="24"/>
                              <w:lang w:eastAsia="fr-FR"/>
                            </w:rPr>
                            <w:t>pagrįstas nuolatinio ar ilgalaikio pobūdžio šeimos narių santykių turiniu, t. y. šeimos narių tarpusavio atsak</w:t>
                          </w:r>
                          <w:r>
                            <w:rPr>
                              <w:rFonts w:eastAsia="Calibri"/>
                              <w:szCs w:val="24"/>
                              <w:lang w:eastAsia="fr-FR"/>
                            </w:rPr>
                            <w:t>omybe, supratimu, emociniu prieraišumu, pagalba ir panašiais ryšiais bei savanorišku apsisprendimu prisiimti tam tikras teises ir pareigas, santykiai</w:t>
                          </w:r>
                          <w:r>
                            <w:rPr>
                              <w:rFonts w:eastAsia="Calibri"/>
                              <w:bCs/>
                              <w:szCs w:val="24"/>
                              <w:lang w:eastAsia="fr-FR"/>
                            </w:rPr>
                            <w:t>. Reguliuodamas šiuos santykius, įstatymų leidėjas negali ignoruoti socialinės tikrovės.</w:t>
                          </w:r>
                        </w:p>
                      </w:sdtContent>
                    </w:sdt>
                    <w:sdt>
                      <w:sdtPr>
                        <w:alias w:val="30.2 pp."/>
                        <w:tag w:val="part_244967de63fd418a9d658ca3e2382ce3"/>
                        <w:id w:val="691188987"/>
                        <w:lock w:val="sdtLocked"/>
                      </w:sdtPr>
                      <w:sdtEndPr/>
                      <w:sdtContent>
                        <w:p w:rsidR="00FD5EDF" w:rsidRDefault="001B04BB">
                          <w:pPr>
                            <w:spacing w:line="360" w:lineRule="auto"/>
                            <w:ind w:firstLine="709"/>
                            <w:jc w:val="both"/>
                            <w:rPr>
                              <w:rFonts w:eastAsia="Calibri"/>
                              <w:szCs w:val="24"/>
                              <w:lang w:eastAsia="fr-FR"/>
                            </w:rPr>
                          </w:pPr>
                          <w:sdt>
                            <w:sdtPr>
                              <w:alias w:val="Numeris"/>
                              <w:tag w:val="nr_244967de63fd418a9d658ca3e2382ce3"/>
                              <w:id w:val="1146634031"/>
                              <w:lock w:val="sdtLocked"/>
                            </w:sdtPr>
                            <w:sdtEndPr/>
                            <w:sdtContent>
                              <w:r>
                                <w:rPr>
                                  <w:rFonts w:eastAsia="Calibri"/>
                                  <w:szCs w:val="24"/>
                                  <w:lang w:eastAsia="fr-FR"/>
                                </w:rPr>
                                <w:t>30.2</w:t>
                              </w:r>
                            </w:sdtContent>
                          </w:sdt>
                          <w:r>
                            <w:rPr>
                              <w:rFonts w:eastAsia="Calibri"/>
                              <w:szCs w:val="24"/>
                              <w:lang w:eastAsia="fr-FR"/>
                            </w:rPr>
                            <w:t>.</w:t>
                          </w:r>
                          <w:r>
                            <w:rPr>
                              <w:rFonts w:eastAsia="Calibri"/>
                              <w:bCs/>
                              <w:szCs w:val="24"/>
                              <w:lang w:eastAsia="fr-FR"/>
                            </w:rPr>
                            <w:t xml:space="preserve"> Pagal Ko</w:t>
                          </w:r>
                          <w:r>
                            <w:rPr>
                              <w:rFonts w:eastAsia="Calibri"/>
                              <w:bCs/>
                              <w:szCs w:val="24"/>
                              <w:lang w:eastAsia="fr-FR"/>
                            </w:rPr>
                            <w:t xml:space="preserve">nstituciją, </w:t>
                          </w:r>
                          <w:proofErr w:type="spellStart"/>
                          <w:r>
                            <w:rPr>
                              <w:rFonts w:eastAsia="Calibri"/>
                              <w:bCs/>
                              <w:i/>
                              <w:iCs/>
                              <w:szCs w:val="24"/>
                              <w:lang w:eastAsia="fr-FR"/>
                            </w:rPr>
                            <w:t>inter</w:t>
                          </w:r>
                          <w:proofErr w:type="spellEnd"/>
                          <w:r>
                            <w:rPr>
                              <w:rFonts w:eastAsia="Calibri"/>
                              <w:bCs/>
                              <w:i/>
                              <w:iCs/>
                              <w:szCs w:val="24"/>
                              <w:lang w:eastAsia="fr-FR"/>
                            </w:rPr>
                            <w:t xml:space="preserve"> alia</w:t>
                          </w:r>
                          <w:r>
                            <w:rPr>
                              <w:rFonts w:eastAsia="Calibri"/>
                              <w:bCs/>
                              <w:szCs w:val="24"/>
                              <w:lang w:eastAsia="fr-FR"/>
                            </w:rPr>
                            <w:t xml:space="preserve"> jos 38 straipsnio 1 ir 2 dalis, įgyvendinant valstybės pareigą saugoti ir ginti ir kitas</w:t>
                          </w:r>
                          <w:r>
                            <w:rPr>
                              <w:rFonts w:eastAsia="Calibri"/>
                              <w:szCs w:val="24"/>
                              <w:lang w:eastAsia="fr-FR"/>
                            </w:rPr>
                            <w:t>,</w:t>
                          </w:r>
                          <w:r>
                            <w:rPr>
                              <w:rFonts w:eastAsia="Calibri"/>
                              <w:bCs/>
                              <w:szCs w:val="24"/>
                              <w:lang w:eastAsia="fr-FR"/>
                            </w:rPr>
                            <w:t xml:space="preserve"> ne tik santuokos pagrindu sudarytas, </w:t>
                          </w:r>
                          <w:r>
                            <w:rPr>
                              <w:rFonts w:eastAsia="Calibri"/>
                              <w:szCs w:val="24"/>
                              <w:lang w:eastAsia="fr-FR"/>
                            </w:rPr>
                            <w:t>šeimas, atitinkančias konstitucinę šeimos sampratą,</w:t>
                          </w:r>
                          <w:r>
                            <w:rPr>
                              <w:rFonts w:eastAsia="Calibri"/>
                              <w:bCs/>
                              <w:szCs w:val="24"/>
                              <w:lang w:eastAsia="fr-FR"/>
                            </w:rPr>
                            <w:t xml:space="preserve"> aiškinamą iš Konstitucijos kylančių reikalavimų, </w:t>
                          </w:r>
                          <w:proofErr w:type="spellStart"/>
                          <w:r>
                            <w:rPr>
                              <w:rFonts w:eastAsia="Calibri"/>
                              <w:bCs/>
                              <w:i/>
                              <w:iCs/>
                              <w:szCs w:val="24"/>
                              <w:lang w:eastAsia="fr-FR"/>
                            </w:rPr>
                            <w:t>inter</w:t>
                          </w:r>
                          <w:proofErr w:type="spellEnd"/>
                          <w:r>
                            <w:rPr>
                              <w:rFonts w:eastAsia="Calibri"/>
                              <w:bCs/>
                              <w:i/>
                              <w:iCs/>
                              <w:szCs w:val="24"/>
                              <w:lang w:eastAsia="fr-FR"/>
                            </w:rPr>
                            <w:t xml:space="preserve"> alia</w:t>
                          </w:r>
                          <w:r>
                            <w:rPr>
                              <w:rFonts w:eastAsia="Calibri"/>
                              <w:bCs/>
                              <w:szCs w:val="24"/>
                              <w:lang w:eastAsia="fr-FR"/>
                            </w:rPr>
                            <w:t xml:space="preserve"> asmenų lygiateisiškumo, pagarbos žmogaus orumui, privačiam gyvenimui kontekste</w:t>
                          </w:r>
                          <w:r>
                            <w:rPr>
                              <w:rFonts w:eastAsia="Calibri"/>
                              <w:szCs w:val="24"/>
                              <w:lang w:eastAsia="fr-FR"/>
                            </w:rPr>
                            <w:t xml:space="preserve">, </w:t>
                          </w:r>
                          <w:r>
                            <w:rPr>
                              <w:rFonts w:eastAsia="Calibri"/>
                              <w:bCs/>
                              <w:szCs w:val="24"/>
                              <w:lang w:eastAsia="fr-FR"/>
                            </w:rPr>
                            <w:t xml:space="preserve">santuokos nesudariusių asmenų porų, kurių bendras gyvenimas </w:t>
                          </w:r>
                          <w:r>
                            <w:rPr>
                              <w:rFonts w:eastAsia="Calibri"/>
                              <w:szCs w:val="24"/>
                              <w:lang w:eastAsia="fr-FR"/>
                            </w:rPr>
                            <w:t xml:space="preserve">pagrįstas nuolatinio ar ilgalaikio pobūdžio šeimos narių santykių turiniu (taigi </w:t>
                          </w:r>
                          <w:r>
                            <w:rPr>
                              <w:rFonts w:eastAsia="Calibri"/>
                              <w:bCs/>
                              <w:szCs w:val="24"/>
                              <w:lang w:eastAsia="fr-FR"/>
                            </w:rPr>
                            <w:t xml:space="preserve">sukūrusių stabilius </w:t>
                          </w:r>
                          <w:r>
                            <w:rPr>
                              <w:rFonts w:eastAsia="Calibri"/>
                              <w:bCs/>
                              <w:i/>
                              <w:szCs w:val="24"/>
                              <w:lang w:eastAsia="fr-FR"/>
                            </w:rPr>
                            <w:t>de facto</w:t>
                          </w:r>
                          <w:r>
                            <w:rPr>
                              <w:rFonts w:eastAsia="Calibri"/>
                              <w:bCs/>
                              <w:szCs w:val="24"/>
                              <w:lang w:eastAsia="fr-FR"/>
                            </w:rPr>
                            <w:t xml:space="preserve"> </w:t>
                          </w:r>
                          <w:r>
                            <w:rPr>
                              <w:rFonts w:eastAsia="Calibri"/>
                              <w:bCs/>
                              <w:szCs w:val="24"/>
                              <w:lang w:eastAsia="fr-FR"/>
                            </w:rPr>
                            <w:t>šeimos santykius)</w:t>
                          </w:r>
                          <w:r>
                            <w:rPr>
                              <w:rFonts w:eastAsia="Calibri"/>
                              <w:szCs w:val="24"/>
                              <w:lang w:eastAsia="fr-FR"/>
                            </w:rPr>
                            <w:t>, santykiai turi būti sureguliuoti taip, kad būtų užtikrinta jų</w:t>
                          </w:r>
                          <w:r>
                            <w:rPr>
                              <w:rFonts w:eastAsia="Calibri"/>
                              <w:bCs/>
                              <w:szCs w:val="24"/>
                              <w:lang w:eastAsia="fr-FR"/>
                            </w:rPr>
                            <w:t xml:space="preserve"> privataus ir šeimos gyvenimo apsauga. </w:t>
                          </w:r>
                        </w:p>
                        <w:p w:rsidR="00FD5EDF" w:rsidRDefault="001B04BB">
                          <w:pPr>
                            <w:spacing w:line="360" w:lineRule="auto"/>
                            <w:ind w:firstLine="709"/>
                            <w:jc w:val="both"/>
                            <w:rPr>
                              <w:rFonts w:eastAsia="Calibri"/>
                              <w:bCs/>
                              <w:szCs w:val="24"/>
                              <w:lang w:eastAsia="fr-FR"/>
                            </w:rPr>
                          </w:pPr>
                          <w:r>
                            <w:rPr>
                              <w:rFonts w:eastAsia="Calibri"/>
                              <w:bCs/>
                              <w:szCs w:val="24"/>
                              <w:lang w:eastAsia="fr-FR"/>
                            </w:rPr>
                            <w:t>Vadinasi, pagal Konstituciją,</w:t>
                          </w:r>
                          <w:r>
                            <w:rPr>
                              <w:rFonts w:eastAsia="Calibri"/>
                              <w:bCs/>
                              <w:i/>
                              <w:iCs/>
                              <w:szCs w:val="24"/>
                              <w:lang w:eastAsia="fr-FR"/>
                            </w:rPr>
                            <w:t xml:space="preserve"> </w:t>
                          </w:r>
                          <w:proofErr w:type="spellStart"/>
                          <w:r>
                            <w:rPr>
                              <w:rFonts w:eastAsia="Calibri"/>
                              <w:bCs/>
                              <w:i/>
                              <w:iCs/>
                              <w:szCs w:val="24"/>
                              <w:lang w:eastAsia="fr-FR"/>
                            </w:rPr>
                            <w:t>inter</w:t>
                          </w:r>
                          <w:proofErr w:type="spellEnd"/>
                          <w:r>
                            <w:rPr>
                              <w:rFonts w:eastAsia="Calibri"/>
                              <w:bCs/>
                              <w:i/>
                              <w:iCs/>
                              <w:szCs w:val="24"/>
                              <w:lang w:eastAsia="fr-FR"/>
                            </w:rPr>
                            <w:t xml:space="preserve"> alia</w:t>
                          </w:r>
                          <w:r>
                            <w:rPr>
                              <w:rFonts w:eastAsia="Calibri"/>
                              <w:bCs/>
                              <w:szCs w:val="24"/>
                              <w:lang w:eastAsia="fr-FR"/>
                            </w:rPr>
                            <w:t xml:space="preserve"> jos 38 straipsnio 1 ir 2 dalis, įstatymų leidėjas turi pareigą užtikrinti santuokos nesudariusių asmenų porų, kurių bendras gyvenimas pagrįstas nuolatinio ar ilgalaikio pobūdžio šeimos narių </w:t>
                          </w:r>
                          <w:r>
                            <w:rPr>
                              <w:rFonts w:eastAsia="Calibri"/>
                              <w:szCs w:val="24"/>
                              <w:lang w:eastAsia="fr-FR"/>
                            </w:rPr>
                            <w:t>santykių turiniu</w:t>
                          </w:r>
                          <w:r>
                            <w:rPr>
                              <w:rFonts w:eastAsia="Calibri"/>
                              <w:bCs/>
                              <w:szCs w:val="24"/>
                              <w:lang w:eastAsia="fr-FR"/>
                            </w:rPr>
                            <w:t>, teisinį pripažinimą ir apsaugą, priešingu atve</w:t>
                          </w:r>
                          <w:r>
                            <w:rPr>
                              <w:rFonts w:eastAsia="Calibri"/>
                              <w:bCs/>
                              <w:szCs w:val="24"/>
                              <w:lang w:eastAsia="fr-FR"/>
                            </w:rPr>
                            <w:t xml:space="preserve">ju nebūtų užtikrintas pagal Konstitucijos </w:t>
                          </w:r>
                          <w:r>
                            <w:rPr>
                              <w:rFonts w:eastAsia="Calibri"/>
                              <w:szCs w:val="24"/>
                              <w:lang w:eastAsia="fr-FR"/>
                            </w:rPr>
                            <w:t xml:space="preserve">21 straipsnio 2, 3 dalis saugomas </w:t>
                          </w:r>
                          <w:r>
                            <w:rPr>
                              <w:rFonts w:eastAsia="Calibri"/>
                              <w:bCs/>
                              <w:szCs w:val="24"/>
                              <w:lang w:eastAsia="fr-FR"/>
                            </w:rPr>
                            <w:t xml:space="preserve">jas sudarančių asmenų orumas, būtų pažeidžiama tokių asmenų teisė į privataus ir šeimos gyvenimo apsaugą, įtvirtinta Konstitucijos </w:t>
                          </w:r>
                          <w:r>
                            <w:rPr>
                              <w:rFonts w:eastAsia="Calibri"/>
                              <w:szCs w:val="24"/>
                              <w:lang w:eastAsia="fr-FR"/>
                            </w:rPr>
                            <w:t>22 straipsnio 1, 4 dalyse</w:t>
                          </w:r>
                          <w:r>
                            <w:rPr>
                              <w:rFonts w:eastAsia="Calibri"/>
                              <w:bCs/>
                              <w:szCs w:val="24"/>
                              <w:lang w:eastAsia="fr-FR"/>
                            </w:rPr>
                            <w:t>, nebūtų užtikrinta Kons</w:t>
                          </w:r>
                          <w:r>
                            <w:rPr>
                              <w:rFonts w:eastAsia="Calibri"/>
                              <w:bCs/>
                              <w:szCs w:val="24"/>
                              <w:lang w:eastAsia="fr-FR"/>
                            </w:rPr>
                            <w:t>titucijos 38 straipsnio 1, 2 dalyse įtvirtinta šeimos apsauga (</w:t>
                          </w:r>
                          <w:proofErr w:type="spellStart"/>
                          <w:r>
                            <w:rPr>
                              <w:rFonts w:eastAsia="Calibri"/>
                              <w:bCs/>
                              <w:i/>
                              <w:iCs/>
                              <w:szCs w:val="24"/>
                              <w:lang w:eastAsia="fr-FR"/>
                            </w:rPr>
                            <w:t>inter</w:t>
                          </w:r>
                          <w:proofErr w:type="spellEnd"/>
                          <w:r>
                            <w:rPr>
                              <w:rFonts w:eastAsia="Calibri"/>
                              <w:bCs/>
                              <w:i/>
                              <w:iCs/>
                              <w:szCs w:val="24"/>
                              <w:lang w:eastAsia="fr-FR"/>
                            </w:rPr>
                            <w:t xml:space="preserve"> alia</w:t>
                          </w:r>
                          <w:r>
                            <w:rPr>
                              <w:rFonts w:eastAsia="Calibri"/>
                              <w:bCs/>
                              <w:szCs w:val="24"/>
                              <w:lang w:eastAsia="fr-FR"/>
                            </w:rPr>
                            <w:t xml:space="preserve"> nebūtų sudarytos prielaidos šeimai tinkamai funkcionuoti, nebūtų stiprinami šeimos santykiai, ginamos šeimos narių teisės ir teisėti interesai).</w:t>
                          </w:r>
                        </w:p>
                        <w:sdt>
                          <w:sdtPr>
                            <w:alias w:val="30.2.1 pp."/>
                            <w:tag w:val="part_aa041d5f3f3f4efbbe3ef1538511714f"/>
                            <w:id w:val="1534763602"/>
                            <w:lock w:val="sdtLocked"/>
                          </w:sdtPr>
                          <w:sdtEndPr/>
                          <w:sdtContent>
                            <w:p w:rsidR="00FD5EDF" w:rsidRDefault="001B04BB">
                              <w:pPr>
                                <w:spacing w:line="360" w:lineRule="auto"/>
                                <w:ind w:firstLine="709"/>
                                <w:jc w:val="both"/>
                                <w:rPr>
                                  <w:rFonts w:eastAsia="Calibri"/>
                                  <w:bCs/>
                                  <w:szCs w:val="24"/>
                                  <w:lang w:eastAsia="fr-FR"/>
                                </w:rPr>
                              </w:pPr>
                              <w:sdt>
                                <w:sdtPr>
                                  <w:alias w:val="Numeris"/>
                                  <w:tag w:val="nr_aa041d5f3f3f4efbbe3ef1538511714f"/>
                                  <w:id w:val="854379632"/>
                                  <w:lock w:val="sdtLocked"/>
                                </w:sdtPr>
                                <w:sdtEndPr/>
                                <w:sdtContent>
                                  <w:r>
                                    <w:rPr>
                                      <w:rFonts w:eastAsia="Calibri"/>
                                      <w:szCs w:val="24"/>
                                      <w:lang w:eastAsia="fr-FR"/>
                                    </w:rPr>
                                    <w:t>30.2.1</w:t>
                                  </w:r>
                                </w:sdtContent>
                              </w:sdt>
                              <w:r>
                                <w:rPr>
                                  <w:rFonts w:eastAsia="Calibri"/>
                                  <w:szCs w:val="24"/>
                                  <w:lang w:eastAsia="fr-FR"/>
                                </w:rPr>
                                <w:t>.</w:t>
                              </w:r>
                              <w:r>
                                <w:rPr>
                                  <w:rFonts w:eastAsia="Calibri"/>
                                  <w:bCs/>
                                  <w:szCs w:val="24"/>
                                  <w:lang w:eastAsia="fr-FR"/>
                                </w:rPr>
                                <w:t xml:space="preserve"> Pagal Konstituciją,</w:t>
                              </w:r>
                              <w:r>
                                <w:rPr>
                                  <w:rFonts w:eastAsia="Calibri"/>
                                  <w:bCs/>
                                  <w:i/>
                                  <w:iCs/>
                                  <w:szCs w:val="24"/>
                                  <w:lang w:eastAsia="fr-FR"/>
                                </w:rPr>
                                <w:t xml:space="preserve"> </w:t>
                              </w:r>
                              <w:proofErr w:type="spellStart"/>
                              <w:r>
                                <w:rPr>
                                  <w:rFonts w:eastAsia="Calibri"/>
                                  <w:bCs/>
                                  <w:i/>
                                  <w:iCs/>
                                  <w:szCs w:val="24"/>
                                  <w:lang w:eastAsia="fr-FR"/>
                                </w:rPr>
                                <w:t>inter</w:t>
                              </w:r>
                              <w:proofErr w:type="spellEnd"/>
                              <w:r>
                                <w:rPr>
                                  <w:rFonts w:eastAsia="Calibri"/>
                                  <w:bCs/>
                                  <w:i/>
                                  <w:iCs/>
                                  <w:szCs w:val="24"/>
                                  <w:lang w:eastAsia="fr-FR"/>
                                </w:rPr>
                                <w:t xml:space="preserve"> a</w:t>
                              </w:r>
                              <w:r>
                                <w:rPr>
                                  <w:rFonts w:eastAsia="Calibri"/>
                                  <w:bCs/>
                                  <w:i/>
                                  <w:iCs/>
                                  <w:szCs w:val="24"/>
                                  <w:lang w:eastAsia="fr-FR"/>
                                </w:rPr>
                                <w:t>lia</w:t>
                              </w:r>
                              <w:r>
                                <w:rPr>
                                  <w:rFonts w:eastAsia="Calibri"/>
                                  <w:bCs/>
                                  <w:szCs w:val="24"/>
                                  <w:lang w:eastAsia="fr-FR"/>
                                </w:rPr>
                                <w:t xml:space="preserve"> jos 38 straipsnio 1 ir 2 dalis, reguliuodamas šiuos santykius įstatymų leidėjas turi </w:t>
                              </w:r>
                              <w:proofErr w:type="spellStart"/>
                              <w:r>
                                <w:rPr>
                                  <w:rFonts w:eastAsia="Calibri"/>
                                  <w:bCs/>
                                  <w:szCs w:val="24"/>
                                  <w:lang w:eastAsia="fr-FR"/>
                                </w:rPr>
                                <w:t>diskreciją</w:t>
                              </w:r>
                              <w:proofErr w:type="spellEnd"/>
                              <w:r>
                                <w:rPr>
                                  <w:rFonts w:eastAsia="Calibri"/>
                                  <w:bCs/>
                                  <w:szCs w:val="24"/>
                                  <w:lang w:eastAsia="fr-FR"/>
                                </w:rPr>
                                <w:t xml:space="preserve"> pasirinkti konkrečią santuokos nesudariusių asmenų poroms skirtą teisinio pripažinimo ir apsaugos formą (kaip antai galimybę įregistruoti partnerystę), svar</w:t>
                              </w:r>
                              <w:r>
                                <w:rPr>
                                  <w:rFonts w:eastAsia="Calibri"/>
                                  <w:bCs/>
                                  <w:szCs w:val="24"/>
                                  <w:lang w:eastAsia="fr-FR"/>
                                </w:rPr>
                                <w:t>bu, kad teisės aktais suteikiama apsauga būtų adekvati, apimanti tiek turtinius, tiek ir kitus, neatsiejamus nuo poros bendro gyvenimo, šeimos gyvenimo aspektus. Šiame kontekste pažymėtina, kad s</w:t>
                              </w:r>
                              <w:r>
                                <w:rPr>
                                  <w:rFonts w:eastAsia="Calibri"/>
                                  <w:bCs/>
                                  <w:szCs w:val="24"/>
                                </w:rPr>
                                <w:t>antuokos nesudariusių asmenų porų teisinis pripažinimas ir ap</w:t>
                              </w:r>
                              <w:r>
                                <w:rPr>
                                  <w:rFonts w:eastAsia="Calibri"/>
                                  <w:bCs/>
                                  <w:szCs w:val="24"/>
                                </w:rPr>
                                <w:t>sauga nebūtų užtikrinami, numačius tik galimybę sudaryti tarpusavio susitarimus dėl bendro gyvenimo (</w:t>
                              </w:r>
                              <w:proofErr w:type="spellStart"/>
                              <w:r>
                                <w:rPr>
                                  <w:rFonts w:eastAsia="Calibri"/>
                                  <w:bCs/>
                                  <w:szCs w:val="24"/>
                                </w:rPr>
                                <w:t>kohabitacijos</w:t>
                              </w:r>
                              <w:proofErr w:type="spellEnd"/>
                              <w:r>
                                <w:rPr>
                                  <w:rFonts w:eastAsia="Calibri"/>
                                  <w:bCs/>
                                  <w:szCs w:val="24"/>
                                </w:rPr>
                                <w:t xml:space="preserve">), nes jie nesuteikia </w:t>
                              </w:r>
                              <w:r>
                                <w:rPr>
                                  <w:rFonts w:eastAsia="Calibri"/>
                                  <w:bCs/>
                                  <w:szCs w:val="24"/>
                                  <w:lang w:eastAsia="fr-FR"/>
                                </w:rPr>
                                <w:t>s</w:t>
                              </w:r>
                              <w:r>
                                <w:rPr>
                                  <w:rFonts w:eastAsia="Calibri"/>
                                  <w:bCs/>
                                  <w:szCs w:val="24"/>
                                </w:rPr>
                                <w:t>antuokos nesudariusioms asmenų poroms deramo teisinio pripažinimo ir neužtikrina pakankamos jų privataus ir šeimos gyve</w:t>
                              </w:r>
                              <w:r>
                                <w:rPr>
                                  <w:rFonts w:eastAsia="Calibri"/>
                                  <w:bCs/>
                                  <w:szCs w:val="24"/>
                                </w:rPr>
                                <w:t>nimo apsaugos, kaip antai jais negalima susitarti dėl tokių svarbių bendram poros gyvenimui aspektų, kaip mokesčiai, socialinė apsauga, paveldėjimas, migracija ir kt.</w:t>
                              </w:r>
                              <w:r>
                                <w:rPr>
                                  <w:rFonts w:eastAsia="Calibri"/>
                                  <w:bCs/>
                                  <w:szCs w:val="24"/>
                                  <w:lang w:eastAsia="fr-FR"/>
                                </w:rPr>
                                <w:t xml:space="preserve"> Nors įstatymų leidėjas turi tam tikrą </w:t>
                              </w:r>
                              <w:proofErr w:type="spellStart"/>
                              <w:r>
                                <w:rPr>
                                  <w:rFonts w:eastAsia="Calibri"/>
                                  <w:bCs/>
                                  <w:szCs w:val="24"/>
                                  <w:lang w:eastAsia="fr-FR"/>
                                </w:rPr>
                                <w:t>diskreciją</w:t>
                              </w:r>
                              <w:proofErr w:type="spellEnd"/>
                              <w:r>
                                <w:rPr>
                                  <w:rFonts w:eastAsia="Calibri"/>
                                  <w:bCs/>
                                  <w:szCs w:val="24"/>
                                  <w:lang w:eastAsia="fr-FR"/>
                                </w:rPr>
                                <w:t xml:space="preserve"> nustatydamas tokioms asmenų poroms skirt</w:t>
                              </w:r>
                              <w:r>
                                <w:rPr>
                                  <w:rFonts w:eastAsia="Calibri"/>
                                  <w:bCs/>
                                  <w:szCs w:val="24"/>
                                  <w:lang w:eastAsia="fr-FR"/>
                                </w:rPr>
                                <w:t>ą teisinio pripažinimo ir apsaugos formą bei turinį, jis negali tokioms šeimoms neužtikrinti teisinės apsaugos.</w:t>
                              </w:r>
                            </w:p>
                          </w:sdtContent>
                        </w:sdt>
                        <w:sdt>
                          <w:sdtPr>
                            <w:alias w:val="30.2.2 pp."/>
                            <w:tag w:val="part_b5480867c3be4c1eb50d41ef0515d8ea"/>
                            <w:id w:val="-601720215"/>
                            <w:lock w:val="sdtLocked"/>
                          </w:sdtPr>
                          <w:sdtEndPr/>
                          <w:sdtContent>
                            <w:p w:rsidR="00FD5EDF" w:rsidRDefault="001B04BB">
                              <w:pPr>
                                <w:spacing w:line="360" w:lineRule="auto"/>
                                <w:ind w:firstLine="709"/>
                                <w:jc w:val="both"/>
                                <w:rPr>
                                  <w:rFonts w:eastAsia="Calibri"/>
                                  <w:bCs/>
                                  <w:szCs w:val="24"/>
                                  <w:lang w:eastAsia="fr-FR"/>
                                </w:rPr>
                              </w:pPr>
                              <w:sdt>
                                <w:sdtPr>
                                  <w:alias w:val="Numeris"/>
                                  <w:tag w:val="nr_b5480867c3be4c1eb50d41ef0515d8ea"/>
                                  <w:id w:val="-2109187525"/>
                                  <w:lock w:val="sdtLocked"/>
                                </w:sdtPr>
                                <w:sdtEndPr/>
                                <w:sdtContent>
                                  <w:r>
                                    <w:rPr>
                                      <w:rFonts w:eastAsia="Calibri"/>
                                      <w:szCs w:val="24"/>
                                      <w:lang w:eastAsia="fr-FR"/>
                                    </w:rPr>
                                    <w:t>30.2.2</w:t>
                                  </w:r>
                                </w:sdtContent>
                              </w:sdt>
                              <w:r>
                                <w:rPr>
                                  <w:rFonts w:eastAsia="Calibri"/>
                                  <w:szCs w:val="24"/>
                                  <w:lang w:eastAsia="fr-FR"/>
                                </w:rPr>
                                <w:t>.</w:t>
                              </w:r>
                              <w:r>
                                <w:rPr>
                                  <w:rFonts w:eastAsia="Calibri"/>
                                  <w:bCs/>
                                  <w:szCs w:val="24"/>
                                  <w:lang w:eastAsia="fr-FR"/>
                                </w:rPr>
                                <w:t xml:space="preserve"> Nagrinėjamos konstitucinės justicijos bylos kontekste pažymėtina, kad, nustatydamas konkrečią santuokos nesudariusių asmenų poroms s</w:t>
                              </w:r>
                              <w:r>
                                <w:rPr>
                                  <w:rFonts w:eastAsia="Calibri"/>
                                  <w:bCs/>
                                  <w:szCs w:val="24"/>
                                  <w:lang w:eastAsia="fr-FR"/>
                                </w:rPr>
                                <w:t>kirtą teisinio pripažinimo ir apsaugos formą, kaip antai galimybę įregistruoti partnerystę, pagal Konstitucijos 29 straipsnį, įstatymų leidėjas negali nustatyti tokio teisinio reguliavimo, kuriuo būtų sudaromos prielaidos diskriminuoti šeimos santykių daly</w:t>
                              </w:r>
                              <w:r>
                                <w:rPr>
                                  <w:rFonts w:eastAsia="Calibri"/>
                                  <w:bCs/>
                                  <w:szCs w:val="24"/>
                                  <w:lang w:eastAsia="fr-FR"/>
                                </w:rPr>
                                <w:t>vius dėl jų seksualinės orientacijos, t. y. negali įtvirtinti tokio teisinio reguliavimo, pagal kurį įstatyme nustatyta teisinio pripažinimo ir apsaugos forma būtų skirta tik skirtingų lyčių asmenų poroms ir ja negalėtų naudotis tos pačios lyties asmenų po</w:t>
                              </w:r>
                              <w:r>
                                <w:rPr>
                                  <w:rFonts w:eastAsia="Calibri"/>
                                  <w:bCs/>
                                  <w:szCs w:val="24"/>
                                  <w:lang w:eastAsia="fr-FR"/>
                                </w:rPr>
                                <w:t xml:space="preserve">ros. </w:t>
                              </w:r>
                            </w:p>
                            <w:p w:rsidR="00FD5EDF" w:rsidRDefault="001B04BB">
                              <w:pPr>
                                <w:spacing w:line="360" w:lineRule="auto"/>
                                <w:ind w:firstLine="709"/>
                                <w:jc w:val="both"/>
                                <w:rPr>
                                  <w:rFonts w:eastAsia="Calibri"/>
                                  <w:bCs/>
                                  <w:szCs w:val="24"/>
                                  <w:lang w:eastAsia="fr-FR"/>
                                </w:rPr>
                              </w:pPr>
                              <w:r>
                                <w:rPr>
                                  <w:rFonts w:eastAsia="Calibri"/>
                                  <w:bCs/>
                                  <w:szCs w:val="24"/>
                                  <w:lang w:eastAsia="fr-FR"/>
                                </w:rPr>
                                <w:t>Šiame kontekste pažymėtina, kad visuomenėje egzistuojantys stereotipai negali būti konstituciškai pateisinamas pagrindas paneigti ar apriboti tam tikro asmens ar jų grupių pagrindines teises ar laisves demokratinėje teisinėje valstybėje. Teisinis reg</w:t>
                              </w:r>
                              <w:r>
                                <w:rPr>
                                  <w:rFonts w:eastAsia="Calibri"/>
                                  <w:bCs/>
                                  <w:szCs w:val="24"/>
                                  <w:lang w:eastAsia="fr-FR"/>
                                </w:rPr>
                                <w:t>uliavimas, nulemtas išankstinio nusistatymo, be kita ko, prieš tos pačios lyties poras, būtų nesuderinamas su Konstitucija, be kita ko, iš jos kylančia šeimos samprata, pagarba asmens privačiam ir šeimos gyvenimui, orumui, taip pat su demokratinei visuomen</w:t>
                              </w:r>
                              <w:r>
                                <w:rPr>
                                  <w:rFonts w:eastAsia="Calibri"/>
                                  <w:bCs/>
                                  <w:szCs w:val="24"/>
                                  <w:lang w:eastAsia="fr-FR"/>
                                </w:rPr>
                                <w:t>ei būdingomis lygybės, pliuralizmo ir tolerancijos vertybėmis.</w:t>
                              </w:r>
                            </w:p>
                            <w:p w:rsidR="00FD5EDF" w:rsidRDefault="001B04BB">
                              <w:pPr>
                                <w:spacing w:line="360" w:lineRule="auto"/>
                                <w:ind w:firstLine="709"/>
                                <w:jc w:val="both"/>
                                <w:rPr>
                                  <w:rFonts w:eastAsia="Calibri"/>
                                  <w:bCs/>
                                  <w:szCs w:val="24"/>
                                  <w:lang w:eastAsia="fr-FR"/>
                                </w:rPr>
                              </w:pPr>
                              <w:r>
                                <w:rPr>
                                  <w:rFonts w:eastAsia="Calibri"/>
                                  <w:bCs/>
                                  <w:szCs w:val="24"/>
                                  <w:lang w:eastAsia="fr-FR"/>
                                </w:rPr>
                                <w:t xml:space="preserve">Taigi, neužtikrinus santuokos nesudariusių (ar teisiškai negalinčių jos sudaryti) šeimą sukūrusių porų, kurių bendras gyvenimas </w:t>
                              </w:r>
                              <w:r>
                                <w:rPr>
                                  <w:rFonts w:eastAsia="Calibri"/>
                                  <w:szCs w:val="24"/>
                                  <w:lang w:eastAsia="fr-FR"/>
                                </w:rPr>
                                <w:t>pagrįstas nuolatinio ar ilgalaikio pobūdžio šeimos narių santykių</w:t>
                              </w:r>
                              <w:r>
                                <w:rPr>
                                  <w:rFonts w:eastAsia="Calibri"/>
                                  <w:szCs w:val="24"/>
                                  <w:lang w:eastAsia="fr-FR"/>
                                </w:rPr>
                                <w:t xml:space="preserve"> turiniu</w:t>
                              </w:r>
                              <w:r>
                                <w:rPr>
                                  <w:rFonts w:eastAsia="Calibri"/>
                                  <w:bCs/>
                                  <w:szCs w:val="24"/>
                                  <w:lang w:eastAsia="fr-FR"/>
                                </w:rPr>
                                <w:t xml:space="preserve">, nepriklausomai nuo jas sudarančių asmenų lyties, teisinio pripažinimo ir apsaugos, būtų pažeistas Konstitucijos 29 straipsnyje įtvirtintas asmenų lygybės ir nediskriminavimo principas. </w:t>
                              </w:r>
                            </w:p>
                          </w:sdtContent>
                        </w:sdt>
                        <w:sdt>
                          <w:sdtPr>
                            <w:alias w:val="30.2.3 pp."/>
                            <w:tag w:val="part_6b591724b9624f4e92607b99dec95747"/>
                            <w:id w:val="1491826976"/>
                            <w:lock w:val="sdtLocked"/>
                          </w:sdtPr>
                          <w:sdtEndPr/>
                          <w:sdtContent>
                            <w:p w:rsidR="00FD5EDF" w:rsidRDefault="001B04BB">
                              <w:pPr>
                                <w:spacing w:line="360" w:lineRule="auto"/>
                                <w:ind w:firstLine="709"/>
                                <w:jc w:val="both"/>
                                <w:rPr>
                                  <w:rFonts w:eastAsia="Calibri"/>
                                  <w:bCs/>
                                  <w:szCs w:val="24"/>
                                  <w:lang w:eastAsia="fr-FR"/>
                                </w:rPr>
                              </w:pPr>
                              <w:sdt>
                                <w:sdtPr>
                                  <w:alias w:val="Numeris"/>
                                  <w:tag w:val="nr_6b591724b9624f4e92607b99dec95747"/>
                                  <w:id w:val="1522435893"/>
                                  <w:lock w:val="sdtLocked"/>
                                </w:sdtPr>
                                <w:sdtEndPr/>
                                <w:sdtContent>
                                  <w:r>
                                    <w:rPr>
                                      <w:rFonts w:eastAsia="Calibri"/>
                                      <w:szCs w:val="24"/>
                                      <w:lang w:eastAsia="fr-FR"/>
                                    </w:rPr>
                                    <w:t>30.2.3</w:t>
                                  </w:r>
                                </w:sdtContent>
                              </w:sdt>
                              <w:r>
                                <w:rPr>
                                  <w:rFonts w:eastAsia="Calibri"/>
                                  <w:szCs w:val="24"/>
                                  <w:lang w:eastAsia="fr-FR"/>
                                </w:rPr>
                                <w:t>.</w:t>
                              </w:r>
                              <w:r>
                                <w:rPr>
                                  <w:rFonts w:eastAsia="Calibri"/>
                                  <w:bCs/>
                                  <w:szCs w:val="24"/>
                                  <w:lang w:eastAsia="fr-FR"/>
                                </w:rPr>
                                <w:t xml:space="preserve"> Konstitucinis Teismas yra konstatavęs, kad, paga</w:t>
                              </w:r>
                              <w:r>
                                <w:rPr>
                                  <w:rFonts w:eastAsia="Calibri"/>
                                  <w:bCs/>
                                  <w:szCs w:val="24"/>
                                  <w:lang w:eastAsia="fr-FR"/>
                                </w:rPr>
                                <w:t>l Konstituciją, su žmogaus teisių ir laisvių turinio apibrėžimu ar jų įgyvendinimo garantijų įtvirtinimu susijusį teisinį reguliavimą galima nustatyti tik įstatymu (</w:t>
                              </w:r>
                              <w:proofErr w:type="spellStart"/>
                              <w:r>
                                <w:rPr>
                                  <w:rFonts w:eastAsia="Calibri"/>
                                  <w:bCs/>
                                  <w:i/>
                                  <w:iCs/>
                                  <w:szCs w:val="24"/>
                                  <w:lang w:eastAsia="fr-FR"/>
                                </w:rPr>
                                <w:t>inter</w:t>
                              </w:r>
                              <w:proofErr w:type="spellEnd"/>
                              <w:r>
                                <w:rPr>
                                  <w:rFonts w:eastAsia="Calibri"/>
                                  <w:bCs/>
                                  <w:i/>
                                  <w:iCs/>
                                  <w:szCs w:val="24"/>
                                  <w:lang w:eastAsia="fr-FR"/>
                                </w:rPr>
                                <w:t xml:space="preserve"> alia </w:t>
                              </w:r>
                              <w:r>
                                <w:rPr>
                                  <w:rFonts w:eastAsia="Calibri"/>
                                  <w:bCs/>
                                  <w:szCs w:val="24"/>
                                  <w:lang w:eastAsia="fr-FR"/>
                                </w:rPr>
                                <w:t>2004 m. gruodžio 13 d., 2007 m. gegužės 5 d., 2011 m. rugsėjo 28 d. nutarimai).</w:t>
                              </w:r>
                            </w:p>
                            <w:p w:rsidR="00FD5EDF" w:rsidRDefault="001B04BB">
                              <w:pPr>
                                <w:spacing w:line="360" w:lineRule="auto"/>
                                <w:ind w:firstLine="709"/>
                                <w:jc w:val="both"/>
                                <w:rPr>
                                  <w:rFonts w:eastAsia="Calibri"/>
                                  <w:szCs w:val="24"/>
                                  <w:lang w:eastAsia="fr-FR"/>
                                </w:rPr>
                              </w:pPr>
                              <w:r>
                                <w:rPr>
                                  <w:rFonts w:eastAsia="Calibri"/>
                                  <w:bCs/>
                                  <w:szCs w:val="24"/>
                                  <w:lang w:eastAsia="fr-FR"/>
                                </w:rPr>
                                <w:t xml:space="preserve">Taigi, pagal Konstituciją, įstatymų leidėjas turi pareigą santuokos nesudariusių (ar negalinčių jos sudaryti) porų, kurių santykiai atitinka konstitucinę šeimos sampratą, </w:t>
                              </w:r>
                              <w:r>
                                <w:rPr>
                                  <w:rFonts w:eastAsia="Calibri"/>
                                  <w:szCs w:val="24"/>
                                  <w:lang w:eastAsia="fr-FR"/>
                                </w:rPr>
                                <w:t>pagrįstą nuolatinio ar ilgalaikio pobūdžio šeimos narių santykių turiniu</w:t>
                              </w:r>
                              <w:r>
                                <w:rPr>
                                  <w:rFonts w:eastAsia="Calibri"/>
                                  <w:bCs/>
                                  <w:szCs w:val="24"/>
                                  <w:lang w:eastAsia="fr-FR"/>
                                </w:rPr>
                                <w:t>, teisinį pri</w:t>
                              </w:r>
                              <w:r>
                                <w:rPr>
                                  <w:rFonts w:eastAsia="Calibri"/>
                                  <w:bCs/>
                                  <w:szCs w:val="24"/>
                                  <w:lang w:eastAsia="fr-FR"/>
                                </w:rPr>
                                <w:t>pažinimą ir apsaugą reglamentuojantį teisinį reguliavimą įtvirtinti ne bet kokiu teisės aktu, o būtent įstatymu, kuriame būtų nustatyti visi svarbiausi šios teisės įgyvendinimo elementai.</w:t>
                              </w:r>
                            </w:p>
                          </w:sdtContent>
                        </w:sdt>
                      </w:sdtContent>
                    </w:sdt>
                  </w:sdtContent>
                </w:sdt>
                <w:sdt>
                  <w:sdtPr>
                    <w:alias w:val="31 p."/>
                    <w:tag w:val="part_db1bf8aef8d1430dbe45db26d4d79022"/>
                    <w:id w:val="307357497"/>
                    <w:lock w:val="sdtLocked"/>
                  </w:sdtPr>
                  <w:sdtEndPr/>
                  <w:sdtContent>
                    <w:p w:rsidR="00FD5EDF" w:rsidRDefault="001B04BB">
                      <w:pPr>
                        <w:spacing w:line="360" w:lineRule="auto"/>
                        <w:ind w:firstLine="709"/>
                        <w:jc w:val="both"/>
                        <w:rPr>
                          <w:rFonts w:eastAsia="Calibri"/>
                          <w:bCs/>
                          <w:szCs w:val="24"/>
                          <w:lang w:eastAsia="fr-FR"/>
                        </w:rPr>
                      </w:pPr>
                      <w:sdt>
                        <w:sdtPr>
                          <w:alias w:val="Numeris"/>
                          <w:tag w:val="nr_db1bf8aef8d1430dbe45db26d4d79022"/>
                          <w:id w:val="-111288450"/>
                          <w:lock w:val="sdtLocked"/>
                        </w:sdtPr>
                        <w:sdtEndPr/>
                        <w:sdtContent>
                          <w:r>
                            <w:rPr>
                              <w:rFonts w:eastAsia="Calibri"/>
                              <w:bCs/>
                              <w:szCs w:val="24"/>
                              <w:lang w:eastAsia="fr-FR"/>
                            </w:rPr>
                            <w:t>31</w:t>
                          </w:r>
                        </w:sdtContent>
                      </w:sdt>
                      <w:r>
                        <w:rPr>
                          <w:rFonts w:eastAsia="Calibri"/>
                          <w:bCs/>
                          <w:szCs w:val="24"/>
                          <w:lang w:eastAsia="fr-FR"/>
                        </w:rPr>
                        <w:t xml:space="preserve">. Pareiškėja ginčija Įstatymo 28 straipsnio, CK </w:t>
                      </w:r>
                      <w:r>
                        <w:rPr>
                          <w:rFonts w:eastAsia="Calibri"/>
                          <w:szCs w:val="24"/>
                          <w:lang w:eastAsia="fr-FR"/>
                        </w:rPr>
                        <w:t>3.229 stra</w:t>
                      </w:r>
                      <w:r>
                        <w:rPr>
                          <w:rFonts w:eastAsia="Calibri"/>
                          <w:szCs w:val="24"/>
                          <w:lang w:eastAsia="fr-FR"/>
                        </w:rPr>
                        <w:t>ipsnio</w:t>
                      </w:r>
                      <w:r>
                        <w:rPr>
                          <w:rFonts w:eastAsia="Calibri"/>
                          <w:bCs/>
                          <w:szCs w:val="24"/>
                          <w:lang w:eastAsia="fr-FR"/>
                        </w:rPr>
                        <w:t xml:space="preserve"> atitiktį </w:t>
                      </w:r>
                      <w:proofErr w:type="spellStart"/>
                      <w:r>
                        <w:rPr>
                          <w:rFonts w:eastAsia="Calibri"/>
                          <w:bCs/>
                          <w:i/>
                          <w:szCs w:val="24"/>
                          <w:lang w:eastAsia="fr-FR"/>
                        </w:rPr>
                        <w:t>inter</w:t>
                      </w:r>
                      <w:proofErr w:type="spellEnd"/>
                      <w:r>
                        <w:rPr>
                          <w:rFonts w:eastAsia="Calibri"/>
                          <w:bCs/>
                          <w:i/>
                          <w:szCs w:val="24"/>
                          <w:lang w:eastAsia="fr-FR"/>
                        </w:rPr>
                        <w:t> alia</w:t>
                      </w:r>
                      <w:r>
                        <w:rPr>
                          <w:rFonts w:eastAsia="Calibri"/>
                          <w:bCs/>
                          <w:szCs w:val="24"/>
                          <w:lang w:eastAsia="fr-FR"/>
                        </w:rPr>
                        <w:t xml:space="preserve"> Konstitucijos 135 straipsnio 1 daliai, 138 straipsnio 3 daliai.</w:t>
                      </w:r>
                    </w:p>
                    <w:sdt>
                      <w:sdtPr>
                        <w:alias w:val="31.1 pp."/>
                        <w:tag w:val="part_93640850e43b42f3b2e3b61419ff05b8"/>
                        <w:id w:val="-2032947392"/>
                        <w:lock w:val="sdtLocked"/>
                      </w:sdtPr>
                      <w:sdtEndPr/>
                      <w:sdtContent>
                        <w:p w:rsidR="00FD5EDF" w:rsidRDefault="001B04BB">
                          <w:pPr>
                            <w:spacing w:line="360" w:lineRule="auto"/>
                            <w:ind w:firstLine="709"/>
                            <w:jc w:val="both"/>
                            <w:rPr>
                              <w:rFonts w:eastAsia="Calibri"/>
                              <w:bCs/>
                              <w:szCs w:val="24"/>
                              <w:lang w:eastAsia="fr-FR"/>
                            </w:rPr>
                          </w:pPr>
                          <w:sdt>
                            <w:sdtPr>
                              <w:alias w:val="Numeris"/>
                              <w:tag w:val="nr_93640850e43b42f3b2e3b61419ff05b8"/>
                              <w:id w:val="1552421260"/>
                              <w:lock w:val="sdtLocked"/>
                            </w:sdtPr>
                            <w:sdtEndPr/>
                            <w:sdtContent>
                              <w:r>
                                <w:rPr>
                                  <w:rFonts w:eastAsia="Calibri"/>
                                  <w:bCs/>
                                  <w:szCs w:val="24"/>
                                  <w:lang w:eastAsia="fr-FR"/>
                                </w:rPr>
                                <w:t>31.1</w:t>
                              </w:r>
                            </w:sdtContent>
                          </w:sdt>
                          <w:r>
                            <w:rPr>
                              <w:rFonts w:eastAsia="Calibri"/>
                              <w:bCs/>
                              <w:szCs w:val="24"/>
                              <w:lang w:eastAsia="fr-FR"/>
                            </w:rPr>
                            <w:t>. Pagal Konstitucijos 135 straipsnio 1 dalį, Lietuvos Respublika privalo vadovautis visuotinai pripažintais tarptautinės teisės principais ir normomis; šioje n</w:t>
                          </w:r>
                          <w:r>
                            <w:rPr>
                              <w:rFonts w:eastAsia="Calibri"/>
                              <w:bCs/>
                              <w:szCs w:val="24"/>
                              <w:lang w:eastAsia="fr-FR"/>
                            </w:rPr>
                            <w:t xml:space="preserve">uostatoje įtvirtintas konstitucinis pagarbos tarptautinei teisei principas, t. y. principas </w:t>
                          </w:r>
                          <w:proofErr w:type="spellStart"/>
                          <w:r>
                            <w:rPr>
                              <w:rFonts w:eastAsia="Calibri"/>
                              <w:bCs/>
                              <w:i/>
                              <w:iCs/>
                              <w:szCs w:val="24"/>
                              <w:lang w:eastAsia="fr-FR"/>
                            </w:rPr>
                            <w:t>pacta</w:t>
                          </w:r>
                          <w:proofErr w:type="spellEnd"/>
                          <w:r>
                            <w:rPr>
                              <w:rFonts w:eastAsia="Calibri"/>
                              <w:bCs/>
                              <w:i/>
                              <w:iCs/>
                              <w:szCs w:val="24"/>
                              <w:lang w:eastAsia="fr-FR"/>
                            </w:rPr>
                            <w:t xml:space="preserve"> </w:t>
                          </w:r>
                          <w:proofErr w:type="spellStart"/>
                          <w:r>
                            <w:rPr>
                              <w:rFonts w:eastAsia="Calibri"/>
                              <w:bCs/>
                              <w:i/>
                              <w:iCs/>
                              <w:szCs w:val="24"/>
                              <w:lang w:eastAsia="fr-FR"/>
                            </w:rPr>
                            <w:t>sunt</w:t>
                          </w:r>
                          <w:proofErr w:type="spellEnd"/>
                          <w:r>
                            <w:rPr>
                              <w:rFonts w:eastAsia="Calibri"/>
                              <w:bCs/>
                              <w:i/>
                              <w:iCs/>
                              <w:szCs w:val="24"/>
                              <w:lang w:eastAsia="fr-FR"/>
                            </w:rPr>
                            <w:t xml:space="preserve"> </w:t>
                          </w:r>
                          <w:proofErr w:type="spellStart"/>
                          <w:r>
                            <w:rPr>
                              <w:rFonts w:eastAsia="Calibri"/>
                              <w:bCs/>
                              <w:i/>
                              <w:iCs/>
                              <w:szCs w:val="24"/>
                              <w:lang w:eastAsia="fr-FR"/>
                            </w:rPr>
                            <w:t>servanda</w:t>
                          </w:r>
                          <w:proofErr w:type="spellEnd"/>
                          <w:r>
                            <w:rPr>
                              <w:rFonts w:eastAsia="Calibri"/>
                              <w:bCs/>
                              <w:szCs w:val="24"/>
                              <w:lang w:eastAsia="fr-FR"/>
                            </w:rPr>
                            <w:t xml:space="preserve">, reiškia imperatyvą sąžiningai vykdyti pagal tarptautinę teisę, </w:t>
                          </w:r>
                          <w:proofErr w:type="spellStart"/>
                          <w:r>
                            <w:rPr>
                              <w:rFonts w:eastAsia="Calibri"/>
                              <w:bCs/>
                              <w:i/>
                              <w:iCs/>
                              <w:szCs w:val="24"/>
                              <w:lang w:eastAsia="fr-FR"/>
                            </w:rPr>
                            <w:t>inter</w:t>
                          </w:r>
                          <w:proofErr w:type="spellEnd"/>
                          <w:r>
                            <w:rPr>
                              <w:rFonts w:eastAsia="Calibri"/>
                              <w:bCs/>
                              <w:i/>
                              <w:iCs/>
                              <w:szCs w:val="24"/>
                              <w:lang w:eastAsia="fr-FR"/>
                            </w:rPr>
                            <w:t xml:space="preserve"> alia</w:t>
                          </w:r>
                          <w:r>
                            <w:rPr>
                              <w:rFonts w:eastAsia="Calibri"/>
                              <w:bCs/>
                              <w:szCs w:val="24"/>
                              <w:lang w:eastAsia="fr-FR"/>
                            </w:rPr>
                            <w:t xml:space="preserve"> tarptautines sutartis, prisiimtus Lietuvos Respublikos įsipareigojimu</w:t>
                          </w:r>
                          <w:r>
                            <w:rPr>
                              <w:rFonts w:eastAsia="Calibri"/>
                              <w:bCs/>
                              <w:szCs w:val="24"/>
                              <w:lang w:eastAsia="fr-FR"/>
                            </w:rPr>
                            <w:t>s; pagarba tarptautinei teisei yra neatskiriama konstitucinio teisinės valstybės principo, kurio esmė – teisės viešpatavimas, dalis (</w:t>
                          </w:r>
                          <w:proofErr w:type="spellStart"/>
                          <w:r>
                            <w:rPr>
                              <w:rFonts w:eastAsia="Calibri"/>
                              <w:bCs/>
                              <w:i/>
                              <w:iCs/>
                              <w:szCs w:val="24"/>
                              <w:lang w:eastAsia="fr-FR"/>
                            </w:rPr>
                            <w:t>inter</w:t>
                          </w:r>
                          <w:proofErr w:type="spellEnd"/>
                          <w:r>
                            <w:rPr>
                              <w:rFonts w:eastAsia="Calibri"/>
                              <w:bCs/>
                              <w:i/>
                              <w:iCs/>
                              <w:szCs w:val="24"/>
                              <w:lang w:eastAsia="fr-FR"/>
                            </w:rPr>
                            <w:t xml:space="preserve"> alia</w:t>
                          </w:r>
                          <w:r>
                            <w:rPr>
                              <w:rFonts w:eastAsia="Calibri"/>
                              <w:bCs/>
                              <w:szCs w:val="24"/>
                              <w:lang w:eastAsia="fr-FR"/>
                            </w:rPr>
                            <w:t xml:space="preserve"> 2014 m. sausio 24 d., 2014 m. kovo 18 d. nutarimai, 2024 m. kovo 14 d. išvada).</w:t>
                          </w:r>
                        </w:p>
                      </w:sdtContent>
                    </w:sdt>
                    <w:sdt>
                      <w:sdtPr>
                        <w:alias w:val="31.2 pp."/>
                        <w:tag w:val="part_9292b9764e61485e9eb508482b40c3c0"/>
                        <w:id w:val="-1423100685"/>
                        <w:lock w:val="sdtLocked"/>
                      </w:sdtPr>
                      <w:sdtEndPr/>
                      <w:sdtContent>
                        <w:p w:rsidR="00FD5EDF" w:rsidRDefault="001B04BB">
                          <w:pPr>
                            <w:spacing w:line="360" w:lineRule="auto"/>
                            <w:ind w:firstLine="709"/>
                            <w:jc w:val="both"/>
                            <w:rPr>
                              <w:rFonts w:eastAsia="Calibri"/>
                              <w:bCs/>
                              <w:szCs w:val="24"/>
                              <w:lang w:eastAsia="fr-FR"/>
                            </w:rPr>
                          </w:pPr>
                          <w:sdt>
                            <w:sdtPr>
                              <w:alias w:val="Numeris"/>
                              <w:tag w:val="nr_9292b9764e61485e9eb508482b40c3c0"/>
                              <w:id w:val="-2140011554"/>
                              <w:lock w:val="sdtLocked"/>
                            </w:sdtPr>
                            <w:sdtEndPr/>
                            <w:sdtContent>
                              <w:r>
                                <w:rPr>
                                  <w:rFonts w:eastAsia="Calibri"/>
                                  <w:bCs/>
                                  <w:szCs w:val="24"/>
                                  <w:lang w:eastAsia="fr-FR"/>
                                </w:rPr>
                                <w:t>31.2</w:t>
                              </w:r>
                            </w:sdtContent>
                          </w:sdt>
                          <w:r>
                            <w:rPr>
                              <w:rFonts w:eastAsia="Calibri"/>
                              <w:bCs/>
                              <w:szCs w:val="24"/>
                              <w:lang w:eastAsia="fr-FR"/>
                            </w:rPr>
                            <w:t>. Šiame kontekste pažymė</w:t>
                          </w:r>
                          <w:r>
                            <w:rPr>
                              <w:rFonts w:eastAsia="Calibri"/>
                              <w:bCs/>
                              <w:szCs w:val="24"/>
                              <w:lang w:eastAsia="fr-FR"/>
                            </w:rPr>
                            <w:t>tina, kad Konstitucinis Teismas, 1998 m. gruodžio 9 d. nutarime aiškindamas Konstitucijos 135 straipsnio 1 dalį, pagal kurią Lietuvos Respublika, įgyvendindama užsienio politiką, vadovaujasi visuotinai pripažintais tarptautinės teisės principais ir normomi</w:t>
                          </w:r>
                          <w:r>
                            <w:rPr>
                              <w:rFonts w:eastAsia="Calibri"/>
                              <w:bCs/>
                              <w:szCs w:val="24"/>
                              <w:lang w:eastAsia="fr-FR"/>
                            </w:rPr>
                            <w:t>s, siekia užtikrinti šalies saugumą ir nepriklausomybę, piliečių gerovę ir pagrindines teises bei laisves, prisideda prie teise ir teisingumu pagrįstos tvarkos kūrimo, ir aiškindamas 138 straipsnio 3 dalį, kurioje nustatyta, kad tarptautinės sutartys, kuri</w:t>
                          </w:r>
                          <w:r>
                            <w:rPr>
                              <w:rFonts w:eastAsia="Calibri"/>
                              <w:bCs/>
                              <w:szCs w:val="24"/>
                              <w:lang w:eastAsia="fr-FR"/>
                            </w:rPr>
                            <w:t>as ratifikavo Lietuvos Respublikos Seimas, yra sudedamoji Lietuvos Respublikos teisinės sistemos dalis, konstatavo, kad Lietuvos valstybė, pripažindama tarptautinės teisės principus ir normas, šalies gyventojams negali taikyti iš esmės kitokių standartų; s</w:t>
                          </w:r>
                          <w:r>
                            <w:rPr>
                              <w:rFonts w:eastAsia="Calibri"/>
                              <w:bCs/>
                              <w:szCs w:val="24"/>
                              <w:lang w:eastAsia="fr-FR"/>
                            </w:rPr>
                            <w:t>ave laikydama lygiateise tarptautinės bendrijos nare, ji savo valia priima ir pripažįsta šiuos principus bei normas, jos papročius, dėsningai integruojasi į pasaulio kultūrą ir tampa natūralia jos dalimi.</w:t>
                          </w:r>
                        </w:p>
                        <w:p w:rsidR="00FD5EDF" w:rsidRDefault="001B04BB">
                          <w:pPr>
                            <w:spacing w:line="360" w:lineRule="auto"/>
                            <w:ind w:firstLine="709"/>
                            <w:jc w:val="both"/>
                            <w:rPr>
                              <w:rFonts w:eastAsia="Calibri"/>
                              <w:bCs/>
                              <w:szCs w:val="24"/>
                              <w:lang w:eastAsia="fr-FR"/>
                            </w:rPr>
                          </w:pPr>
                          <w:r>
                            <w:rPr>
                              <w:rFonts w:eastAsia="Calibri"/>
                              <w:bCs/>
                              <w:szCs w:val="24"/>
                              <w:lang w:eastAsia="fr-FR"/>
                            </w:rPr>
                            <w:t>Pagarba tarptautinei teisei yra neatskiriama konsti</w:t>
                          </w:r>
                          <w:r>
                            <w:rPr>
                              <w:rFonts w:eastAsia="Calibri"/>
                              <w:bCs/>
                              <w:szCs w:val="24"/>
                              <w:lang w:eastAsia="fr-FR"/>
                            </w:rPr>
                            <w:t>tucinio teisinės valstybės principo, kurio esmė – teisės viešpatavimas, dalis. Kaip ne kartą yra pažymėjęs Konstitucinis Teismas, šis konstitucinis principas įkūnija ir Konstitucijos preambulėje įtvirtintus atviros, teisingos, darnios pilietinės visuomenės</w:t>
                          </w:r>
                          <w:r>
                            <w:rPr>
                              <w:rFonts w:eastAsia="Calibri"/>
                              <w:bCs/>
                              <w:szCs w:val="24"/>
                              <w:lang w:eastAsia="fr-FR"/>
                            </w:rPr>
                            <w:t>, ir teisinės valstybės siekius (</w:t>
                          </w:r>
                          <w:proofErr w:type="spellStart"/>
                          <w:r>
                            <w:rPr>
                              <w:rFonts w:eastAsia="Calibri"/>
                              <w:bCs/>
                              <w:i/>
                              <w:iCs/>
                              <w:szCs w:val="24"/>
                              <w:lang w:eastAsia="fr-FR"/>
                            </w:rPr>
                            <w:t>inter</w:t>
                          </w:r>
                          <w:proofErr w:type="spellEnd"/>
                          <w:r>
                            <w:rPr>
                              <w:rFonts w:eastAsia="Calibri"/>
                              <w:bCs/>
                              <w:i/>
                              <w:iCs/>
                              <w:szCs w:val="24"/>
                              <w:lang w:eastAsia="fr-FR"/>
                            </w:rPr>
                            <w:t xml:space="preserve"> alia</w:t>
                          </w:r>
                          <w:r>
                            <w:rPr>
                              <w:rFonts w:eastAsia="Calibri"/>
                              <w:bCs/>
                              <w:szCs w:val="24"/>
                              <w:lang w:eastAsia="fr-FR"/>
                            </w:rPr>
                            <w:t xml:space="preserve"> 2002 m. rugsėjo 19 d., 2003 m. lapkričio 17 d., 2014 m. kovo 18 d. nutarimai). Pagarba tarptautinei teisei taip pat yra susijusi su konstitucinio teisinės valstybės principo išreiškiamu atviros, teisingos, darnios pilietinės visuomenės siekiu, kuris supon</w:t>
                          </w:r>
                          <w:r>
                            <w:rPr>
                              <w:rFonts w:eastAsia="Calibri"/>
                              <w:bCs/>
                              <w:szCs w:val="24"/>
                              <w:lang w:eastAsia="fr-FR"/>
                            </w:rPr>
                            <w:t xml:space="preserve">uoja </w:t>
                          </w:r>
                          <w:proofErr w:type="spellStart"/>
                          <w:r>
                            <w:rPr>
                              <w:rFonts w:eastAsia="Calibri"/>
                              <w:bCs/>
                              <w:i/>
                              <w:iCs/>
                              <w:szCs w:val="24"/>
                              <w:lang w:eastAsia="fr-FR"/>
                            </w:rPr>
                            <w:t>inter</w:t>
                          </w:r>
                          <w:proofErr w:type="spellEnd"/>
                          <w:r>
                            <w:rPr>
                              <w:rFonts w:eastAsia="Calibri"/>
                              <w:bCs/>
                              <w:i/>
                              <w:iCs/>
                              <w:szCs w:val="24"/>
                              <w:lang w:eastAsia="fr-FR"/>
                            </w:rPr>
                            <w:t xml:space="preserve"> alia</w:t>
                          </w:r>
                          <w:r>
                            <w:rPr>
                              <w:rFonts w:eastAsia="Calibri"/>
                              <w:bCs/>
                              <w:szCs w:val="24"/>
                              <w:lang w:eastAsia="fr-FR"/>
                            </w:rPr>
                            <w:t xml:space="preserve"> atvirumą universalioms demokratinėms vertybėms, integraciją į šiomis vertybėmis grindžiamą tarptautinę bendriją (</w:t>
                          </w:r>
                          <w:proofErr w:type="spellStart"/>
                          <w:r>
                            <w:rPr>
                              <w:rFonts w:eastAsia="Calibri"/>
                              <w:bCs/>
                              <w:i/>
                              <w:iCs/>
                              <w:szCs w:val="24"/>
                              <w:lang w:eastAsia="fr-FR"/>
                            </w:rPr>
                            <w:t>inter</w:t>
                          </w:r>
                          <w:proofErr w:type="spellEnd"/>
                          <w:r>
                            <w:rPr>
                              <w:rFonts w:eastAsia="Calibri"/>
                              <w:bCs/>
                              <w:i/>
                              <w:iCs/>
                              <w:szCs w:val="24"/>
                              <w:lang w:eastAsia="fr-FR"/>
                            </w:rPr>
                            <w:t xml:space="preserve"> alia</w:t>
                          </w:r>
                          <w:r>
                            <w:rPr>
                              <w:rFonts w:eastAsia="Calibri"/>
                              <w:bCs/>
                              <w:szCs w:val="24"/>
                              <w:lang w:eastAsia="fr-FR"/>
                            </w:rPr>
                            <w:t xml:space="preserve"> 2014 m. kovo 18 d. nutarimas, 2016 m. gegužės 16 d. sprendimas).</w:t>
                          </w:r>
                        </w:p>
                      </w:sdtContent>
                    </w:sdt>
                    <w:sdt>
                      <w:sdtPr>
                        <w:alias w:val="31.3 pp."/>
                        <w:tag w:val="part_a55f5ae59b034157bdce2b6821ddb7e0"/>
                        <w:id w:val="-1892405333"/>
                        <w:lock w:val="sdtLocked"/>
                      </w:sdtPr>
                      <w:sdtEndPr/>
                      <w:sdtContent>
                        <w:p w:rsidR="00FD5EDF" w:rsidRDefault="001B04BB">
                          <w:pPr>
                            <w:spacing w:line="360" w:lineRule="auto"/>
                            <w:ind w:firstLine="709"/>
                            <w:jc w:val="both"/>
                            <w:rPr>
                              <w:rFonts w:eastAsia="Calibri"/>
                              <w:bCs/>
                              <w:szCs w:val="24"/>
                              <w:lang w:eastAsia="fr-FR"/>
                            </w:rPr>
                          </w:pPr>
                          <w:sdt>
                            <w:sdtPr>
                              <w:alias w:val="Numeris"/>
                              <w:tag w:val="nr_a55f5ae59b034157bdce2b6821ddb7e0"/>
                              <w:id w:val="-1774774482"/>
                              <w:lock w:val="sdtLocked"/>
                            </w:sdtPr>
                            <w:sdtEndPr/>
                            <w:sdtContent>
                              <w:r>
                                <w:rPr>
                                  <w:rFonts w:eastAsia="Calibri"/>
                                  <w:bCs/>
                                  <w:szCs w:val="24"/>
                                  <w:lang w:eastAsia="fr-FR"/>
                                </w:rPr>
                                <w:t>31.3</w:t>
                              </w:r>
                            </w:sdtContent>
                          </w:sdt>
                          <w:r>
                            <w:rPr>
                              <w:rFonts w:eastAsia="Calibri"/>
                              <w:bCs/>
                              <w:szCs w:val="24"/>
                              <w:lang w:eastAsia="fr-FR"/>
                            </w:rPr>
                            <w:t xml:space="preserve">. Pagal Konstitucijos 138 straipsnio 3 dalį, tarptautinės sutartys, kurias ratifikavo Seimas, yra sudedamoji Lietuvos Respublikos teisinės sistemos dalis. </w:t>
                          </w:r>
                        </w:p>
                        <w:p w:rsidR="00FD5EDF" w:rsidRDefault="001B04BB">
                          <w:pPr>
                            <w:spacing w:line="360" w:lineRule="auto"/>
                            <w:ind w:firstLine="709"/>
                            <w:jc w:val="both"/>
                            <w:rPr>
                              <w:rFonts w:eastAsia="Calibri"/>
                              <w:bCs/>
                              <w:szCs w:val="24"/>
                              <w:lang w:eastAsia="fr-FR"/>
                            </w:rPr>
                          </w:pPr>
                          <w:r>
                            <w:rPr>
                              <w:rFonts w:eastAsia="Calibri"/>
                              <w:bCs/>
                              <w:szCs w:val="24"/>
                              <w:lang w:eastAsia="fr-FR"/>
                            </w:rPr>
                            <w:t xml:space="preserve">Kaip ne kartą yra konstatavęs Konstitucinis Teismas, Seimo ratifikuotos tarptautinės sutartys įgyja </w:t>
                          </w:r>
                          <w:r>
                            <w:rPr>
                              <w:rFonts w:eastAsia="Calibri"/>
                              <w:bCs/>
                              <w:szCs w:val="24"/>
                              <w:lang w:eastAsia="fr-FR"/>
                            </w:rPr>
                            <w:t>įstatymo galią. Pažymėta ir tai, kad doktrininė nuostata, jog Seimo ratifikuotos tarptautinės sutartys įgyja įstatymo galią, negali būti aiškinama kaip reiškianti esą Lietuvos Respublika gali nesilaikyti savo tarptautinių sutarčių, jeigu jos įstatymuose ar</w:t>
                          </w:r>
                          <w:r>
                            <w:rPr>
                              <w:rFonts w:eastAsia="Calibri"/>
                              <w:bCs/>
                              <w:szCs w:val="24"/>
                              <w:lang w:eastAsia="fr-FR"/>
                            </w:rPr>
                            <w:t xml:space="preserve"> konstituciniuose įstatymuose yra nustatytas kitoks teisinis reguliavimas negu nustatytasis tarptautinėmis sutartimis (2006 m. kovo 14 d., 2012 m. rugsėjo 5 d., 2014 m. kovo 18 d. nutarimai). Tais atvejais, kai nacionalinės teisės aktas (aišku, išskyrus pa</w:t>
                          </w:r>
                          <w:r>
                            <w:rPr>
                              <w:rFonts w:eastAsia="Calibri"/>
                              <w:bCs/>
                              <w:szCs w:val="24"/>
                              <w:lang w:eastAsia="fr-FR"/>
                            </w:rPr>
                            <w:t>čią Konstituciją) nustato tokį teisinį reguliavimą, kuris konkuruoja su nustatytuoju tarptautinėje sutartyje, turi būti taikoma tarptautinė sutartis (</w:t>
                          </w:r>
                          <w:proofErr w:type="spellStart"/>
                          <w:r>
                            <w:rPr>
                              <w:rFonts w:eastAsia="Calibri"/>
                              <w:bCs/>
                              <w:i/>
                              <w:iCs/>
                              <w:szCs w:val="24"/>
                              <w:lang w:eastAsia="fr-FR"/>
                            </w:rPr>
                            <w:t>inter</w:t>
                          </w:r>
                          <w:proofErr w:type="spellEnd"/>
                          <w:r>
                            <w:rPr>
                              <w:rFonts w:eastAsia="Calibri"/>
                              <w:bCs/>
                              <w:i/>
                              <w:iCs/>
                              <w:szCs w:val="24"/>
                              <w:lang w:eastAsia="fr-FR"/>
                            </w:rPr>
                            <w:t xml:space="preserve"> alia</w:t>
                          </w:r>
                          <w:r>
                            <w:rPr>
                              <w:rFonts w:eastAsia="Calibri"/>
                              <w:bCs/>
                              <w:szCs w:val="24"/>
                              <w:lang w:eastAsia="fr-FR"/>
                            </w:rPr>
                            <w:t xml:space="preserve"> 2006 m. kovo 14 d., 2006 m. gruodžio 21 d., 2014 m. kovo 18 d. nutarimai). Esant Lietuvos Respu</w:t>
                          </w:r>
                          <w:r>
                            <w:rPr>
                              <w:rFonts w:eastAsia="Calibri"/>
                              <w:bCs/>
                              <w:szCs w:val="24"/>
                              <w:lang w:eastAsia="fr-FR"/>
                            </w:rPr>
                            <w:t xml:space="preserve">blikos tarptautinės sutarties ir Konstitucijos nuostatų nesuderinamumui, iš Konstitucijos 135 straipsnio 1 dalies Lietuvos Respublikai kyla pareiga tokį nesuderinamumą pašalinti </w:t>
                          </w:r>
                          <w:proofErr w:type="spellStart"/>
                          <w:r>
                            <w:rPr>
                              <w:rFonts w:eastAsia="Calibri"/>
                              <w:bCs/>
                              <w:i/>
                              <w:iCs/>
                              <w:szCs w:val="24"/>
                              <w:lang w:eastAsia="fr-FR"/>
                            </w:rPr>
                            <w:t>inter</w:t>
                          </w:r>
                          <w:proofErr w:type="spellEnd"/>
                          <w:r>
                            <w:rPr>
                              <w:rFonts w:eastAsia="Calibri"/>
                              <w:bCs/>
                              <w:i/>
                              <w:iCs/>
                              <w:szCs w:val="24"/>
                              <w:lang w:eastAsia="fr-FR"/>
                            </w:rPr>
                            <w:t xml:space="preserve"> alia</w:t>
                          </w:r>
                          <w:r>
                            <w:rPr>
                              <w:rFonts w:eastAsia="Calibri"/>
                              <w:bCs/>
                              <w:szCs w:val="24"/>
                              <w:lang w:eastAsia="fr-FR"/>
                            </w:rPr>
                            <w:t xml:space="preserve"> atsisakant atitinkamų tarptautinėje sutartyje nustatytų tarptautini</w:t>
                          </w:r>
                          <w:r>
                            <w:rPr>
                              <w:rFonts w:eastAsia="Calibri"/>
                              <w:bCs/>
                              <w:szCs w:val="24"/>
                              <w:lang w:eastAsia="fr-FR"/>
                            </w:rPr>
                            <w:t>ų įsipareigojimų vadovaujantis tarptautinės teisės normomis arba darant atitinkamas Konstitucijos pataisas (2014 m. kovo 18 d. nutarimas).</w:t>
                          </w:r>
                        </w:p>
                      </w:sdtContent>
                    </w:sdt>
                  </w:sdtContent>
                </w:sdt>
                <w:sdt>
                  <w:sdtPr>
                    <w:alias w:val="32 p."/>
                    <w:tag w:val="part_8b0b215a18f443ccbecda60683044b7b"/>
                    <w:id w:val="-524945818"/>
                    <w:lock w:val="sdtLocked"/>
                  </w:sdtPr>
                  <w:sdtEndPr/>
                  <w:sdtContent>
                    <w:p w:rsidR="00FD5EDF" w:rsidRDefault="001B04BB">
                      <w:pPr>
                        <w:spacing w:line="360" w:lineRule="auto"/>
                        <w:ind w:firstLine="709"/>
                        <w:jc w:val="both"/>
                        <w:rPr>
                          <w:rFonts w:eastAsia="Calibri"/>
                          <w:szCs w:val="24"/>
                          <w:lang w:eastAsia="fr-FR"/>
                        </w:rPr>
                      </w:pPr>
                      <w:sdt>
                        <w:sdtPr>
                          <w:alias w:val="Numeris"/>
                          <w:tag w:val="nr_8b0b215a18f443ccbecda60683044b7b"/>
                          <w:id w:val="-390119004"/>
                          <w:lock w:val="sdtLocked"/>
                        </w:sdtPr>
                        <w:sdtEndPr/>
                        <w:sdtContent>
                          <w:r>
                            <w:rPr>
                              <w:rFonts w:eastAsia="Calibri"/>
                              <w:szCs w:val="24"/>
                              <w:lang w:eastAsia="fr-FR"/>
                            </w:rPr>
                            <w:t>32</w:t>
                          </w:r>
                        </w:sdtContent>
                      </w:sdt>
                      <w:r>
                        <w:rPr>
                          <w:rFonts w:eastAsia="Calibri"/>
                          <w:szCs w:val="24"/>
                          <w:lang w:eastAsia="fr-FR"/>
                        </w:rPr>
                        <w:t>. Kaip Konstitucinis Teismas ne kartą yra konstatavęs, konstitucinio teisinės valstybės principo esmė – teisė</w:t>
                      </w:r>
                      <w:r>
                        <w:rPr>
                          <w:rFonts w:eastAsia="Calibri"/>
                          <w:szCs w:val="24"/>
                          <w:lang w:eastAsia="fr-FR"/>
                        </w:rPr>
                        <w:t>s viešpatavimas; konstitucinis teisės viešpatavimo imperatyvas reiškia, kad valdžios laisvę riboja teisė, kuriai privalo paklusti visi teisinių santykių subjektai, neišskiriant nė teisėkūros subjektų (</w:t>
                      </w:r>
                      <w:proofErr w:type="spellStart"/>
                      <w:r>
                        <w:rPr>
                          <w:rFonts w:eastAsia="Calibri"/>
                          <w:i/>
                          <w:szCs w:val="24"/>
                          <w:lang w:eastAsia="fr-FR"/>
                        </w:rPr>
                        <w:t>inter</w:t>
                      </w:r>
                      <w:proofErr w:type="spellEnd"/>
                      <w:r>
                        <w:rPr>
                          <w:rFonts w:eastAsia="Calibri"/>
                          <w:i/>
                          <w:szCs w:val="24"/>
                          <w:lang w:eastAsia="fr-FR"/>
                        </w:rPr>
                        <w:t xml:space="preserve"> alia</w:t>
                      </w:r>
                      <w:r>
                        <w:rPr>
                          <w:rFonts w:eastAsia="Calibri"/>
                          <w:szCs w:val="24"/>
                          <w:lang w:eastAsia="fr-FR"/>
                        </w:rPr>
                        <w:t xml:space="preserve"> 2007 m. rugpjūčio 13 d., 2016 m. liepos 8 d.</w:t>
                      </w:r>
                      <w:r>
                        <w:rPr>
                          <w:rFonts w:eastAsia="Calibri"/>
                          <w:szCs w:val="24"/>
                          <w:lang w:eastAsia="fr-FR"/>
                        </w:rPr>
                        <w:t>, 2019 m. balandžio 16 d. nutarimai); konstitucinis teisinės valstybės principas yra itin talpus, jis apima daug įvairių tarpusavyje susijusių imperatyvų (</w:t>
                      </w:r>
                      <w:proofErr w:type="spellStart"/>
                      <w:r>
                        <w:rPr>
                          <w:rFonts w:eastAsia="Calibri"/>
                          <w:i/>
                          <w:iCs/>
                          <w:szCs w:val="24"/>
                          <w:lang w:eastAsia="fr-FR"/>
                        </w:rPr>
                        <w:t>inter</w:t>
                      </w:r>
                      <w:proofErr w:type="spellEnd"/>
                      <w:r>
                        <w:rPr>
                          <w:rFonts w:eastAsia="Calibri"/>
                          <w:i/>
                          <w:iCs/>
                          <w:szCs w:val="24"/>
                          <w:lang w:eastAsia="fr-FR"/>
                        </w:rPr>
                        <w:t xml:space="preserve"> alia</w:t>
                      </w:r>
                      <w:r>
                        <w:rPr>
                          <w:rFonts w:eastAsia="Calibri"/>
                          <w:szCs w:val="24"/>
                          <w:lang w:eastAsia="fr-FR"/>
                        </w:rPr>
                        <w:t xml:space="preserve"> 2004 m. gruodžio 29 d., 2017 m. birželio 26 d., 2020 m. kovo 18 d. nutarimai). </w:t>
                      </w:r>
                    </w:p>
                    <w:sdt>
                      <w:sdtPr>
                        <w:alias w:val="32.1 pp."/>
                        <w:tag w:val="part_2cb47014c41f4eeba345cf74d2f345c2"/>
                        <w:id w:val="231969877"/>
                        <w:lock w:val="sdtLocked"/>
                      </w:sdtPr>
                      <w:sdtEndPr/>
                      <w:sdtContent>
                        <w:p w:rsidR="00FD5EDF" w:rsidRDefault="001B04BB">
                          <w:pPr>
                            <w:spacing w:line="360" w:lineRule="auto"/>
                            <w:ind w:firstLine="709"/>
                            <w:jc w:val="both"/>
                            <w:rPr>
                              <w:rFonts w:eastAsia="Calibri"/>
                              <w:szCs w:val="24"/>
                              <w:lang w:eastAsia="fr-FR"/>
                            </w:rPr>
                          </w:pPr>
                          <w:sdt>
                            <w:sdtPr>
                              <w:alias w:val="Numeris"/>
                              <w:tag w:val="nr_2cb47014c41f4eeba345cf74d2f345c2"/>
                              <w:id w:val="2091344318"/>
                              <w:lock w:val="sdtLocked"/>
                            </w:sdtPr>
                            <w:sdtEndPr/>
                            <w:sdtContent>
                              <w:r>
                                <w:rPr>
                                  <w:rFonts w:eastAsia="Calibri"/>
                                  <w:szCs w:val="24"/>
                                  <w:lang w:eastAsia="fr-FR"/>
                                </w:rPr>
                                <w:t>32.1</w:t>
                              </w:r>
                            </w:sdtContent>
                          </w:sdt>
                          <w:r>
                            <w:rPr>
                              <w:rFonts w:eastAsia="Calibri"/>
                              <w:szCs w:val="24"/>
                              <w:lang w:eastAsia="fr-FR"/>
                            </w:rPr>
                            <w:t>. Ko</w:t>
                          </w:r>
                          <w:r>
                            <w:rPr>
                              <w:rFonts w:eastAsia="Calibri"/>
                              <w:szCs w:val="24"/>
                              <w:lang w:eastAsia="fr-FR"/>
                            </w:rPr>
                            <w:t xml:space="preserve">nstitucinis teisinės valstybės principas suponuoja reikalavimą įstatymų leidėjui nustatyti tokį teisinį reguliavimą, kuris </w:t>
                          </w:r>
                          <w:proofErr w:type="spellStart"/>
                          <w:r>
                            <w:rPr>
                              <w:rFonts w:eastAsia="Calibri"/>
                              <w:i/>
                              <w:iCs/>
                              <w:szCs w:val="24"/>
                              <w:lang w:eastAsia="fr-FR"/>
                            </w:rPr>
                            <w:t>inter</w:t>
                          </w:r>
                          <w:proofErr w:type="spellEnd"/>
                          <w:r>
                            <w:rPr>
                              <w:rFonts w:eastAsia="Calibri"/>
                              <w:i/>
                              <w:iCs/>
                              <w:szCs w:val="24"/>
                              <w:lang w:eastAsia="fr-FR"/>
                            </w:rPr>
                            <w:t xml:space="preserve"> alia</w:t>
                          </w:r>
                          <w:r>
                            <w:rPr>
                              <w:rFonts w:eastAsia="Calibri"/>
                              <w:szCs w:val="24"/>
                              <w:lang w:eastAsia="fr-FR"/>
                            </w:rPr>
                            <w:t xml:space="preserve"> suteiktų galimybę teisinių santykių subjektams žinoti, ko iš jų reikalauja teisė, kad jie galėtų savo elgesį orientuoti pa</w:t>
                          </w:r>
                          <w:r>
                            <w:rPr>
                              <w:rFonts w:eastAsia="Calibri"/>
                              <w:szCs w:val="24"/>
                              <w:lang w:eastAsia="fr-FR"/>
                            </w:rPr>
                            <w:t>gal teisės reikalavimus (2011 m. gruodžio 22 d., 2019 m. gruodžio 19 d., 2020 m. birželio 3 d. nutarimai). Pagal šį konstitucinį principą turi būti užtikrinami teisės sistemos nuoseklumas ir vidinė darna (</w:t>
                          </w:r>
                          <w:proofErr w:type="spellStart"/>
                          <w:r>
                            <w:rPr>
                              <w:rFonts w:eastAsia="Calibri"/>
                              <w:i/>
                              <w:iCs/>
                              <w:szCs w:val="24"/>
                              <w:lang w:eastAsia="fr-FR"/>
                            </w:rPr>
                            <w:t>inter</w:t>
                          </w:r>
                          <w:proofErr w:type="spellEnd"/>
                          <w:r>
                            <w:rPr>
                              <w:rFonts w:eastAsia="Calibri"/>
                              <w:i/>
                              <w:iCs/>
                              <w:szCs w:val="24"/>
                              <w:lang w:eastAsia="fr-FR"/>
                            </w:rPr>
                            <w:t> alia</w:t>
                          </w:r>
                          <w:r>
                            <w:rPr>
                              <w:rFonts w:eastAsia="Calibri"/>
                              <w:szCs w:val="24"/>
                              <w:lang w:eastAsia="fr-FR"/>
                            </w:rPr>
                            <w:t xml:space="preserve"> 2004 m. gruodžio 13 d., 2019 m. birželio</w:t>
                          </w:r>
                          <w:r>
                            <w:rPr>
                              <w:rFonts w:eastAsia="Calibri"/>
                              <w:szCs w:val="24"/>
                              <w:lang w:eastAsia="fr-FR"/>
                            </w:rPr>
                            <w:t xml:space="preserve"> 7 d., 2020 m. kovo 18 d. nutarimai), įstatymuose ir kituose teisės aktuose nustatytas teisinis reguliavimas turi būti aiškus, suprantamas, neprieštaringas (</w:t>
                          </w:r>
                          <w:proofErr w:type="spellStart"/>
                          <w:r>
                            <w:rPr>
                              <w:rFonts w:eastAsia="Calibri"/>
                              <w:i/>
                              <w:iCs/>
                              <w:szCs w:val="24"/>
                              <w:lang w:eastAsia="fr-FR"/>
                            </w:rPr>
                            <w:t>inter</w:t>
                          </w:r>
                          <w:proofErr w:type="spellEnd"/>
                          <w:r>
                            <w:rPr>
                              <w:rFonts w:eastAsia="Calibri"/>
                              <w:i/>
                              <w:iCs/>
                              <w:szCs w:val="24"/>
                              <w:lang w:eastAsia="fr-FR"/>
                            </w:rPr>
                            <w:t xml:space="preserve"> alia</w:t>
                          </w:r>
                          <w:r>
                            <w:rPr>
                              <w:rFonts w:eastAsia="Calibri"/>
                              <w:szCs w:val="24"/>
                              <w:lang w:eastAsia="fr-FR"/>
                            </w:rPr>
                            <w:t xml:space="preserve"> 2011 m. gruodžio 22 d., 2019 m. balandžio 16 d., 2020 m. kovo 18 d. nutarimai). </w:t>
                          </w:r>
                        </w:p>
                        <w:p w:rsidR="00FD5EDF" w:rsidRDefault="001B04BB">
                          <w:pPr>
                            <w:spacing w:line="360" w:lineRule="auto"/>
                            <w:ind w:firstLine="709"/>
                            <w:jc w:val="both"/>
                            <w:rPr>
                              <w:rFonts w:eastAsia="Calibri"/>
                              <w:szCs w:val="24"/>
                              <w:lang w:eastAsia="fr-FR"/>
                            </w:rPr>
                          </w:pPr>
                          <w:r>
                            <w:rPr>
                              <w:rFonts w:eastAsia="Calibri"/>
                              <w:szCs w:val="24"/>
                              <w:lang w:eastAsia="fr-FR"/>
                            </w:rPr>
                            <w:t>Kaip ne</w:t>
                          </w:r>
                          <w:r>
                            <w:rPr>
                              <w:rFonts w:eastAsia="Calibri"/>
                              <w:szCs w:val="24"/>
                              <w:lang w:eastAsia="fr-FR"/>
                            </w:rPr>
                            <w:t xml:space="preserve"> kartą yra konstatavęs Konstitucinis Teismas, pagal Konstituciją leisdamas įstatymus Seimas yra saistomas ne tik Konstitucijos, bet ir savo paties priimtų įstatymų; tai – esminis konstitucinio teisinės valstybės principo elementas (</w:t>
                          </w:r>
                          <w:proofErr w:type="spellStart"/>
                          <w:r>
                            <w:rPr>
                              <w:rFonts w:eastAsia="Calibri"/>
                              <w:i/>
                              <w:iCs/>
                              <w:szCs w:val="24"/>
                              <w:lang w:eastAsia="fr-FR"/>
                            </w:rPr>
                            <w:t>inter</w:t>
                          </w:r>
                          <w:proofErr w:type="spellEnd"/>
                          <w:r>
                            <w:rPr>
                              <w:rFonts w:eastAsia="Calibri"/>
                              <w:i/>
                              <w:iCs/>
                              <w:szCs w:val="24"/>
                              <w:lang w:eastAsia="fr-FR"/>
                            </w:rPr>
                            <w:t xml:space="preserve"> alia</w:t>
                          </w:r>
                          <w:r>
                            <w:rPr>
                              <w:rFonts w:eastAsia="Calibri"/>
                              <w:szCs w:val="24"/>
                              <w:lang w:eastAsia="fr-FR"/>
                            </w:rPr>
                            <w:t xml:space="preserve"> 2002 m. liepo</w:t>
                          </w:r>
                          <w:r>
                            <w:rPr>
                              <w:rFonts w:eastAsia="Calibri"/>
                              <w:szCs w:val="24"/>
                              <w:lang w:eastAsia="fr-FR"/>
                            </w:rPr>
                            <w:t>s 11 d., 2009 m. rugsėjo 24 d., 2020 m. liepos 30 d. nutarimai).</w:t>
                          </w:r>
                        </w:p>
                      </w:sdtContent>
                    </w:sdt>
                    <w:sdt>
                      <w:sdtPr>
                        <w:alias w:val="32.2 pp."/>
                        <w:tag w:val="part_3ad80eb5a6254a3795c914e485bb77ef"/>
                        <w:id w:val="1572013179"/>
                        <w:lock w:val="sdtLocked"/>
                      </w:sdtPr>
                      <w:sdtEndPr/>
                      <w:sdtContent>
                        <w:p w:rsidR="00FD5EDF" w:rsidRDefault="001B04BB">
                          <w:pPr>
                            <w:spacing w:line="360" w:lineRule="auto"/>
                            <w:ind w:firstLine="709"/>
                            <w:jc w:val="both"/>
                            <w:rPr>
                              <w:rFonts w:eastAsia="Calibri"/>
                              <w:szCs w:val="24"/>
                              <w:lang w:eastAsia="fr-FR"/>
                            </w:rPr>
                          </w:pPr>
                          <w:sdt>
                            <w:sdtPr>
                              <w:alias w:val="Numeris"/>
                              <w:tag w:val="nr_3ad80eb5a6254a3795c914e485bb77ef"/>
                              <w:id w:val="-730765944"/>
                              <w:lock w:val="sdtLocked"/>
                            </w:sdtPr>
                            <w:sdtEndPr/>
                            <w:sdtContent>
                              <w:r>
                                <w:rPr>
                                  <w:rFonts w:eastAsia="Calibri"/>
                                  <w:szCs w:val="24"/>
                                  <w:lang w:eastAsia="fr-FR"/>
                                </w:rPr>
                                <w:t>32.2</w:t>
                              </w:r>
                            </w:sdtContent>
                          </w:sdt>
                          <w:r>
                            <w:rPr>
                              <w:rFonts w:eastAsia="Calibri"/>
                              <w:szCs w:val="24"/>
                              <w:lang w:eastAsia="fr-FR"/>
                            </w:rPr>
                            <w:t>. Konstitucinio Teismo aktuose ne kartą pažymėta ir tai, kad neatsiejami teisinės valstybės principo elementai yra teisėtų lūkesčių apsauga, teisinis tikrumas ir teisinis saugumas; ši</w:t>
                          </w:r>
                          <w:r>
                            <w:rPr>
                              <w:rFonts w:eastAsia="Calibri"/>
                              <w:szCs w:val="24"/>
                              <w:lang w:eastAsia="fr-FR"/>
                            </w:rPr>
                            <w:t xml:space="preserve">e konstituciniai principai suponuoja valstybės pareigą užtikrinti teisinio reguliavimo tikrumą ir stabilumą, apsaugoti asmenų teises, gerbti teisėtus interesus ir teisėtus lūkesčius, vykdyti prisiimtus įsipareigojimus asmeniui; neužtikrinus asmens teisėtų </w:t>
                          </w:r>
                          <w:r>
                            <w:rPr>
                              <w:rFonts w:eastAsia="Calibri"/>
                              <w:szCs w:val="24"/>
                              <w:lang w:eastAsia="fr-FR"/>
                            </w:rPr>
                            <w:t>lūkesčių apsaugos, teisinio tikrumo ir teisinio saugumo, nebūtų užtikrintas asmens pasitikėjimas valstybe ir teise (</w:t>
                          </w:r>
                          <w:proofErr w:type="spellStart"/>
                          <w:r>
                            <w:rPr>
                              <w:rFonts w:eastAsia="Calibri"/>
                              <w:i/>
                              <w:iCs/>
                              <w:szCs w:val="24"/>
                              <w:lang w:eastAsia="fr-FR"/>
                            </w:rPr>
                            <w:t>inter</w:t>
                          </w:r>
                          <w:proofErr w:type="spellEnd"/>
                          <w:r>
                            <w:rPr>
                              <w:rFonts w:eastAsia="Calibri"/>
                              <w:i/>
                              <w:iCs/>
                              <w:szCs w:val="24"/>
                              <w:lang w:eastAsia="fr-FR"/>
                            </w:rPr>
                            <w:t xml:space="preserve"> alia</w:t>
                          </w:r>
                          <w:r>
                            <w:rPr>
                              <w:rFonts w:eastAsia="Calibri"/>
                              <w:szCs w:val="24"/>
                              <w:lang w:eastAsia="fr-FR"/>
                            </w:rPr>
                            <w:t xml:space="preserve"> 2003 m. kovo 4 d., 2013 m. vasario 15 d., 2024 m. balandžio 24 d. nutarimai); asmenys turi teisę pagrįstai tikėtis, kad jų pagal </w:t>
                          </w:r>
                          <w:r>
                            <w:rPr>
                              <w:rFonts w:eastAsia="Calibri"/>
                              <w:szCs w:val="24"/>
                              <w:lang w:eastAsia="fr-FR"/>
                            </w:rPr>
                            <w:t>galiojančius įstatymus ar kitus teisės aktus, neprieštaraujančius Konstitucijai, įgytos teisės bus išlaikytos nustatytą laiką ir galės būti realiai įgyvendinamos (</w:t>
                          </w:r>
                          <w:proofErr w:type="spellStart"/>
                          <w:r>
                            <w:rPr>
                              <w:rFonts w:eastAsia="Calibri"/>
                              <w:i/>
                              <w:iCs/>
                              <w:szCs w:val="24"/>
                              <w:lang w:eastAsia="fr-FR"/>
                            </w:rPr>
                            <w:t>inter</w:t>
                          </w:r>
                          <w:proofErr w:type="spellEnd"/>
                          <w:r>
                            <w:rPr>
                              <w:rFonts w:eastAsia="Calibri"/>
                              <w:i/>
                              <w:iCs/>
                              <w:szCs w:val="24"/>
                              <w:lang w:eastAsia="fr-FR"/>
                            </w:rPr>
                            <w:t xml:space="preserve"> alia</w:t>
                          </w:r>
                          <w:r>
                            <w:rPr>
                              <w:rFonts w:eastAsia="Calibri"/>
                              <w:szCs w:val="24"/>
                              <w:lang w:eastAsia="fr-FR"/>
                            </w:rPr>
                            <w:t xml:space="preserve"> 2013 m. gegužės 30 d., 2017 m. sausio 25 d., 2024 m. balandžio 24 d. nutarimai). </w:t>
                          </w:r>
                        </w:p>
                      </w:sdtContent>
                    </w:sdt>
                    <w:sdt>
                      <w:sdtPr>
                        <w:alias w:val="32.3 pp."/>
                        <w:tag w:val="part_301d571c43b54fe98e5187ccd603f2e7"/>
                        <w:id w:val="-1444915573"/>
                        <w:lock w:val="sdtLocked"/>
                      </w:sdtPr>
                      <w:sdtEndPr/>
                      <w:sdtContent>
                        <w:p w:rsidR="00FD5EDF" w:rsidRDefault="001B04BB">
                          <w:pPr>
                            <w:spacing w:line="360" w:lineRule="auto"/>
                            <w:ind w:firstLine="709"/>
                            <w:jc w:val="both"/>
                            <w:rPr>
                              <w:rFonts w:eastAsia="Calibri"/>
                              <w:szCs w:val="24"/>
                              <w:lang w:eastAsia="fr-FR"/>
                            </w:rPr>
                          </w:pPr>
                          <w:sdt>
                            <w:sdtPr>
                              <w:alias w:val="Numeris"/>
                              <w:tag w:val="nr_301d571c43b54fe98e5187ccd603f2e7"/>
                              <w:id w:val="696279630"/>
                              <w:lock w:val="sdtLocked"/>
                            </w:sdtPr>
                            <w:sdtEndPr/>
                            <w:sdtContent>
                              <w:r>
                                <w:rPr>
                                  <w:rFonts w:eastAsia="Calibri"/>
                                  <w:szCs w:val="24"/>
                                  <w:lang w:eastAsia="fr-FR"/>
                                </w:rPr>
                                <w:t>32.3</w:t>
                              </w:r>
                            </w:sdtContent>
                          </w:sdt>
                          <w:r>
                            <w:rPr>
                              <w:rFonts w:eastAsia="Calibri"/>
                              <w:szCs w:val="24"/>
                              <w:lang w:eastAsia="fr-FR"/>
                            </w:rPr>
                            <w:t>. Konstitucinis teisinės valstybės principas atsispindi ir konstitucinius atsakingo valdymo ir valdžios atsakomybės visuomenei principus įtvirtinančiose Konstitucijos 5 straipsnio 2, 3 dalyse, kuriose nustatyta, kad valdžios galias riboja Konstituc</w:t>
                          </w:r>
                          <w:r>
                            <w:rPr>
                              <w:rFonts w:eastAsia="Calibri"/>
                              <w:szCs w:val="24"/>
                              <w:lang w:eastAsia="fr-FR"/>
                            </w:rPr>
                            <w:t>ija, valdžios įstaigos tarnauja žmonėms (</w:t>
                          </w:r>
                          <w:proofErr w:type="spellStart"/>
                          <w:r>
                            <w:rPr>
                              <w:rFonts w:eastAsia="Calibri"/>
                              <w:i/>
                              <w:iCs/>
                              <w:szCs w:val="24"/>
                              <w:lang w:eastAsia="fr-FR"/>
                            </w:rPr>
                            <w:t>inter</w:t>
                          </w:r>
                          <w:proofErr w:type="spellEnd"/>
                          <w:r>
                            <w:rPr>
                              <w:rFonts w:eastAsia="Calibri"/>
                              <w:i/>
                              <w:iCs/>
                              <w:szCs w:val="24"/>
                              <w:lang w:eastAsia="fr-FR"/>
                            </w:rPr>
                            <w:t xml:space="preserve"> alia</w:t>
                          </w:r>
                          <w:r>
                            <w:rPr>
                              <w:rFonts w:eastAsia="Calibri"/>
                              <w:szCs w:val="24"/>
                              <w:lang w:eastAsia="fr-FR"/>
                            </w:rPr>
                            <w:t xml:space="preserve"> 2018 m. balandžio 12 d., 2019 m. gruodžio 19 d., 2022 m. gruodžio 29 d. nutarimai).</w:t>
                          </w:r>
                        </w:p>
                        <w:p w:rsidR="00FD5EDF" w:rsidRDefault="001B04BB">
                          <w:pPr>
                            <w:spacing w:line="360" w:lineRule="auto"/>
                            <w:ind w:firstLine="709"/>
                            <w:jc w:val="both"/>
                            <w:rPr>
                              <w:rFonts w:eastAsia="Calibri"/>
                              <w:szCs w:val="24"/>
                              <w:lang w:eastAsia="fr-FR"/>
                            </w:rPr>
                          </w:pPr>
                          <w:r>
                            <w:rPr>
                              <w:rFonts w:eastAsia="Calibri"/>
                              <w:szCs w:val="24"/>
                              <w:lang w:eastAsia="fr-FR"/>
                            </w:rPr>
                            <w:t>Konstitucijoje įtvirtintas atsakingo valdymo principas suponuoja tai, kad visos valstybės institucijos ir pareigūnai tur</w:t>
                          </w:r>
                          <w:r>
                            <w:rPr>
                              <w:rFonts w:eastAsia="Calibri"/>
                              <w:szCs w:val="24"/>
                              <w:lang w:eastAsia="fr-FR"/>
                            </w:rPr>
                            <w:t>i vykdyti savo funkcijas vadovaudamiesi Konstitucija, teise, veikdami Tautos ir Lietuvos valstybės interesais, turi tinkamai įgyvendinti jiems Konstitucijos ir įstatymų suteiktus įgaliojimus (</w:t>
                          </w:r>
                          <w:proofErr w:type="spellStart"/>
                          <w:r>
                            <w:rPr>
                              <w:rFonts w:eastAsia="Calibri"/>
                              <w:i/>
                              <w:iCs/>
                              <w:szCs w:val="24"/>
                              <w:lang w:eastAsia="fr-FR"/>
                            </w:rPr>
                            <w:t>inter</w:t>
                          </w:r>
                          <w:proofErr w:type="spellEnd"/>
                          <w:r>
                            <w:rPr>
                              <w:rFonts w:eastAsia="Calibri"/>
                              <w:i/>
                              <w:iCs/>
                              <w:szCs w:val="24"/>
                              <w:lang w:eastAsia="fr-FR"/>
                            </w:rPr>
                            <w:t xml:space="preserve"> alia</w:t>
                          </w:r>
                          <w:r>
                            <w:rPr>
                              <w:rFonts w:eastAsia="Calibri"/>
                              <w:szCs w:val="24"/>
                              <w:lang w:eastAsia="fr-FR"/>
                            </w:rPr>
                            <w:t xml:space="preserve"> 2015 m. lapkričio 19 d., 2016 m. liepos 8 d., 2024 m.</w:t>
                          </w:r>
                          <w:r>
                            <w:rPr>
                              <w:rFonts w:eastAsia="Calibri"/>
                              <w:szCs w:val="24"/>
                              <w:lang w:eastAsia="fr-FR"/>
                            </w:rPr>
                            <w:t xml:space="preserve"> rugsėjo 26 d. nutarimai).</w:t>
                          </w:r>
                        </w:p>
                      </w:sdtContent>
                    </w:sdt>
                    <w:sdt>
                      <w:sdtPr>
                        <w:alias w:val="32.4 pp."/>
                        <w:tag w:val="part_48d3ebcbfe0a4ccf9a7ed8cd9a93b431"/>
                        <w:id w:val="764498330"/>
                        <w:lock w:val="sdtLocked"/>
                      </w:sdtPr>
                      <w:sdtEndPr/>
                      <w:sdtContent>
                        <w:p w:rsidR="00FD5EDF" w:rsidRDefault="001B04BB">
                          <w:pPr>
                            <w:spacing w:line="360" w:lineRule="auto"/>
                            <w:ind w:firstLine="709"/>
                            <w:jc w:val="both"/>
                            <w:rPr>
                              <w:rFonts w:eastAsia="Calibri"/>
                              <w:szCs w:val="24"/>
                              <w:lang w:eastAsia="fr-FR"/>
                            </w:rPr>
                          </w:pPr>
                          <w:sdt>
                            <w:sdtPr>
                              <w:alias w:val="Numeris"/>
                              <w:tag w:val="nr_48d3ebcbfe0a4ccf9a7ed8cd9a93b431"/>
                              <w:id w:val="2006166784"/>
                              <w:lock w:val="sdtLocked"/>
                            </w:sdtPr>
                            <w:sdtEndPr/>
                            <w:sdtContent>
                              <w:r>
                                <w:rPr>
                                  <w:rFonts w:eastAsia="Calibri"/>
                                  <w:szCs w:val="24"/>
                                  <w:lang w:eastAsia="fr-FR"/>
                                </w:rPr>
                                <w:t>32.4</w:t>
                              </w:r>
                            </w:sdtContent>
                          </w:sdt>
                          <w:r>
                            <w:rPr>
                              <w:rFonts w:eastAsia="Calibri"/>
                              <w:szCs w:val="24"/>
                              <w:lang w:eastAsia="fr-FR"/>
                            </w:rPr>
                            <w:t>. Pažymėtina, kad iš konstitucinių teisinės valstybės, atsakingo valdymo principų kylančių imperatyvų privalu laikytis nustatant ir įstatymų įsigaliojimo, ir įgyvendinimo tvarką.</w:t>
                          </w:r>
                        </w:p>
                        <w:p w:rsidR="00FD5EDF" w:rsidRDefault="001B04BB">
                          <w:pPr>
                            <w:spacing w:line="360" w:lineRule="auto"/>
                            <w:ind w:firstLine="709"/>
                            <w:jc w:val="both"/>
                            <w:rPr>
                              <w:rFonts w:eastAsia="Calibri"/>
                              <w:szCs w:val="24"/>
                              <w:lang w:eastAsia="fr-FR"/>
                            </w:rPr>
                          </w:pPr>
                          <w:r>
                            <w:rPr>
                              <w:rFonts w:eastAsia="Calibri"/>
                              <w:szCs w:val="24"/>
                              <w:lang w:eastAsia="fr-FR"/>
                            </w:rPr>
                            <w:t xml:space="preserve">Pagal Konstitucijos 70 straipsnio 1 dalį, </w:t>
                          </w:r>
                          <w:r>
                            <w:rPr>
                              <w:rFonts w:eastAsia="Calibri"/>
                              <w:szCs w:val="24"/>
                              <w:lang w:eastAsia="fr-FR"/>
                            </w:rPr>
                            <w:t>Seimo priimti įstatymai įsigalioja po to, kai juos pasirašo ir oficialiai paskelbia Lietuvos Respublikos Prezidentas, jeigu pačiais įstatymais nenustatoma vėlesnė įsigaliojimo diena.</w:t>
                          </w:r>
                        </w:p>
                        <w:p w:rsidR="00FD5EDF" w:rsidRDefault="001B04BB">
                          <w:pPr>
                            <w:spacing w:line="360" w:lineRule="auto"/>
                            <w:ind w:firstLine="709"/>
                            <w:jc w:val="both"/>
                            <w:rPr>
                              <w:rFonts w:eastAsia="Calibri"/>
                              <w:szCs w:val="24"/>
                              <w:lang w:eastAsia="fr-FR"/>
                            </w:rPr>
                          </w:pPr>
                          <w:r>
                            <w:rPr>
                              <w:rFonts w:eastAsia="Calibri"/>
                              <w:szCs w:val="24"/>
                              <w:lang w:eastAsia="fr-FR"/>
                            </w:rPr>
                            <w:t xml:space="preserve">Taigi, įstatymų leidėjas gali, o tam tikrais atvejais privalo nustatyti, </w:t>
                          </w:r>
                          <w:r>
                            <w:rPr>
                              <w:rFonts w:eastAsia="Calibri"/>
                              <w:szCs w:val="24"/>
                              <w:lang w:eastAsia="fr-FR"/>
                            </w:rPr>
                            <w:t xml:space="preserve">kad įstatymai įsigalioja vėliau, nei yra oficialiai paskelbiami. Antai, pagal Konstitucijos 70 straipsnio 1 dalį, aiškinamą konstitucinio teisinės valstybės principo kontekste, tam tikrais atvejais įstatymų leidėjas privalo numatyti pakankamą </w:t>
                          </w:r>
                          <w:proofErr w:type="spellStart"/>
                          <w:r>
                            <w:rPr>
                              <w:rFonts w:eastAsia="Calibri"/>
                              <w:i/>
                              <w:iCs/>
                              <w:szCs w:val="24"/>
                              <w:lang w:eastAsia="fr-FR"/>
                            </w:rPr>
                            <w:t>vacatio</w:t>
                          </w:r>
                          <w:proofErr w:type="spellEnd"/>
                          <w:r>
                            <w:rPr>
                              <w:rFonts w:eastAsia="Calibri"/>
                              <w:i/>
                              <w:iCs/>
                              <w:szCs w:val="24"/>
                              <w:lang w:eastAsia="fr-FR"/>
                            </w:rPr>
                            <w:t xml:space="preserve"> </w:t>
                          </w:r>
                          <w:proofErr w:type="spellStart"/>
                          <w:r>
                            <w:rPr>
                              <w:rFonts w:eastAsia="Calibri"/>
                              <w:i/>
                              <w:iCs/>
                              <w:szCs w:val="24"/>
                              <w:lang w:eastAsia="fr-FR"/>
                            </w:rPr>
                            <w:t>legis</w:t>
                          </w:r>
                          <w:proofErr w:type="spellEnd"/>
                          <w:r>
                            <w:rPr>
                              <w:rFonts w:eastAsia="Calibri"/>
                              <w:szCs w:val="24"/>
                              <w:lang w:eastAsia="fr-FR"/>
                            </w:rPr>
                            <w:t>, t. y. laikotarpį nuo įstatymo oficialaus paskelbimo iki jo įsigaliojimo (taikymo pradžios), per kurį suinteresuoti asmenys galėtų pasirengti įgyvendinti iš jo kylančius reikalavimus (</w:t>
                          </w:r>
                          <w:proofErr w:type="spellStart"/>
                          <w:r>
                            <w:rPr>
                              <w:rFonts w:eastAsia="Calibri"/>
                              <w:i/>
                              <w:iCs/>
                              <w:szCs w:val="24"/>
                              <w:lang w:eastAsia="fr-FR"/>
                            </w:rPr>
                            <w:t>inter</w:t>
                          </w:r>
                          <w:proofErr w:type="spellEnd"/>
                          <w:r>
                            <w:rPr>
                              <w:rFonts w:eastAsia="Calibri"/>
                              <w:i/>
                              <w:iCs/>
                              <w:szCs w:val="24"/>
                              <w:lang w:eastAsia="fr-FR"/>
                            </w:rPr>
                            <w:t xml:space="preserve"> alia </w:t>
                          </w:r>
                          <w:r>
                            <w:rPr>
                              <w:rFonts w:eastAsia="Calibri"/>
                              <w:szCs w:val="24"/>
                              <w:lang w:eastAsia="fr-FR"/>
                            </w:rPr>
                            <w:t xml:space="preserve">2013 m. vasario 15 d., 2016 m. vasario 2 d., 2021 m. gegužės 13 d. nutarimai). </w:t>
                          </w:r>
                        </w:p>
                        <w:p w:rsidR="00FD5EDF" w:rsidRDefault="001B04BB">
                          <w:pPr>
                            <w:spacing w:line="360" w:lineRule="auto"/>
                            <w:ind w:firstLine="709"/>
                            <w:jc w:val="both"/>
                            <w:rPr>
                              <w:rFonts w:eastAsia="Calibri"/>
                              <w:szCs w:val="24"/>
                              <w:lang w:eastAsia="fr-FR"/>
                            </w:rPr>
                          </w:pPr>
                          <w:r>
                            <w:rPr>
                              <w:rFonts w:eastAsia="Calibri"/>
                              <w:szCs w:val="24"/>
                              <w:lang w:eastAsia="fr-FR"/>
                            </w:rPr>
                            <w:t>Kaip minėta, pagal konstitucinį teisinės valstybės principą, Seimas yra saistomas ne tik Konstitucijos, bet ir savo paties priimtų įstatymų. Iš konstitucinio teisinės valstybės</w:t>
                          </w:r>
                          <w:r>
                            <w:rPr>
                              <w:rFonts w:eastAsia="Calibri"/>
                              <w:szCs w:val="24"/>
                              <w:lang w:eastAsia="fr-FR"/>
                            </w:rPr>
                            <w:t xml:space="preserve"> principo kylančių teisėtų lūkesčių apsaugos, teisinio tikrumo ir teisinio saugumo principų paskirtis – užtikrinti asmens pasitikėjimą valstybe ir teise. Šie principai suponuoja valstybės pareigą užtikrinti teisinio reguliavimo tikrumą ir stabilumą, teisės</w:t>
                          </w:r>
                          <w:r>
                            <w:rPr>
                              <w:rFonts w:eastAsia="Calibri"/>
                              <w:szCs w:val="24"/>
                              <w:lang w:eastAsia="fr-FR"/>
                            </w:rPr>
                            <w:t xml:space="preserve"> sistemos nuoseklumą ir vidinę darną, asmenų teisėtų lūkesčių apsaugą. Minėta ir tai, kad įstatymų leidėjas turi laikytis atsakingo valdymo principo suponuojamo reikalavimo tinkamai įgyvendinti jam Konstitucijos ir įstatymų suteiktus įgaliojimus. </w:t>
                          </w:r>
                        </w:p>
                        <w:p w:rsidR="00FD5EDF" w:rsidRDefault="001B04BB">
                          <w:pPr>
                            <w:spacing w:line="360" w:lineRule="auto"/>
                            <w:ind w:firstLine="709"/>
                            <w:jc w:val="both"/>
                            <w:rPr>
                              <w:b/>
                              <w:bCs/>
                              <w:szCs w:val="24"/>
                              <w:lang w:eastAsia="lt-LT"/>
                            </w:rPr>
                          </w:pPr>
                          <w:r>
                            <w:rPr>
                              <w:rFonts w:eastAsia="Calibri"/>
                              <w:szCs w:val="24"/>
                              <w:lang w:eastAsia="fr-FR"/>
                            </w:rPr>
                            <w:t>Atsižvel</w:t>
                          </w:r>
                          <w:r>
                            <w:rPr>
                              <w:rFonts w:eastAsia="Calibri"/>
                              <w:szCs w:val="24"/>
                              <w:lang w:eastAsia="fr-FR"/>
                            </w:rPr>
                            <w:t xml:space="preserve">giant į tai, pažymėtina, kad pagal Konstituciją, </w:t>
                          </w:r>
                          <w:proofErr w:type="spellStart"/>
                          <w:r>
                            <w:rPr>
                              <w:rFonts w:eastAsia="Calibri"/>
                              <w:i/>
                              <w:iCs/>
                              <w:szCs w:val="24"/>
                              <w:lang w:eastAsia="fr-FR"/>
                            </w:rPr>
                            <w:t>inter</w:t>
                          </w:r>
                          <w:proofErr w:type="spellEnd"/>
                          <w:r>
                            <w:rPr>
                              <w:rFonts w:eastAsia="Calibri"/>
                              <w:i/>
                              <w:iCs/>
                              <w:szCs w:val="24"/>
                              <w:lang w:eastAsia="fr-FR"/>
                            </w:rPr>
                            <w:t xml:space="preserve"> alia </w:t>
                          </w:r>
                          <w:r>
                            <w:rPr>
                              <w:rFonts w:eastAsia="Calibri"/>
                              <w:szCs w:val="24"/>
                              <w:lang w:eastAsia="fr-FR"/>
                            </w:rPr>
                            <w:t>konstitucinius teisinės valstybės, atsakingo valdymo principus, netoleruotinos situacijos, kai įstatymų leidėjas, įstatymo įsigaliojimą susiejęs su kokio nors kito įstatymo priėmimu, ilgą (neapibr</w:t>
                          </w:r>
                          <w:r>
                            <w:rPr>
                              <w:rFonts w:eastAsia="Calibri"/>
                              <w:szCs w:val="24"/>
                              <w:lang w:eastAsia="fr-FR"/>
                            </w:rPr>
                            <w:t>ėžtą) laiką nevykdo savo prisiimtų įsipareigojimų ir nepriima to kito įstatymo per tam tikrą protingą laiką, kuris pagrįstai reikalingas teisėkūros ir kitiems su įstatymo įsigaliojimu susijusiems veiksmams atlikti. Tokiu atveju, įstatymų leidėjui išreiškus</w:t>
                          </w:r>
                          <w:r>
                            <w:rPr>
                              <w:rFonts w:eastAsia="Calibri"/>
                              <w:szCs w:val="24"/>
                              <w:lang w:eastAsia="fr-FR"/>
                            </w:rPr>
                            <w:t xml:space="preserve"> valią sureguliuoti tam tikrus santykius, tie santykiai ilgą (neapibrėžtą) laiką taip ir lieka nesureguliuoti, o priimtas ir paskelbtas įstatymas, kurio įsigaliojimas atidėtas neapibrėžtam laikui, nepradedamas taikyti. Taip gali būti sukuriamas teisinis ne</w:t>
                          </w:r>
                          <w:r>
                            <w:rPr>
                              <w:rFonts w:eastAsia="Calibri"/>
                              <w:szCs w:val="24"/>
                              <w:lang w:eastAsia="fr-FR"/>
                            </w:rPr>
                            <w:t xml:space="preserve">tikrumas ir neapibrėžtumas, paneigiami teisėti asmenų lūkesčiai, kad įstatymų leidėjo nustatytas tam tikrų santykių teisinis reguliavimas bus pradėtas taikyti, taip mažinamas asmenų pasitikėjimas valstybe ir teise, todėl tai gali būti pakankamas pagrindas </w:t>
                          </w:r>
                          <w:r>
                            <w:rPr>
                              <w:rFonts w:eastAsia="Calibri"/>
                              <w:szCs w:val="24"/>
                              <w:lang w:eastAsia="fr-FR"/>
                            </w:rPr>
                            <w:t xml:space="preserve">tokį įstatymo įsigaliojimą reglamentuojantį teisinį reguliavimą pripažinti prieštaraujančiu Konstitucijai, </w:t>
                          </w:r>
                          <w:proofErr w:type="spellStart"/>
                          <w:r>
                            <w:rPr>
                              <w:rFonts w:eastAsia="Calibri"/>
                              <w:i/>
                              <w:iCs/>
                              <w:szCs w:val="24"/>
                              <w:lang w:eastAsia="fr-FR"/>
                            </w:rPr>
                            <w:t>inter</w:t>
                          </w:r>
                          <w:proofErr w:type="spellEnd"/>
                          <w:r>
                            <w:rPr>
                              <w:rFonts w:eastAsia="Calibri"/>
                              <w:i/>
                              <w:iCs/>
                              <w:szCs w:val="24"/>
                              <w:lang w:eastAsia="fr-FR"/>
                            </w:rPr>
                            <w:t xml:space="preserve"> alia </w:t>
                          </w:r>
                          <w:r>
                            <w:rPr>
                              <w:rFonts w:eastAsia="Calibri"/>
                              <w:szCs w:val="24"/>
                              <w:lang w:eastAsia="fr-FR"/>
                            </w:rPr>
                            <w:t>neužtikrinančiu iš konstitucinio teisinės valstybės principo kylančių asmenų teisėtų lūkesčių apsaugos, teisinio tikrumo ir teisinio saugu</w:t>
                          </w:r>
                          <w:r>
                            <w:rPr>
                              <w:rFonts w:eastAsia="Calibri"/>
                              <w:szCs w:val="24"/>
                              <w:lang w:eastAsia="fr-FR"/>
                            </w:rPr>
                            <w:t xml:space="preserve">mo reikalavimų, pažeidžiančiu atsakingo valdymo principą. </w:t>
                          </w:r>
                        </w:p>
                        <w:p w:rsidR="00FD5EDF" w:rsidRDefault="001B04BB">
                          <w:pPr>
                            <w:rPr>
                              <w:sz w:val="10"/>
                              <w:szCs w:val="10"/>
                            </w:rPr>
                          </w:pPr>
                        </w:p>
                      </w:sdtContent>
                    </w:sdt>
                  </w:sdtContent>
                </w:sdt>
              </w:sdtContent>
            </w:sdt>
            <w:sdt>
              <w:sdtPr>
                <w:alias w:val="skyrius"/>
                <w:tag w:val="part_630812a44ded46ccab319516084633c1"/>
                <w:id w:val="-1110053728"/>
                <w:lock w:val="sdtLocked"/>
              </w:sdtPr>
              <w:sdtEndPr/>
              <w:sdtContent>
                <w:p w:rsidR="00FD5EDF" w:rsidRDefault="001B04BB">
                  <w:pPr>
                    <w:spacing w:line="360" w:lineRule="auto"/>
                    <w:jc w:val="center"/>
                    <w:rPr>
                      <w:b/>
                      <w:bCs/>
                      <w:szCs w:val="24"/>
                      <w:lang w:eastAsia="lt-LT"/>
                    </w:rPr>
                  </w:pPr>
                  <w:sdt>
                    <w:sdtPr>
                      <w:alias w:val="Numeris"/>
                      <w:tag w:val="nr_630812a44ded46ccab319516084633c1"/>
                      <w:id w:val="-1987005488"/>
                      <w:lock w:val="sdtLocked"/>
                    </w:sdtPr>
                    <w:sdtEndPr/>
                    <w:sdtContent>
                      <w:r>
                        <w:rPr>
                          <w:b/>
                          <w:bCs/>
                          <w:szCs w:val="24"/>
                          <w:lang w:eastAsia="lt-LT"/>
                        </w:rPr>
                        <w:t>VI</w:t>
                      </w:r>
                    </w:sdtContent>
                  </w:sdt>
                </w:p>
                <w:sdt>
                  <w:sdtPr>
                    <w:alias w:val="Pavadinimas"/>
                    <w:tag w:val="title_630812a44ded46ccab319516084633c1"/>
                    <w:id w:val="-1717811560"/>
                    <w:lock w:val="sdtLocked"/>
                  </w:sdtPr>
                  <w:sdtEndPr/>
                  <w:sdtContent>
                    <w:p w:rsidR="00FD5EDF" w:rsidRDefault="001B04BB">
                      <w:pPr>
                        <w:spacing w:line="360" w:lineRule="auto"/>
                        <w:jc w:val="center"/>
                        <w:rPr>
                          <w:rFonts w:eastAsia="Calibri"/>
                          <w:b/>
                          <w:szCs w:val="24"/>
                          <w:lang w:eastAsia="fr-FR"/>
                        </w:rPr>
                      </w:pPr>
                      <w:r>
                        <w:rPr>
                          <w:rFonts w:eastAsia="Calibri"/>
                          <w:b/>
                          <w:szCs w:val="24"/>
                          <w:lang w:eastAsia="fr-FR"/>
                        </w:rPr>
                        <w:t>Civilinio kodekso patvirtinimo, įsigaliojimo ir įgyvendinimo įstatymo</w:t>
                      </w:r>
                    </w:p>
                    <w:p w:rsidR="00FD5EDF" w:rsidRDefault="001B04BB">
                      <w:pPr>
                        <w:spacing w:line="360" w:lineRule="auto"/>
                        <w:jc w:val="center"/>
                        <w:rPr>
                          <w:rFonts w:eastAsia="Calibri"/>
                          <w:b/>
                          <w:szCs w:val="24"/>
                          <w:lang w:eastAsia="fr-FR"/>
                        </w:rPr>
                      </w:pPr>
                      <w:r>
                        <w:rPr>
                          <w:rFonts w:eastAsia="Calibri"/>
                          <w:b/>
                          <w:szCs w:val="24"/>
                          <w:lang w:eastAsia="fr-FR"/>
                        </w:rPr>
                        <w:t>28 straipsnio atitikties Konstitucijai vertinimas</w:t>
                      </w:r>
                    </w:p>
                  </w:sdtContent>
                </w:sdt>
                <w:sdt>
                  <w:sdtPr>
                    <w:alias w:val="33 p."/>
                    <w:tag w:val="part_eb957c7d5a674d348a4a514c53a1031a"/>
                    <w:id w:val="1760329415"/>
                    <w:lock w:val="sdtLocked"/>
                  </w:sdtPr>
                  <w:sdtEndPr/>
                  <w:sdtContent>
                    <w:p w:rsidR="00FD5EDF" w:rsidRDefault="001B04BB">
                      <w:pPr>
                        <w:spacing w:line="360" w:lineRule="auto"/>
                        <w:ind w:firstLine="709"/>
                        <w:jc w:val="both"/>
                        <w:rPr>
                          <w:rFonts w:eastAsia="Calibri"/>
                          <w:szCs w:val="24"/>
                          <w:lang w:eastAsia="fr-FR"/>
                        </w:rPr>
                      </w:pPr>
                      <w:sdt>
                        <w:sdtPr>
                          <w:alias w:val="Numeris"/>
                          <w:tag w:val="nr_eb957c7d5a674d348a4a514c53a1031a"/>
                          <w:id w:val="-1820183431"/>
                          <w:lock w:val="sdtLocked"/>
                        </w:sdtPr>
                        <w:sdtEndPr/>
                        <w:sdtContent>
                          <w:r>
                            <w:rPr>
                              <w:rFonts w:eastAsia="Calibri"/>
                              <w:szCs w:val="24"/>
                              <w:lang w:eastAsia="fr-FR"/>
                            </w:rPr>
                            <w:t>33</w:t>
                          </w:r>
                        </w:sdtContent>
                      </w:sdt>
                      <w:r>
                        <w:rPr>
                          <w:rFonts w:eastAsia="Calibri"/>
                          <w:szCs w:val="24"/>
                          <w:lang w:eastAsia="fr-FR"/>
                        </w:rPr>
                        <w:t>. Minėta, kad pareiškėja šioje konstitucinės justicijos byl</w:t>
                      </w:r>
                      <w:r>
                        <w:rPr>
                          <w:rFonts w:eastAsia="Calibri"/>
                          <w:szCs w:val="24"/>
                          <w:lang w:eastAsia="fr-FR"/>
                        </w:rPr>
                        <w:t>oje prašo ištirti, ar Konstitucijos 6 straipsnio 1 daliai, 21 straipsnio 2, 3 dalims, 22 straipsnio 1, 4 dalims, 29 straipsniui, 38 straipsnio 1, 2 dalims, 135 straipsnio 1 daliai, 138 straipsnio 3 daliai, konstituciniams teisinės valstybės, teisėtų lūkesč</w:t>
                      </w:r>
                      <w:r>
                        <w:rPr>
                          <w:rFonts w:eastAsia="Calibri"/>
                          <w:szCs w:val="24"/>
                          <w:lang w:eastAsia="fr-FR"/>
                        </w:rPr>
                        <w:t>ių apsaugos principams neprieštarauja Įstatymo 28 straipsnis, pagal kurį CK trečiosios knygos XV skyriaus normos dėl bendro gyvenimo neįregistravus santuokos įsigalioja nuo įstatymo, reglamentuojančio partnerystės įregistravimo tvarką, įsigaliojimo momento</w:t>
                      </w:r>
                      <w:r>
                        <w:rPr>
                          <w:rFonts w:eastAsia="Calibri"/>
                          <w:szCs w:val="24"/>
                          <w:lang w:eastAsia="fr-FR"/>
                        </w:rPr>
                        <w:t>, tiek, kiek, pasak pareiškėjos, įstatymų leidėjas konstitucinę asmens teisę į šeimos santykių teisinį pripažinimą ir apsaugą sureguliavo taip, kad ši asmens teisė ir galimybė ja veiksmingai pasinaudoti visiškai priklauso nuo įgyvendinimo sąlygos, pagal ku</w:t>
                      </w:r>
                      <w:r>
                        <w:rPr>
                          <w:rFonts w:eastAsia="Calibri"/>
                          <w:szCs w:val="24"/>
                          <w:lang w:eastAsia="fr-FR"/>
                        </w:rPr>
                        <w:t>rią turi būti numatyta tik šios teisės įgyvendinimo procedūra.</w:t>
                      </w:r>
                    </w:p>
                  </w:sdtContent>
                </w:sdt>
                <w:sdt>
                  <w:sdtPr>
                    <w:alias w:val="34 p."/>
                    <w:tag w:val="part_e12812ae2bb7463f8d412df8fff9c777"/>
                    <w:id w:val="-677272845"/>
                    <w:lock w:val="sdtLocked"/>
                  </w:sdtPr>
                  <w:sdtEndPr/>
                  <w:sdtContent>
                    <w:p w:rsidR="00FD5EDF" w:rsidRDefault="001B04BB">
                      <w:pPr>
                        <w:spacing w:line="360" w:lineRule="auto"/>
                        <w:ind w:firstLine="709"/>
                        <w:jc w:val="both"/>
                        <w:rPr>
                          <w:rFonts w:eastAsia="Calibri"/>
                          <w:szCs w:val="24"/>
                          <w:lang w:eastAsia="fr-FR"/>
                        </w:rPr>
                      </w:pPr>
                      <w:sdt>
                        <w:sdtPr>
                          <w:alias w:val="Numeris"/>
                          <w:tag w:val="nr_e12812ae2bb7463f8d412df8fff9c777"/>
                          <w:id w:val="34869460"/>
                          <w:lock w:val="sdtLocked"/>
                        </w:sdtPr>
                        <w:sdtEndPr/>
                        <w:sdtContent>
                          <w:r>
                            <w:rPr>
                              <w:rFonts w:eastAsia="Calibri"/>
                              <w:szCs w:val="24"/>
                              <w:lang w:eastAsia="fr-FR"/>
                            </w:rPr>
                            <w:t>34</w:t>
                          </w:r>
                        </w:sdtContent>
                      </w:sdt>
                      <w:r>
                        <w:rPr>
                          <w:rFonts w:eastAsia="Calibri"/>
                          <w:szCs w:val="24"/>
                          <w:lang w:eastAsia="fr-FR"/>
                        </w:rPr>
                        <w:t>. Pareiškėjos teigimu, Įstatymo 28 straipsnyje nustatytas teisinis reguliavimas, pagal kurį nesudariusių santuokos bendrai gyvenančių asmenų teisės į jų šeimos gyvenimo teisinį pripažinim</w:t>
                      </w:r>
                      <w:r>
                        <w:rPr>
                          <w:rFonts w:eastAsia="Calibri"/>
                          <w:szCs w:val="24"/>
                          <w:lang w:eastAsia="fr-FR"/>
                        </w:rPr>
                        <w:t xml:space="preserve">ą ir apsaugą įgyvendinimas yra visiškai priklausomas nuo įstatymų leidėjo </w:t>
                      </w:r>
                      <w:proofErr w:type="spellStart"/>
                      <w:r>
                        <w:rPr>
                          <w:rFonts w:eastAsia="Calibri"/>
                          <w:szCs w:val="24"/>
                          <w:lang w:eastAsia="fr-FR"/>
                        </w:rPr>
                        <w:t>diskrecijos</w:t>
                      </w:r>
                      <w:proofErr w:type="spellEnd"/>
                      <w:r>
                        <w:rPr>
                          <w:rFonts w:eastAsia="Calibri"/>
                          <w:szCs w:val="24"/>
                          <w:lang w:eastAsia="fr-FR"/>
                        </w:rPr>
                        <w:t>, yra nesuderinamas su konstituciniais teisėtų lūkesčių ir teisinės valstybės principais ir Konstitucijos 6 straipsnio 1 dalimi, pagal kuriuos įstatymų leidėjas negali nus</w:t>
                      </w:r>
                      <w:r>
                        <w:rPr>
                          <w:rFonts w:eastAsia="Calibri"/>
                          <w:szCs w:val="24"/>
                          <w:lang w:eastAsia="fr-FR"/>
                        </w:rPr>
                        <w:t xml:space="preserve">tatyti tokio teisinio reguliavimo, kuriuo būtų neginamos Konstitucijoje įtvirtintos asmenų teisės, nesaugomi iš Konstitucijos kylantys asmenų teisėti lūkesčiai. Kartu, pareiškėjos manymu, Įstatymo 28 straipsnyje nustatytu teisiniu reguliavimu yra paneigta </w:t>
                      </w:r>
                      <w:r>
                        <w:rPr>
                          <w:rFonts w:eastAsia="Calibri"/>
                          <w:szCs w:val="24"/>
                          <w:lang w:eastAsia="fr-FR"/>
                        </w:rPr>
                        <w:t xml:space="preserve">bendrai gyvenančių nesudariusių santuokos asmenų konstitucinė teisė į jų šeimos gyvenimo teisinį pripažinimą ir apsaugą, kylanti iš Konstitucijos 38 straipsnio 1 ir 2 dalių, aiškinamų kartu su Konstitucijos 21 straipsnio 2 ir 3 dalimis, 22 straipsnio 1 ir </w:t>
                      </w:r>
                      <w:r>
                        <w:rPr>
                          <w:rFonts w:eastAsia="Calibri"/>
                          <w:szCs w:val="24"/>
                          <w:lang w:eastAsia="fr-FR"/>
                        </w:rPr>
                        <w:t>4 dalimis ir 29 straipsniu.</w:t>
                      </w:r>
                    </w:p>
                    <w:p w:rsidR="00FD5EDF" w:rsidRDefault="001B04BB">
                      <w:pPr>
                        <w:spacing w:line="360" w:lineRule="auto"/>
                        <w:ind w:firstLine="709"/>
                        <w:jc w:val="both"/>
                        <w:rPr>
                          <w:rFonts w:eastAsia="Calibri"/>
                          <w:szCs w:val="24"/>
                          <w:lang w:eastAsia="fr-FR"/>
                        </w:rPr>
                      </w:pPr>
                      <w:r>
                        <w:rPr>
                          <w:rFonts w:eastAsia="Calibri"/>
                          <w:szCs w:val="24"/>
                          <w:lang w:eastAsia="fr-FR"/>
                        </w:rPr>
                        <w:t>Be to, pasak pareiškėjos, CK nuostatų, reguliuojančių bendrą gyvenimą neįregistravus santuokos, negaliojimas dėl Įstatymo 28 straipsnyje nustatytos sąlygos ne tik pažeidžia Lietuvos Respublikos pagal Konvenciją prisiimtus tarpta</w:t>
                      </w:r>
                      <w:r>
                        <w:rPr>
                          <w:rFonts w:eastAsia="Calibri"/>
                          <w:szCs w:val="24"/>
                          <w:lang w:eastAsia="fr-FR"/>
                        </w:rPr>
                        <w:t xml:space="preserve">utinius įsipareigojimus (o tai draudžia Konstitucijos 135 straipsnio 1 dalyje įtvirtinta </w:t>
                      </w:r>
                      <w:proofErr w:type="spellStart"/>
                      <w:r>
                        <w:rPr>
                          <w:rFonts w:eastAsia="Calibri"/>
                          <w:i/>
                          <w:iCs/>
                          <w:szCs w:val="24"/>
                          <w:lang w:eastAsia="fr-FR"/>
                        </w:rPr>
                        <w:t>pacta</w:t>
                      </w:r>
                      <w:proofErr w:type="spellEnd"/>
                      <w:r>
                        <w:rPr>
                          <w:rFonts w:eastAsia="Calibri"/>
                          <w:i/>
                          <w:iCs/>
                          <w:szCs w:val="24"/>
                          <w:lang w:eastAsia="fr-FR"/>
                        </w:rPr>
                        <w:t> </w:t>
                      </w:r>
                      <w:proofErr w:type="spellStart"/>
                      <w:r>
                        <w:rPr>
                          <w:rFonts w:eastAsia="Calibri"/>
                          <w:i/>
                          <w:iCs/>
                          <w:szCs w:val="24"/>
                          <w:lang w:eastAsia="fr-FR"/>
                        </w:rPr>
                        <w:t>sunt</w:t>
                      </w:r>
                      <w:proofErr w:type="spellEnd"/>
                      <w:r>
                        <w:rPr>
                          <w:rFonts w:eastAsia="Calibri"/>
                          <w:i/>
                          <w:iCs/>
                          <w:szCs w:val="24"/>
                          <w:lang w:eastAsia="fr-FR"/>
                        </w:rPr>
                        <w:t> </w:t>
                      </w:r>
                      <w:proofErr w:type="spellStart"/>
                      <w:r>
                        <w:rPr>
                          <w:rFonts w:eastAsia="Calibri"/>
                          <w:i/>
                          <w:iCs/>
                          <w:szCs w:val="24"/>
                          <w:lang w:eastAsia="fr-FR"/>
                        </w:rPr>
                        <w:t>servanda</w:t>
                      </w:r>
                      <w:proofErr w:type="spellEnd"/>
                      <w:r>
                        <w:rPr>
                          <w:rFonts w:eastAsia="Calibri"/>
                          <w:szCs w:val="24"/>
                          <w:lang w:eastAsia="fr-FR"/>
                        </w:rPr>
                        <w:t xml:space="preserve"> imperatyvi pareiga), bet ir kartu sukuria Konstitucijos 138 straipsnio 3 dalies nuostatoms prieštaraujančią situaciją, kai neužtikrinamas Konvencij</w:t>
                      </w:r>
                      <w:r>
                        <w:rPr>
                          <w:rFonts w:eastAsia="Calibri"/>
                          <w:szCs w:val="24"/>
                          <w:lang w:eastAsia="fr-FR"/>
                        </w:rPr>
                        <w:t>os, kaip sudedamosios Lietuvos Respublikos teisinės sistemos dalies, tinkamas taikymas ir veikimas.</w:t>
                      </w:r>
                    </w:p>
                  </w:sdtContent>
                </w:sdt>
                <w:sdt>
                  <w:sdtPr>
                    <w:alias w:val="35 p."/>
                    <w:tag w:val="part_be9026d666c342ca90e555e76a6526fb"/>
                    <w:id w:val="-326443306"/>
                    <w:lock w:val="sdtLocked"/>
                  </w:sdtPr>
                  <w:sdtEndPr/>
                  <w:sdtContent>
                    <w:p w:rsidR="00FD5EDF" w:rsidRDefault="001B04BB">
                      <w:pPr>
                        <w:spacing w:line="360" w:lineRule="auto"/>
                        <w:ind w:firstLine="709"/>
                        <w:jc w:val="both"/>
                        <w:rPr>
                          <w:rFonts w:eastAsia="Calibri"/>
                          <w:szCs w:val="24"/>
                          <w:lang w:eastAsia="fr-FR"/>
                        </w:rPr>
                      </w:pPr>
                      <w:sdt>
                        <w:sdtPr>
                          <w:alias w:val="Numeris"/>
                          <w:tag w:val="nr_be9026d666c342ca90e555e76a6526fb"/>
                          <w:id w:val="-1288193759"/>
                          <w:lock w:val="sdtLocked"/>
                        </w:sdtPr>
                        <w:sdtEndPr/>
                        <w:sdtContent>
                          <w:r>
                            <w:rPr>
                              <w:rFonts w:eastAsia="Calibri"/>
                              <w:szCs w:val="24"/>
                              <w:lang w:eastAsia="fr-FR"/>
                            </w:rPr>
                            <w:t>35</w:t>
                          </w:r>
                        </w:sdtContent>
                      </w:sdt>
                      <w:r>
                        <w:rPr>
                          <w:rFonts w:eastAsia="Calibri"/>
                          <w:szCs w:val="24"/>
                          <w:lang w:eastAsia="fr-FR"/>
                        </w:rPr>
                        <w:t>. Kaip minėta, iš pareiškėjos ginčijamo Įstatymo 28 straipsnyje įtvirtinto teisinio reguliavimo kyla įstatymų leidėjo įsipareigojimas per protingą lai</w:t>
                      </w:r>
                      <w:r>
                        <w:rPr>
                          <w:rFonts w:eastAsia="Calibri"/>
                          <w:szCs w:val="24"/>
                          <w:lang w:eastAsia="fr-FR"/>
                        </w:rPr>
                        <w:t>ką priimti partnerystės įregistravimo tvarką reglamentuojantį įstatymą; šio įstatymo priėmimas ir įsigaliojimas yra būtina sąlyga tam, kad įsigaliotų CK trečiosios knygos XV skyriaus normos dėl bendro asmenų gyvenimo neįregistravus santuokos; kol toks įsta</w:t>
                      </w:r>
                      <w:r>
                        <w:rPr>
                          <w:rFonts w:eastAsia="Calibri"/>
                          <w:szCs w:val="24"/>
                          <w:lang w:eastAsia="fr-FR"/>
                        </w:rPr>
                        <w:t>tymas nėra priimtas, CK trečiosios knygos XV skyriaus normos dėl bendro asmenų gyvenimo neįregistravus santuokos negalioja.</w:t>
                      </w:r>
                    </w:p>
                    <w:p w:rsidR="00FD5EDF" w:rsidRDefault="001B04BB">
                      <w:pPr>
                        <w:spacing w:line="360" w:lineRule="auto"/>
                        <w:ind w:firstLine="709"/>
                        <w:jc w:val="both"/>
                        <w:rPr>
                          <w:rFonts w:eastAsia="Calibri"/>
                          <w:szCs w:val="24"/>
                          <w:lang w:eastAsia="fr-FR"/>
                        </w:rPr>
                      </w:pPr>
                      <w:r>
                        <w:rPr>
                          <w:rFonts w:eastAsia="Calibri"/>
                          <w:szCs w:val="24"/>
                          <w:lang w:eastAsia="fr-FR"/>
                        </w:rPr>
                        <w:t>Vadinasi, pagal Įstatymo 28 straipsnyje nustatytą teisinį reguliavimą, įstatymų leidėjas įsipareigojo per protingą laiką priimti par</w:t>
                      </w:r>
                      <w:r>
                        <w:rPr>
                          <w:rFonts w:eastAsia="Calibri"/>
                          <w:szCs w:val="24"/>
                          <w:lang w:eastAsia="fr-FR"/>
                        </w:rPr>
                        <w:t xml:space="preserve">tnerystės įregistravimo tvarką reglamentuojantį įstatymą ir taip užtikrinti, kad įsigaliotų CK trečiosios knygos XV skyriaus normos dėl bendro asmenų gyvenimo neįregistravus santuokos.  </w:t>
                      </w:r>
                    </w:p>
                    <w:p w:rsidR="00FD5EDF" w:rsidRDefault="001B04BB">
                      <w:pPr>
                        <w:spacing w:line="360" w:lineRule="auto"/>
                        <w:ind w:firstLine="709"/>
                        <w:jc w:val="both"/>
                        <w:rPr>
                          <w:bCs/>
                          <w:szCs w:val="24"/>
                          <w:lang w:eastAsia="lt-LT"/>
                        </w:rPr>
                      </w:pPr>
                      <w:r>
                        <w:rPr>
                          <w:bCs/>
                          <w:szCs w:val="24"/>
                          <w:lang w:eastAsia="lt-LT"/>
                        </w:rPr>
                        <w:t>Minėta ir tai, kad iki šiol partnerystės įregistravimo tvarką reglame</w:t>
                      </w:r>
                      <w:r>
                        <w:rPr>
                          <w:bCs/>
                          <w:szCs w:val="24"/>
                          <w:lang w:eastAsia="lt-LT"/>
                        </w:rPr>
                        <w:t>ntuojantis įstatymas nėra priimtas</w:t>
                      </w:r>
                      <w:r>
                        <w:rPr>
                          <w:rFonts w:eastAsia="Calibri"/>
                          <w:szCs w:val="24"/>
                          <w:lang w:eastAsia="fr-FR"/>
                        </w:rPr>
                        <w:t xml:space="preserve"> ir neapibrėžta, kada jis bus priimtas</w:t>
                      </w:r>
                      <w:r>
                        <w:rPr>
                          <w:bCs/>
                          <w:szCs w:val="24"/>
                          <w:lang w:eastAsia="lt-LT"/>
                        </w:rPr>
                        <w:t>. Taigi CK trečiosios knygos XV skyrius iki šiol nėra įsigaliojęs.</w:t>
                      </w:r>
                    </w:p>
                  </w:sdtContent>
                </w:sdt>
                <w:sdt>
                  <w:sdtPr>
                    <w:alias w:val="36 p."/>
                    <w:tag w:val="part_33d8b7c0a292401e94b8793c3262748c"/>
                    <w:id w:val="-219756833"/>
                    <w:lock w:val="sdtLocked"/>
                  </w:sdtPr>
                  <w:sdtEndPr/>
                  <w:sdtContent>
                    <w:p w:rsidR="00FD5EDF" w:rsidRDefault="001B04BB">
                      <w:pPr>
                        <w:spacing w:line="360" w:lineRule="auto"/>
                        <w:ind w:firstLine="709"/>
                        <w:jc w:val="both"/>
                        <w:rPr>
                          <w:bCs/>
                          <w:szCs w:val="24"/>
                          <w:lang w:eastAsia="lt-LT"/>
                        </w:rPr>
                      </w:pPr>
                      <w:sdt>
                        <w:sdtPr>
                          <w:alias w:val="Numeris"/>
                          <w:tag w:val="nr_33d8b7c0a292401e94b8793c3262748c"/>
                          <w:id w:val="596288822"/>
                          <w:lock w:val="sdtLocked"/>
                        </w:sdtPr>
                        <w:sdtEndPr/>
                        <w:sdtContent>
                          <w:r>
                            <w:rPr>
                              <w:bCs/>
                              <w:szCs w:val="24"/>
                              <w:lang w:eastAsia="lt-LT"/>
                            </w:rPr>
                            <w:t>36</w:t>
                          </w:r>
                        </w:sdtContent>
                      </w:sdt>
                      <w:r>
                        <w:rPr>
                          <w:bCs/>
                          <w:szCs w:val="24"/>
                          <w:lang w:eastAsia="lt-LT"/>
                        </w:rPr>
                        <w:t xml:space="preserve">. Sprendžiant dėl </w:t>
                      </w:r>
                      <w:r>
                        <w:rPr>
                          <w:rFonts w:eastAsia="Calibri"/>
                          <w:szCs w:val="24"/>
                          <w:lang w:eastAsia="fr-FR"/>
                        </w:rPr>
                        <w:t xml:space="preserve">Įstatymo 28 straipsnyje įtvirtinto teisinio reguliavimo </w:t>
                      </w:r>
                      <w:r>
                        <w:rPr>
                          <w:bCs/>
                          <w:szCs w:val="24"/>
                          <w:lang w:eastAsia="lt-LT"/>
                        </w:rPr>
                        <w:t xml:space="preserve">atitikties </w:t>
                      </w:r>
                      <w:r>
                        <w:rPr>
                          <w:rFonts w:eastAsia="Calibri"/>
                          <w:szCs w:val="24"/>
                          <w:lang w:eastAsia="fr-FR"/>
                        </w:rPr>
                        <w:t>konstituciniams teisinės v</w:t>
                      </w:r>
                      <w:r>
                        <w:rPr>
                          <w:rFonts w:eastAsia="Calibri"/>
                          <w:szCs w:val="24"/>
                          <w:lang w:eastAsia="fr-FR"/>
                        </w:rPr>
                        <w:t>alstybės, teisėtų lūkesčių apsaugos principams</w:t>
                      </w:r>
                      <w:r>
                        <w:rPr>
                          <w:bCs/>
                          <w:szCs w:val="24"/>
                          <w:lang w:eastAsia="lt-LT"/>
                        </w:rPr>
                        <w:t xml:space="preserve"> pažymėtina, kad, kaip minėta:</w:t>
                      </w:r>
                    </w:p>
                    <w:p w:rsidR="00FD5EDF" w:rsidRDefault="001B04BB">
                      <w:pPr>
                        <w:spacing w:line="360" w:lineRule="auto"/>
                        <w:ind w:firstLine="709"/>
                        <w:jc w:val="both"/>
                        <w:rPr>
                          <w:bCs/>
                          <w:szCs w:val="24"/>
                          <w:lang w:eastAsia="lt-LT"/>
                        </w:rPr>
                      </w:pPr>
                      <w:r>
                        <w:rPr>
                          <w:rFonts w:eastAsia="Calibri"/>
                          <w:bCs/>
                          <w:szCs w:val="24"/>
                          <w:lang w:eastAsia="fr-FR"/>
                        </w:rPr>
                        <w:t>–</w:t>
                      </w:r>
                      <w:r>
                        <w:rPr>
                          <w:bCs/>
                          <w:szCs w:val="24"/>
                          <w:lang w:eastAsia="lt-LT"/>
                        </w:rPr>
                        <w:t xml:space="preserve"> </w:t>
                      </w:r>
                      <w:r>
                        <w:rPr>
                          <w:rFonts w:eastAsia="Calibri"/>
                          <w:szCs w:val="24"/>
                          <w:lang w:eastAsia="fr-FR"/>
                        </w:rPr>
                        <w:t>pagal konstitucinį teisinės valstybės principą, Seimas yra saistomas ne tik Konstitucijos, bet ir savo paties priimtų įstatymų; iš konstitucinio teisinės valstybės principo kyla</w:t>
                      </w:r>
                      <w:r>
                        <w:rPr>
                          <w:rFonts w:eastAsia="Calibri"/>
                          <w:szCs w:val="24"/>
                          <w:lang w:eastAsia="fr-FR"/>
                        </w:rPr>
                        <w:t>nčių teisėtų lūkesčių apsaugos, teisinio tikrumo ir teisinio saugumo principų paskirtis – užtikrinti asmens pasitikėjimą valstybe ir teise; šie principai suponuoja valstybės pareigą užtikrinti teisinio reguliavimo tikrumą ir stabilumą, teisės sistemos nuos</w:t>
                      </w:r>
                      <w:r>
                        <w:rPr>
                          <w:rFonts w:eastAsia="Calibri"/>
                          <w:szCs w:val="24"/>
                          <w:lang w:eastAsia="fr-FR"/>
                        </w:rPr>
                        <w:t>eklumą ir vidinę darną, asmenų teisėtų lūkesčių apsaugą;</w:t>
                      </w:r>
                    </w:p>
                    <w:p w:rsidR="00FD5EDF" w:rsidRDefault="001B04BB">
                      <w:pPr>
                        <w:spacing w:line="360" w:lineRule="auto"/>
                        <w:ind w:firstLine="709"/>
                        <w:jc w:val="both"/>
                        <w:rPr>
                          <w:rFonts w:eastAsia="Calibri"/>
                          <w:szCs w:val="24"/>
                          <w:lang w:eastAsia="fr-FR"/>
                        </w:rPr>
                      </w:pPr>
                      <w:r>
                        <w:rPr>
                          <w:rFonts w:eastAsia="Calibri"/>
                          <w:bCs/>
                          <w:szCs w:val="24"/>
                          <w:lang w:eastAsia="fr-FR"/>
                        </w:rPr>
                        <w:t xml:space="preserve">– </w:t>
                      </w:r>
                      <w:r>
                        <w:rPr>
                          <w:rFonts w:eastAsia="Calibri"/>
                          <w:szCs w:val="24"/>
                          <w:lang w:eastAsia="fr-FR"/>
                        </w:rPr>
                        <w:t>įstatymų leidėjas turi laikytis atsakingo valdymo principo suponuojamo reikalavimo tinkamai įgyvendinti jam Konstitucijos ir įstatymų suteiktus įgaliojimus;</w:t>
                      </w:r>
                    </w:p>
                    <w:p w:rsidR="00FD5EDF" w:rsidRDefault="001B04BB">
                      <w:pPr>
                        <w:spacing w:line="360" w:lineRule="auto"/>
                        <w:ind w:firstLine="709"/>
                        <w:jc w:val="both"/>
                        <w:rPr>
                          <w:bCs/>
                          <w:szCs w:val="24"/>
                          <w:lang w:eastAsia="lt-LT"/>
                        </w:rPr>
                      </w:pPr>
                      <w:r>
                        <w:rPr>
                          <w:rFonts w:eastAsia="Calibri"/>
                          <w:bCs/>
                          <w:szCs w:val="24"/>
                          <w:lang w:eastAsia="fr-FR"/>
                        </w:rPr>
                        <w:t>–</w:t>
                      </w:r>
                      <w:r>
                        <w:rPr>
                          <w:rFonts w:eastAsia="Calibri"/>
                          <w:szCs w:val="24"/>
                          <w:lang w:eastAsia="fr-FR"/>
                        </w:rPr>
                        <w:t xml:space="preserve"> pagal Konstituciją, </w:t>
                      </w:r>
                      <w:proofErr w:type="spellStart"/>
                      <w:r>
                        <w:rPr>
                          <w:rFonts w:eastAsia="Calibri"/>
                          <w:i/>
                          <w:iCs/>
                          <w:szCs w:val="24"/>
                          <w:lang w:eastAsia="fr-FR"/>
                        </w:rPr>
                        <w:t>inter</w:t>
                      </w:r>
                      <w:proofErr w:type="spellEnd"/>
                      <w:r>
                        <w:rPr>
                          <w:rFonts w:eastAsia="Calibri"/>
                          <w:i/>
                          <w:iCs/>
                          <w:szCs w:val="24"/>
                          <w:lang w:eastAsia="fr-FR"/>
                        </w:rPr>
                        <w:t xml:space="preserve"> alia </w:t>
                      </w:r>
                      <w:r>
                        <w:rPr>
                          <w:rFonts w:eastAsia="Calibri"/>
                          <w:szCs w:val="24"/>
                          <w:lang w:eastAsia="fr-FR"/>
                        </w:rPr>
                        <w:t>konstitucinius teisinės valstybės, atsakingo valdymo principus, netoleruotinos situacijos, kai įstatymų leidėjas, įstatymo įsigaliojimą susiejęs su kokio nors kito įstatymo priėmimu, ilgą (neapibrėžtą) laiką nevykdo savo prisiimtų įsipareigojimų ir nepriim</w:t>
                      </w:r>
                      <w:r>
                        <w:rPr>
                          <w:rFonts w:eastAsia="Calibri"/>
                          <w:szCs w:val="24"/>
                          <w:lang w:eastAsia="fr-FR"/>
                        </w:rPr>
                        <w:t>a to kito įstatymo per tam tikrą protingą laiką, kuris pagrįstai reikalingas teisėkūros ir kitiems su įstatymo įsigaliojimu susijusiems veiksmams atlikti; tokiu atveju, įstatymų leidėjui išreiškus valią sureguliuoti tam tikrus santykius, tie santykiai ilgą</w:t>
                      </w:r>
                      <w:r>
                        <w:rPr>
                          <w:rFonts w:eastAsia="Calibri"/>
                          <w:szCs w:val="24"/>
                          <w:lang w:eastAsia="fr-FR"/>
                        </w:rPr>
                        <w:t xml:space="preserve"> (neapibrėžtą) laiką taip ir lieka nesureguliuoti, o priimtas ir paskelbtas įstatymas, kurio įsigaliojimas atidėtas neapibrėžtam laikui, nepradedamas taikyti; taip gali būti sukuriamas teisinis netikrumas ir neapibrėžtumas, paneigiami asmenų teisėti lūkesč</w:t>
                      </w:r>
                      <w:r>
                        <w:rPr>
                          <w:rFonts w:eastAsia="Calibri"/>
                          <w:szCs w:val="24"/>
                          <w:lang w:eastAsia="fr-FR"/>
                        </w:rPr>
                        <w:t>iai, kad įstatymų leidėjo nustatytas tam tikrų santykių teisinis reguliavimas bus pradėtas taikyti, taip mažinamas asmenų pasitikėjimas valstybe ir teise, todėl tai gali būti pakankamas pagrindas tokį įstatymo įsigaliojimą reglamentuojantį teisinį reguliav</w:t>
                      </w:r>
                      <w:r>
                        <w:rPr>
                          <w:rFonts w:eastAsia="Calibri"/>
                          <w:szCs w:val="24"/>
                          <w:lang w:eastAsia="fr-FR"/>
                        </w:rPr>
                        <w:t xml:space="preserve">imą pripažinti prieštaraujančiu Konstitucijai, </w:t>
                      </w:r>
                      <w:proofErr w:type="spellStart"/>
                      <w:r>
                        <w:rPr>
                          <w:rFonts w:eastAsia="Calibri"/>
                          <w:i/>
                          <w:iCs/>
                          <w:szCs w:val="24"/>
                          <w:lang w:eastAsia="fr-FR"/>
                        </w:rPr>
                        <w:t>inter</w:t>
                      </w:r>
                      <w:proofErr w:type="spellEnd"/>
                      <w:r>
                        <w:rPr>
                          <w:rFonts w:eastAsia="Calibri"/>
                          <w:i/>
                          <w:iCs/>
                          <w:szCs w:val="24"/>
                          <w:lang w:eastAsia="fr-FR"/>
                        </w:rPr>
                        <w:t xml:space="preserve"> alia</w:t>
                      </w:r>
                      <w:r>
                        <w:rPr>
                          <w:rFonts w:eastAsia="Calibri"/>
                          <w:szCs w:val="24"/>
                          <w:lang w:eastAsia="fr-FR"/>
                        </w:rPr>
                        <w:t xml:space="preserve"> neužtikrinančiu iš konstitucinio teisinės valstybės principo kylančių asmenų teisėtų lūkesčių apsaugos, teisinio tikrumo ir teisinio saugumo reikalavimų, ir pažeidžiančiu atsakingo valdymo principą.</w:t>
                      </w:r>
                      <w:r>
                        <w:rPr>
                          <w:rFonts w:eastAsia="Calibri"/>
                          <w:szCs w:val="24"/>
                          <w:lang w:eastAsia="fr-FR"/>
                        </w:rPr>
                        <w:t xml:space="preserve"> </w:t>
                      </w:r>
                    </w:p>
                    <w:sdt>
                      <w:sdtPr>
                        <w:alias w:val="36.1 pp."/>
                        <w:tag w:val="part_4bec1ff0d3e245b5bd564f6a3257bf4c"/>
                        <w:id w:val="1325168834"/>
                        <w:lock w:val="sdtLocked"/>
                      </w:sdtPr>
                      <w:sdtEndPr/>
                      <w:sdtContent>
                        <w:p w:rsidR="00FD5EDF" w:rsidRDefault="001B04BB">
                          <w:pPr>
                            <w:spacing w:line="360" w:lineRule="auto"/>
                            <w:ind w:firstLine="709"/>
                            <w:jc w:val="both"/>
                            <w:rPr>
                              <w:rFonts w:eastAsia="Calibri"/>
                              <w:szCs w:val="24"/>
                              <w:lang w:eastAsia="fr-FR"/>
                            </w:rPr>
                          </w:pPr>
                          <w:sdt>
                            <w:sdtPr>
                              <w:alias w:val="Numeris"/>
                              <w:tag w:val="nr_4bec1ff0d3e245b5bd564f6a3257bf4c"/>
                              <w:id w:val="1853989597"/>
                              <w:lock w:val="sdtLocked"/>
                            </w:sdtPr>
                            <w:sdtEndPr/>
                            <w:sdtContent>
                              <w:r>
                                <w:rPr>
                                  <w:rFonts w:eastAsia="Calibri"/>
                                  <w:szCs w:val="24"/>
                                  <w:lang w:eastAsia="fr-FR"/>
                                </w:rPr>
                                <w:t>36.1</w:t>
                              </w:r>
                            </w:sdtContent>
                          </w:sdt>
                          <w:r>
                            <w:rPr>
                              <w:rFonts w:eastAsia="Calibri"/>
                              <w:szCs w:val="24"/>
                              <w:lang w:eastAsia="fr-FR"/>
                            </w:rPr>
                            <w:t>. Vertinant Įstatymo 28 straipsnyje įtvirtinto teisinio reguliavimo atitiktį konstituciniams teisinės valstybės, atsakingo valdymo principams, be kita ko, teisėtų lūkesčių apsaugos principui, pažymėtina, kad, kaip minėta, Įstatymas (</w:t>
                          </w:r>
                          <w:proofErr w:type="spellStart"/>
                          <w:r>
                            <w:rPr>
                              <w:rFonts w:eastAsia="Calibri"/>
                              <w:i/>
                              <w:iCs/>
                              <w:szCs w:val="24"/>
                              <w:lang w:eastAsia="fr-FR"/>
                            </w:rPr>
                            <w:t>inter</w:t>
                          </w:r>
                          <w:proofErr w:type="spellEnd"/>
                          <w:r>
                            <w:rPr>
                              <w:rFonts w:eastAsia="Calibri"/>
                              <w:i/>
                              <w:iCs/>
                              <w:szCs w:val="24"/>
                              <w:lang w:eastAsia="fr-FR"/>
                            </w:rPr>
                            <w:t xml:space="preserve"> alia</w:t>
                          </w:r>
                          <w:r>
                            <w:rPr>
                              <w:rFonts w:eastAsia="Calibri"/>
                              <w:szCs w:val="24"/>
                              <w:lang w:eastAsia="fr-FR"/>
                            </w:rPr>
                            <w:t xml:space="preserve"> ginčijamas jo 28 straipsnis) buvo priimtas 2000 m. liepos 18 d., o įsigaliojo 2000 m. rugsėjo 6 d. Minėta ir tai, kad Įstatymo 28 straipsnyje įtvirtintas įsipareigojimas iki šiol nėra įvykdytas, t. y. </w:t>
                          </w:r>
                          <w:r>
                            <w:rPr>
                              <w:bCs/>
                              <w:szCs w:val="24"/>
                              <w:lang w:eastAsia="lt-LT"/>
                            </w:rPr>
                            <w:t>iki šiol nėra priimtas</w:t>
                          </w:r>
                          <w:r>
                            <w:rPr>
                              <w:rFonts w:eastAsia="Calibri"/>
                              <w:szCs w:val="24"/>
                              <w:lang w:eastAsia="fr-FR"/>
                            </w:rPr>
                            <w:t xml:space="preserve"> </w:t>
                          </w:r>
                          <w:r>
                            <w:rPr>
                              <w:bCs/>
                              <w:szCs w:val="24"/>
                              <w:lang w:eastAsia="lt-LT"/>
                            </w:rPr>
                            <w:t>partnerystės įregistravimo tvar</w:t>
                          </w:r>
                          <w:r>
                            <w:rPr>
                              <w:bCs/>
                              <w:szCs w:val="24"/>
                              <w:lang w:eastAsia="lt-LT"/>
                            </w:rPr>
                            <w:t xml:space="preserve">ką reglamentuojantis įstatymas, nuo kurio įsigaliojimo momento turėtų įsigalioti </w:t>
                          </w:r>
                          <w:r>
                            <w:rPr>
                              <w:rFonts w:eastAsia="Calibri"/>
                              <w:szCs w:val="24"/>
                              <w:lang w:eastAsia="fr-FR"/>
                            </w:rPr>
                            <w:t>CK trečiosios knygos XV skyrius.</w:t>
                          </w:r>
                        </w:p>
                        <w:p w:rsidR="00FD5EDF" w:rsidRDefault="001B04BB">
                          <w:pPr>
                            <w:spacing w:line="360" w:lineRule="auto"/>
                            <w:ind w:firstLine="709"/>
                            <w:jc w:val="both"/>
                            <w:rPr>
                              <w:rFonts w:eastAsia="Calibri"/>
                              <w:szCs w:val="24"/>
                              <w:lang w:eastAsia="fr-FR"/>
                            </w:rPr>
                          </w:pPr>
                          <w:r>
                            <w:rPr>
                              <w:rFonts w:eastAsia="Calibri"/>
                              <w:szCs w:val="24"/>
                              <w:lang w:eastAsia="fr-FR"/>
                            </w:rPr>
                            <w:t xml:space="preserve">Taigi įstatymų leidėjas, siekdamas </w:t>
                          </w:r>
                          <w:r>
                            <w:rPr>
                              <w:bCs/>
                              <w:szCs w:val="24"/>
                              <w:lang w:eastAsia="lt-LT"/>
                            </w:rPr>
                            <w:t xml:space="preserve">įgyvendinti iš Konstitucijos, </w:t>
                          </w:r>
                          <w:proofErr w:type="spellStart"/>
                          <w:r>
                            <w:rPr>
                              <w:bCs/>
                              <w:i/>
                              <w:iCs/>
                              <w:szCs w:val="24"/>
                              <w:lang w:eastAsia="lt-LT"/>
                            </w:rPr>
                            <w:t>inter</w:t>
                          </w:r>
                          <w:proofErr w:type="spellEnd"/>
                          <w:r>
                            <w:rPr>
                              <w:bCs/>
                              <w:i/>
                              <w:iCs/>
                              <w:szCs w:val="24"/>
                              <w:lang w:eastAsia="lt-LT"/>
                            </w:rPr>
                            <w:t xml:space="preserve"> alia</w:t>
                          </w:r>
                          <w:r>
                            <w:rPr>
                              <w:bCs/>
                              <w:szCs w:val="24"/>
                              <w:lang w:eastAsia="lt-LT"/>
                            </w:rPr>
                            <w:t xml:space="preserve"> jos </w:t>
                          </w:r>
                          <w:r>
                            <w:rPr>
                              <w:rFonts w:eastAsia="Calibri"/>
                              <w:szCs w:val="24"/>
                              <w:lang w:eastAsia="fr-FR"/>
                            </w:rPr>
                            <w:t>38 straipsnio 1 ir 2 dalių, kylančią pareigą</w:t>
                          </w:r>
                          <w:r>
                            <w:rPr>
                              <w:bCs/>
                              <w:szCs w:val="24"/>
                              <w:lang w:eastAsia="lt-LT"/>
                            </w:rPr>
                            <w:t xml:space="preserve"> sureguliuoti ne t</w:t>
                          </w:r>
                          <w:r>
                            <w:rPr>
                              <w:bCs/>
                              <w:szCs w:val="24"/>
                              <w:lang w:eastAsia="lt-LT"/>
                            </w:rPr>
                            <w:t>ik santuoką registravusių, bet ir kitų bendrai gyvenančių asmenų porų santykius,</w:t>
                          </w:r>
                          <w:r>
                            <w:rPr>
                              <w:rFonts w:eastAsia="Calibri"/>
                              <w:szCs w:val="24"/>
                              <w:lang w:eastAsia="fr-FR"/>
                            </w:rPr>
                            <w:t xml:space="preserve"> CK trečiosios knygos XV skyriuje nustatė partnerystės santykių teisinį reguliavimą, tačiau jau daugiau nei 24 metus, t. y. nepagrįstai ilgą laiką, akivaizdžiai viršijantį bet </w:t>
                          </w:r>
                          <w:r>
                            <w:rPr>
                              <w:rFonts w:eastAsia="Calibri"/>
                              <w:szCs w:val="24"/>
                              <w:lang w:eastAsia="fr-FR"/>
                            </w:rPr>
                            <w:t>kokį galimą protingą terminą, reikalingą teisėkūros ir kitiems su įstatymo įsigaliojimu susijusiems veiksmams atlikti, nevykdo Įstatymo 28 straipsnyje įtvirtinto savo įsipareigojimo priimti partnerystės įregistravimo tvarką reglamentuojantį įstatymą, ir nė</w:t>
                          </w:r>
                          <w:r>
                            <w:rPr>
                              <w:rFonts w:eastAsia="Calibri"/>
                              <w:szCs w:val="24"/>
                              <w:lang w:eastAsia="fr-FR"/>
                            </w:rPr>
                            <w:t>ra aišku, kada tai bus padaryta. Dėl to neįsigalioja prieš 24 metus priimtos CK trečiosios knygos XV skyriaus nuostatos dėl bendro asmenų gyvenimo neįregistravus santuokos, nors nėra jokio pagrįsto poreikio tiek laiko atidėti jų įsigaliojimą, o santuokos n</w:t>
                          </w:r>
                          <w:r>
                            <w:rPr>
                              <w:rFonts w:eastAsia="Calibri"/>
                              <w:szCs w:val="24"/>
                              <w:lang w:eastAsia="fr-FR"/>
                            </w:rPr>
                            <w:t xml:space="preserve">eįregistravę bendrai gyvenantys asmenys iki šiol negali pasinaudoti šiame skyriuje įtvirtinta </w:t>
                          </w:r>
                          <w:r>
                            <w:rPr>
                              <w:bCs/>
                              <w:szCs w:val="24"/>
                              <w:lang w:eastAsia="lt-LT"/>
                            </w:rPr>
                            <w:t>teisine apsauga</w:t>
                          </w:r>
                          <w:r>
                            <w:rPr>
                              <w:rFonts w:eastAsia="Calibri"/>
                              <w:szCs w:val="24"/>
                              <w:lang w:eastAsia="fr-FR"/>
                            </w:rPr>
                            <w:t xml:space="preserve">. </w:t>
                          </w:r>
                        </w:p>
                      </w:sdtContent>
                    </w:sdt>
                    <w:sdt>
                      <w:sdtPr>
                        <w:alias w:val="36.2 pp."/>
                        <w:tag w:val="part_d00eb1c6b9f44e5db10fa1c3cd2c54f3"/>
                        <w:id w:val="-713046458"/>
                        <w:lock w:val="sdtLocked"/>
                      </w:sdtPr>
                      <w:sdtEndPr/>
                      <w:sdtContent>
                        <w:p w:rsidR="00FD5EDF" w:rsidRDefault="001B04BB">
                          <w:pPr>
                            <w:spacing w:line="360" w:lineRule="auto"/>
                            <w:ind w:firstLine="709"/>
                            <w:jc w:val="both"/>
                            <w:rPr>
                              <w:rFonts w:eastAsia="Calibri"/>
                              <w:szCs w:val="24"/>
                              <w:lang w:eastAsia="fr-FR"/>
                            </w:rPr>
                          </w:pPr>
                          <w:sdt>
                            <w:sdtPr>
                              <w:alias w:val="Numeris"/>
                              <w:tag w:val="nr_d00eb1c6b9f44e5db10fa1c3cd2c54f3"/>
                              <w:id w:val="-79761673"/>
                              <w:lock w:val="sdtLocked"/>
                            </w:sdtPr>
                            <w:sdtEndPr/>
                            <w:sdtContent>
                              <w:r>
                                <w:rPr>
                                  <w:rFonts w:eastAsia="Calibri"/>
                                  <w:bCs/>
                                  <w:szCs w:val="24"/>
                                  <w:lang w:eastAsia="fr-FR"/>
                                </w:rPr>
                                <w:t>36.2</w:t>
                              </w:r>
                            </w:sdtContent>
                          </w:sdt>
                          <w:r>
                            <w:rPr>
                              <w:rFonts w:eastAsia="Calibri"/>
                              <w:bCs/>
                              <w:szCs w:val="24"/>
                              <w:lang w:eastAsia="fr-FR"/>
                            </w:rPr>
                            <w:t xml:space="preserve">. Taigi konstatuotina, kad įstatymų leidėjas, priėmęs CK, jo </w:t>
                          </w:r>
                          <w:r>
                            <w:rPr>
                              <w:rFonts w:eastAsia="Calibri"/>
                              <w:szCs w:val="24"/>
                              <w:lang w:eastAsia="fr-FR"/>
                            </w:rPr>
                            <w:t>trečiosios knygos XV skyriuje</w:t>
                          </w:r>
                          <w:r>
                            <w:rPr>
                              <w:rFonts w:eastAsia="Calibri"/>
                              <w:bCs/>
                              <w:szCs w:val="24"/>
                              <w:lang w:eastAsia="fr-FR"/>
                            </w:rPr>
                            <w:t xml:space="preserve"> pradėjo reguliuoti santuokos nesudariusių, be</w:t>
                          </w:r>
                          <w:r>
                            <w:rPr>
                              <w:rFonts w:eastAsia="Calibri"/>
                              <w:bCs/>
                              <w:szCs w:val="24"/>
                              <w:lang w:eastAsia="fr-FR"/>
                            </w:rPr>
                            <w:t>ndrai gyvenančių asmenų porų santykius</w:t>
                          </w:r>
                          <w:r>
                            <w:rPr>
                              <w:rFonts w:eastAsia="Calibri"/>
                              <w:szCs w:val="24"/>
                              <w:lang w:eastAsia="fr-FR"/>
                            </w:rPr>
                            <w:t xml:space="preserve">, tačiau taip ir nepriėmęs partnerystės įregistravimo tvarką reglamentuojančio įstatymo, </w:t>
                          </w:r>
                          <w:r>
                            <w:rPr>
                              <w:bCs/>
                              <w:szCs w:val="24"/>
                              <w:lang w:eastAsia="lt-LT"/>
                            </w:rPr>
                            <w:t xml:space="preserve">nuo kurio įsigaliojimo momento turėtų įsigalioti </w:t>
                          </w:r>
                          <w:r>
                            <w:rPr>
                              <w:rFonts w:eastAsia="Calibri"/>
                              <w:szCs w:val="24"/>
                              <w:lang w:eastAsia="fr-FR"/>
                            </w:rPr>
                            <w:t>CK trečiosios knygos XV skyrius, nepabaigė atlikti visų būtinų teisėkūros veiksm</w:t>
                          </w:r>
                          <w:r>
                            <w:rPr>
                              <w:rFonts w:eastAsia="Calibri"/>
                              <w:szCs w:val="24"/>
                              <w:lang w:eastAsia="fr-FR"/>
                            </w:rPr>
                            <w:t xml:space="preserve">ų tam, kad įtvirtintas institutas įsigaliotų. </w:t>
                          </w:r>
                          <w:r>
                            <w:rPr>
                              <w:rFonts w:eastAsia="Calibri"/>
                              <w:bCs/>
                              <w:szCs w:val="24"/>
                              <w:lang w:eastAsia="fr-FR"/>
                            </w:rPr>
                            <w:t xml:space="preserve">Vadinasi, toks </w:t>
                          </w:r>
                          <w:r>
                            <w:rPr>
                              <w:rFonts w:eastAsia="Calibri"/>
                              <w:szCs w:val="24"/>
                              <w:lang w:eastAsia="fr-FR"/>
                            </w:rPr>
                            <w:t xml:space="preserve">Įstatymo 28 straipsnyje įtvirtintas </w:t>
                          </w:r>
                          <w:r>
                            <w:rPr>
                              <w:rFonts w:eastAsia="Calibri"/>
                              <w:bCs/>
                              <w:szCs w:val="24"/>
                              <w:lang w:eastAsia="fr-FR"/>
                            </w:rPr>
                            <w:t xml:space="preserve">teisinis reguliavimas, pagal kurį </w:t>
                          </w:r>
                          <w:r>
                            <w:rPr>
                              <w:rFonts w:eastAsia="Calibri"/>
                              <w:szCs w:val="24"/>
                              <w:lang w:eastAsia="fr-FR"/>
                            </w:rPr>
                            <w:t xml:space="preserve">CK trečiosios knygos XV skyrius </w:t>
                          </w:r>
                          <w:r>
                            <w:rPr>
                              <w:rFonts w:eastAsia="Calibri"/>
                              <w:bCs/>
                              <w:szCs w:val="24"/>
                              <w:lang w:eastAsia="fr-FR"/>
                            </w:rPr>
                            <w:t xml:space="preserve">įsigalios tik tuomet, kai bus priimtas ir įsigalios </w:t>
                          </w:r>
                          <w:r>
                            <w:rPr>
                              <w:rFonts w:eastAsia="Calibri"/>
                              <w:szCs w:val="24"/>
                              <w:lang w:eastAsia="fr-FR"/>
                            </w:rPr>
                            <w:t>partnerystės įregistravimo tvarką reglame</w:t>
                          </w:r>
                          <w:r>
                            <w:rPr>
                              <w:rFonts w:eastAsia="Calibri"/>
                              <w:szCs w:val="24"/>
                              <w:lang w:eastAsia="fr-FR"/>
                            </w:rPr>
                            <w:t>ntuojantis įstatymas, tokio (specialaus) įstatymo per tam tikrą protingą laiką, kuris pagrįstai reikalingas teisėkūros ir kitiems su įstatymo įsigaliojimu susijusiems veiksmams atlikti, nepriėmus, sukūrė teisinį netikrumą ir neapibrėžtumą, paneigė asmenų t</w:t>
                          </w:r>
                          <w:r>
                            <w:rPr>
                              <w:rFonts w:eastAsia="Calibri"/>
                              <w:szCs w:val="24"/>
                              <w:lang w:eastAsia="fr-FR"/>
                            </w:rPr>
                            <w:t>eisėtus lūkesčius, kad įstatymų leidėjo nustatytas partnerystės santykių teisinis reguliavimas bus pradėtas taikyti, sumažino asmenų pasitikėjimą valstybe ir teise, neužtikrino iš konstitucinio teisinės valstybės principo kylančių teisinio tikrumo ir teisi</w:t>
                          </w:r>
                          <w:r>
                            <w:rPr>
                              <w:rFonts w:eastAsia="Calibri"/>
                              <w:szCs w:val="24"/>
                              <w:lang w:eastAsia="fr-FR"/>
                            </w:rPr>
                            <w:t xml:space="preserve">nio saugumo reikalavimų, pažeidė atsakingo valdymo principą. </w:t>
                          </w:r>
                        </w:p>
                      </w:sdtContent>
                    </w:sdt>
                    <w:sdt>
                      <w:sdtPr>
                        <w:alias w:val="36.3 pp."/>
                        <w:tag w:val="part_e8fdef4b0e6e410ba7df99c4b64fdd7e"/>
                        <w:id w:val="-2141487978"/>
                        <w:lock w:val="sdtLocked"/>
                      </w:sdtPr>
                      <w:sdtEndPr/>
                      <w:sdtContent>
                        <w:p w:rsidR="00FD5EDF" w:rsidRDefault="001B04BB">
                          <w:pPr>
                            <w:spacing w:line="360" w:lineRule="auto"/>
                            <w:ind w:firstLine="709"/>
                            <w:jc w:val="both"/>
                            <w:rPr>
                              <w:rFonts w:eastAsia="Calibri"/>
                              <w:bCs/>
                              <w:szCs w:val="24"/>
                              <w:lang w:eastAsia="fr-FR"/>
                            </w:rPr>
                          </w:pPr>
                          <w:sdt>
                            <w:sdtPr>
                              <w:alias w:val="Numeris"/>
                              <w:tag w:val="nr_e8fdef4b0e6e410ba7df99c4b64fdd7e"/>
                              <w:id w:val="-990791672"/>
                              <w:lock w:val="sdtLocked"/>
                            </w:sdtPr>
                            <w:sdtEndPr/>
                            <w:sdtContent>
                              <w:r>
                                <w:rPr>
                                  <w:rFonts w:eastAsia="Calibri"/>
                                  <w:bCs/>
                                  <w:szCs w:val="24"/>
                                  <w:lang w:eastAsia="fr-FR"/>
                                </w:rPr>
                                <w:t>36.3</w:t>
                              </w:r>
                            </w:sdtContent>
                          </w:sdt>
                          <w:r>
                            <w:rPr>
                              <w:rFonts w:eastAsia="Calibri"/>
                              <w:bCs/>
                              <w:szCs w:val="24"/>
                              <w:lang w:eastAsia="fr-FR"/>
                            </w:rPr>
                            <w:t xml:space="preserve">. Atsižvelgiant į išdėstytus argumentus, darytina išvada, kad </w:t>
                          </w:r>
                          <w:r>
                            <w:rPr>
                              <w:rFonts w:eastAsia="Calibri"/>
                              <w:szCs w:val="24"/>
                              <w:lang w:eastAsia="fr-FR"/>
                            </w:rPr>
                            <w:t xml:space="preserve">Įstatymo 28 straipsnis </w:t>
                          </w:r>
                          <w:r>
                            <w:rPr>
                              <w:rFonts w:eastAsia="Calibri"/>
                              <w:bCs/>
                              <w:szCs w:val="24"/>
                              <w:lang w:eastAsia="fr-FR"/>
                            </w:rPr>
                            <w:t>prieštarauja konstituciniams teisinės valstybės, atsakingo valdymo principams.</w:t>
                          </w:r>
                        </w:p>
                      </w:sdtContent>
                    </w:sdt>
                  </w:sdtContent>
                </w:sdt>
                <w:sdt>
                  <w:sdtPr>
                    <w:alias w:val="37 p."/>
                    <w:tag w:val="part_1a93e89085bd42cd85ae96a212b594e1"/>
                    <w:id w:val="358859210"/>
                    <w:lock w:val="sdtLocked"/>
                  </w:sdtPr>
                  <w:sdtEndPr/>
                  <w:sdtContent>
                    <w:p w:rsidR="00FD5EDF" w:rsidRDefault="001B04BB">
                      <w:pPr>
                        <w:spacing w:line="360" w:lineRule="auto"/>
                        <w:ind w:firstLine="709"/>
                        <w:jc w:val="both"/>
                        <w:rPr>
                          <w:rFonts w:eastAsia="Calibri"/>
                          <w:b/>
                          <w:bCs/>
                          <w:szCs w:val="24"/>
                          <w:lang w:eastAsia="fr-FR"/>
                        </w:rPr>
                      </w:pPr>
                      <w:sdt>
                        <w:sdtPr>
                          <w:alias w:val="Numeris"/>
                          <w:tag w:val="nr_1a93e89085bd42cd85ae96a212b594e1"/>
                          <w:id w:val="-1208867261"/>
                          <w:lock w:val="sdtLocked"/>
                        </w:sdtPr>
                        <w:sdtEndPr/>
                        <w:sdtContent>
                          <w:r>
                            <w:rPr>
                              <w:rFonts w:eastAsia="Calibri"/>
                              <w:bCs/>
                              <w:szCs w:val="24"/>
                              <w:lang w:eastAsia="fr-FR"/>
                            </w:rPr>
                            <w:t>37</w:t>
                          </w:r>
                        </w:sdtContent>
                      </w:sdt>
                      <w:r>
                        <w:rPr>
                          <w:rFonts w:eastAsia="Calibri"/>
                          <w:bCs/>
                          <w:szCs w:val="24"/>
                          <w:lang w:eastAsia="fr-FR"/>
                        </w:rPr>
                        <w:t>. Tai konstata</w:t>
                      </w:r>
                      <w:r>
                        <w:rPr>
                          <w:rFonts w:eastAsia="Calibri"/>
                          <w:bCs/>
                          <w:szCs w:val="24"/>
                          <w:lang w:eastAsia="fr-FR"/>
                        </w:rPr>
                        <w:t xml:space="preserve">vęs, Konstitucinis Teismas šioje konstitucinės justicijos byloje toliau netirs ginčijamo teisinio reguliavimo atitikties Konstitucijos </w:t>
                      </w:r>
                      <w:r>
                        <w:rPr>
                          <w:rFonts w:eastAsia="Calibri"/>
                          <w:szCs w:val="24"/>
                          <w:lang w:eastAsia="fr-FR"/>
                        </w:rPr>
                        <w:t>6 straipsnio 1 daliai, 21 straipsnio 2, 3 dalims, 22 straipsnio 1, 4 dalims, 29 straipsniui, 38 straipsnio 1, 2 dalims, 1</w:t>
                      </w:r>
                      <w:r>
                        <w:rPr>
                          <w:rFonts w:eastAsia="Calibri"/>
                          <w:szCs w:val="24"/>
                          <w:lang w:eastAsia="fr-FR"/>
                        </w:rPr>
                        <w:t>35 straipsnio 1 daliai, 138 straipsnio 3 daliai</w:t>
                      </w:r>
                      <w:r>
                        <w:rPr>
                          <w:rFonts w:eastAsia="Calibri"/>
                          <w:bCs/>
                          <w:szCs w:val="24"/>
                          <w:lang w:eastAsia="fr-FR"/>
                        </w:rPr>
                        <w:t xml:space="preserve">.   </w:t>
                      </w:r>
                    </w:p>
                    <w:p w:rsidR="00FD5EDF" w:rsidRDefault="001B04BB">
                      <w:pPr>
                        <w:rPr>
                          <w:sz w:val="10"/>
                          <w:szCs w:val="10"/>
                        </w:rPr>
                      </w:pPr>
                    </w:p>
                  </w:sdtContent>
                </w:sdt>
              </w:sdtContent>
            </w:sdt>
            <w:sdt>
              <w:sdtPr>
                <w:alias w:val="skyrius"/>
                <w:tag w:val="part_0a7dfe7546ef4958b8c9a8e3c4276bbe"/>
                <w:id w:val="544106949"/>
                <w:lock w:val="sdtLocked"/>
              </w:sdtPr>
              <w:sdtEndPr/>
              <w:sdtContent>
                <w:p w:rsidR="00FD5EDF" w:rsidRDefault="001B04BB">
                  <w:pPr>
                    <w:spacing w:line="360" w:lineRule="auto"/>
                    <w:jc w:val="center"/>
                    <w:rPr>
                      <w:rFonts w:eastAsia="Calibri"/>
                      <w:b/>
                      <w:bCs/>
                      <w:szCs w:val="24"/>
                      <w:lang w:eastAsia="fr-FR"/>
                    </w:rPr>
                  </w:pPr>
                  <w:sdt>
                    <w:sdtPr>
                      <w:alias w:val="Numeris"/>
                      <w:tag w:val="nr_0a7dfe7546ef4958b8c9a8e3c4276bbe"/>
                      <w:id w:val="600303544"/>
                      <w:lock w:val="sdtLocked"/>
                    </w:sdtPr>
                    <w:sdtEndPr/>
                    <w:sdtContent>
                      <w:r>
                        <w:rPr>
                          <w:rFonts w:eastAsia="Calibri"/>
                          <w:b/>
                          <w:bCs/>
                          <w:szCs w:val="24"/>
                          <w:lang w:eastAsia="fr-FR"/>
                        </w:rPr>
                        <w:t>VII</w:t>
                      </w:r>
                    </w:sdtContent>
                  </w:sdt>
                </w:p>
                <w:p w:rsidR="00FD5EDF" w:rsidRDefault="001B04BB">
                  <w:pPr>
                    <w:spacing w:line="360" w:lineRule="auto"/>
                    <w:jc w:val="center"/>
                    <w:rPr>
                      <w:rFonts w:eastAsia="Calibri"/>
                      <w:szCs w:val="24"/>
                      <w:lang w:eastAsia="fr-FR"/>
                    </w:rPr>
                  </w:pPr>
                  <w:sdt>
                    <w:sdtPr>
                      <w:alias w:val="Pavadinimas"/>
                      <w:tag w:val="title_0a7dfe7546ef4958b8c9a8e3c4276bbe"/>
                      <w:id w:val="-289673062"/>
                      <w:lock w:val="sdtLocked"/>
                    </w:sdtPr>
                    <w:sdtEndPr/>
                    <w:sdtContent>
                      <w:r>
                        <w:rPr>
                          <w:rFonts w:eastAsia="Calibri"/>
                          <w:b/>
                          <w:bCs/>
                          <w:szCs w:val="24"/>
                          <w:lang w:eastAsia="fr-FR"/>
                        </w:rPr>
                        <w:t>Civilinio kodekso 3.229 straipsnio</w:t>
                      </w:r>
                      <w:r>
                        <w:rPr>
                          <w:rFonts w:eastAsia="Calibri"/>
                          <w:szCs w:val="24"/>
                          <w:lang w:eastAsia="fr-FR"/>
                        </w:rPr>
                        <w:t xml:space="preserve"> </w:t>
                      </w:r>
                      <w:r>
                        <w:rPr>
                          <w:rFonts w:eastAsia="Calibri"/>
                          <w:b/>
                          <w:szCs w:val="24"/>
                          <w:lang w:eastAsia="fr-FR"/>
                        </w:rPr>
                        <w:t>atitikties Konstitucijai vertinimas</w:t>
                      </w:r>
                    </w:sdtContent>
                  </w:sdt>
                </w:p>
                <w:sdt>
                  <w:sdtPr>
                    <w:alias w:val="38 p."/>
                    <w:tag w:val="part_a12318b3e3b94ee0a6c5ef44f536c233"/>
                    <w:id w:val="1086274744"/>
                    <w:lock w:val="sdtLocked"/>
                  </w:sdtPr>
                  <w:sdtEndPr/>
                  <w:sdtContent>
                    <w:p w:rsidR="00FD5EDF" w:rsidRDefault="001B04BB">
                      <w:pPr>
                        <w:spacing w:line="360" w:lineRule="auto"/>
                        <w:ind w:firstLine="709"/>
                        <w:jc w:val="both"/>
                        <w:rPr>
                          <w:rFonts w:eastAsia="Calibri"/>
                          <w:szCs w:val="24"/>
                          <w:lang w:eastAsia="fr-FR"/>
                        </w:rPr>
                      </w:pPr>
                      <w:sdt>
                        <w:sdtPr>
                          <w:alias w:val="Numeris"/>
                          <w:tag w:val="nr_a12318b3e3b94ee0a6c5ef44f536c233"/>
                          <w:id w:val="-1180885937"/>
                          <w:lock w:val="sdtLocked"/>
                        </w:sdtPr>
                        <w:sdtEndPr/>
                        <w:sdtContent>
                          <w:r>
                            <w:rPr>
                              <w:rFonts w:eastAsia="Calibri"/>
                              <w:szCs w:val="24"/>
                              <w:lang w:eastAsia="fr-FR"/>
                            </w:rPr>
                            <w:t>38</w:t>
                          </w:r>
                        </w:sdtContent>
                      </w:sdt>
                      <w:r>
                        <w:rPr>
                          <w:rFonts w:eastAsia="Calibri"/>
                          <w:szCs w:val="24"/>
                          <w:lang w:eastAsia="fr-FR"/>
                        </w:rPr>
                        <w:t>. Minėta, kad pareiškėja šioje konstitucinės justicijos byloje taip pat prašo ištirti, ar Konstitucijos 21 straipsnio 2, 3 dalims, 22 straipsnio 1, 4 dalims, 29 straipsniui, 38 straipsnio 1, 2 dalims, 135 straipsnio 1 daliai, 138 straipsnio 3 daliai, konst</w:t>
                      </w:r>
                      <w:r>
                        <w:rPr>
                          <w:rFonts w:eastAsia="Calibri"/>
                          <w:szCs w:val="24"/>
                          <w:lang w:eastAsia="fr-FR"/>
                        </w:rPr>
                        <w:t xml:space="preserve">ituciniam teisinės valstybės principui neprieštarauja CK 3.229 straipsnis tiek, kiek pagal jame nustatytą teisinį reguliavimą leidžiamas partnerystės tik tarp vyro ir moters įregistravimas įstatymų nustatyta tvarka. </w:t>
                      </w:r>
                    </w:p>
                  </w:sdtContent>
                </w:sdt>
                <w:sdt>
                  <w:sdtPr>
                    <w:alias w:val="39 p."/>
                    <w:tag w:val="part_9555a6a9298542f4ab73f3a6a6bc1e38"/>
                    <w:id w:val="-1629234304"/>
                    <w:lock w:val="sdtLocked"/>
                  </w:sdtPr>
                  <w:sdtEndPr/>
                  <w:sdtContent>
                    <w:p w:rsidR="00FD5EDF" w:rsidRDefault="001B04BB">
                      <w:pPr>
                        <w:spacing w:line="360" w:lineRule="auto"/>
                        <w:ind w:firstLine="709"/>
                        <w:jc w:val="both"/>
                        <w:rPr>
                          <w:rFonts w:eastAsia="Calibri"/>
                          <w:szCs w:val="24"/>
                          <w:lang w:eastAsia="fr-FR"/>
                        </w:rPr>
                      </w:pPr>
                      <w:sdt>
                        <w:sdtPr>
                          <w:alias w:val="Numeris"/>
                          <w:tag w:val="nr_9555a6a9298542f4ab73f3a6a6bc1e38"/>
                          <w:id w:val="-1129241138"/>
                          <w:lock w:val="sdtLocked"/>
                        </w:sdtPr>
                        <w:sdtEndPr/>
                        <w:sdtContent>
                          <w:r>
                            <w:rPr>
                              <w:rFonts w:eastAsia="Calibri"/>
                              <w:szCs w:val="24"/>
                              <w:lang w:eastAsia="fr-FR"/>
                            </w:rPr>
                            <w:t>39</w:t>
                          </w:r>
                        </w:sdtContent>
                      </w:sdt>
                      <w:r>
                        <w:rPr>
                          <w:rFonts w:eastAsia="Calibri"/>
                          <w:szCs w:val="24"/>
                          <w:lang w:eastAsia="fr-FR"/>
                        </w:rPr>
                        <w:t>. Pareiškėjos teigimu, pagal Kons</w:t>
                      </w:r>
                      <w:r>
                        <w:rPr>
                          <w:rFonts w:eastAsia="Calibri"/>
                          <w:szCs w:val="24"/>
                          <w:lang w:eastAsia="fr-FR"/>
                        </w:rPr>
                        <w:t>titucijos 38 straipsnio 1 ir 2 dalis, aiškinamas kartu su Konstitucijos 29 straipsniu, saugomos ir ginamos visos šeimos, atitinkančios konstitucinę šeimos sampratą, taip pat ir šią sampratą atitinkančios tos pačios lyties poros. Atsižvelgiant į tai, CK 3.2</w:t>
                      </w:r>
                      <w:r>
                        <w:rPr>
                          <w:rFonts w:eastAsia="Calibri"/>
                          <w:szCs w:val="24"/>
                          <w:lang w:eastAsia="fr-FR"/>
                        </w:rPr>
                        <w:t xml:space="preserve">29 straipsnio norma, kiek pagal ją leidžiamas partnerystės tik tarp vyro ir moters įregistravimas, pareiškėjos manymu, prieštarauja konstituciniam asmenų lygiateisiškumo principui, seksualinės orientacijos pagrindu diskriminuoja šeimos santykius faktiškai </w:t>
                      </w:r>
                      <w:r>
                        <w:rPr>
                          <w:rFonts w:eastAsia="Calibri"/>
                          <w:szCs w:val="24"/>
                          <w:lang w:eastAsia="fr-FR"/>
                        </w:rPr>
                        <w:t>sukūrusius tos pačios lyties asmenis ir pažeidžia konstitucines tokių asmenų teises į teisinę orumo ir privataus gyvenimo apsaugą, pripažintina prieštaraujančia Konstitucijai.</w:t>
                      </w:r>
                    </w:p>
                    <w:p w:rsidR="00FD5EDF" w:rsidRDefault="001B04BB">
                      <w:pPr>
                        <w:spacing w:line="360" w:lineRule="auto"/>
                        <w:ind w:firstLine="709"/>
                        <w:jc w:val="both"/>
                        <w:rPr>
                          <w:rFonts w:eastAsia="Calibri"/>
                          <w:szCs w:val="24"/>
                          <w:lang w:eastAsia="fr-FR"/>
                        </w:rPr>
                      </w:pPr>
                      <w:r>
                        <w:rPr>
                          <w:rFonts w:eastAsia="Calibri"/>
                          <w:szCs w:val="24"/>
                          <w:lang w:eastAsia="fr-FR"/>
                        </w:rPr>
                        <w:t>Be to, pasak pareiškėjos, CK 3.229 straipsnio nuostata, pagal kurią leidžiamas p</w:t>
                      </w:r>
                      <w:r>
                        <w:rPr>
                          <w:rFonts w:eastAsia="Calibri"/>
                          <w:szCs w:val="24"/>
                          <w:lang w:eastAsia="fr-FR"/>
                        </w:rPr>
                        <w:t xml:space="preserve">artnerystės tik tarp vyro ir moters įregistravimas, ne tik pažeidžia Lietuvos Respublikos pagal Konvenciją prisiimtus tarptautinius įsipareigojimus, t. y. prieštarauja Konstitucijos 135 straipsnio 1 dalyje įtvirtintam </w:t>
                      </w:r>
                      <w:proofErr w:type="spellStart"/>
                      <w:r>
                        <w:rPr>
                          <w:rFonts w:eastAsia="Calibri"/>
                          <w:i/>
                          <w:iCs/>
                          <w:szCs w:val="24"/>
                          <w:lang w:eastAsia="fr-FR"/>
                        </w:rPr>
                        <w:t>pacta</w:t>
                      </w:r>
                      <w:proofErr w:type="spellEnd"/>
                      <w:r>
                        <w:rPr>
                          <w:rFonts w:eastAsia="Calibri"/>
                          <w:i/>
                          <w:iCs/>
                          <w:szCs w:val="24"/>
                          <w:lang w:eastAsia="fr-FR"/>
                        </w:rPr>
                        <w:t xml:space="preserve"> </w:t>
                      </w:r>
                      <w:proofErr w:type="spellStart"/>
                      <w:r>
                        <w:rPr>
                          <w:rFonts w:eastAsia="Calibri"/>
                          <w:i/>
                          <w:iCs/>
                          <w:szCs w:val="24"/>
                          <w:lang w:eastAsia="fr-FR"/>
                        </w:rPr>
                        <w:t>sunt</w:t>
                      </w:r>
                      <w:proofErr w:type="spellEnd"/>
                      <w:r>
                        <w:rPr>
                          <w:rFonts w:eastAsia="Calibri"/>
                          <w:i/>
                          <w:iCs/>
                          <w:szCs w:val="24"/>
                          <w:lang w:eastAsia="fr-FR"/>
                        </w:rPr>
                        <w:t xml:space="preserve"> </w:t>
                      </w:r>
                      <w:proofErr w:type="spellStart"/>
                      <w:r>
                        <w:rPr>
                          <w:rFonts w:eastAsia="Calibri"/>
                          <w:i/>
                          <w:iCs/>
                          <w:szCs w:val="24"/>
                          <w:lang w:eastAsia="fr-FR"/>
                        </w:rPr>
                        <w:t>servanda</w:t>
                      </w:r>
                      <w:proofErr w:type="spellEnd"/>
                      <w:r>
                        <w:rPr>
                          <w:rFonts w:eastAsia="Calibri"/>
                          <w:szCs w:val="24"/>
                          <w:lang w:eastAsia="fr-FR"/>
                        </w:rPr>
                        <w:t xml:space="preserve"> principui, bet ir </w:t>
                      </w:r>
                      <w:r>
                        <w:rPr>
                          <w:rFonts w:eastAsia="Calibri"/>
                          <w:szCs w:val="24"/>
                          <w:lang w:eastAsia="fr-FR"/>
                        </w:rPr>
                        <w:t>kartu sukuria Konstitucijos 138 straipsnio 3 dalies nuostatoms prieštaraujančią situaciją, kai neužtikrinamas Konvencijos, kaip sudedamosios Lietuvos Respublikos teisinės sistemos dalies, tinkamas taikymas ir veikimas.</w:t>
                      </w:r>
                    </w:p>
                  </w:sdtContent>
                </w:sdt>
                <w:sdt>
                  <w:sdtPr>
                    <w:alias w:val="40 p."/>
                    <w:tag w:val="part_f86ca8590fd6497994fb0de9a638de6b"/>
                    <w:id w:val="254326680"/>
                    <w:lock w:val="sdtLocked"/>
                  </w:sdtPr>
                  <w:sdtEndPr/>
                  <w:sdtContent>
                    <w:p w:rsidR="00FD5EDF" w:rsidRDefault="001B04BB">
                      <w:pPr>
                        <w:spacing w:line="360" w:lineRule="auto"/>
                        <w:ind w:firstLine="709"/>
                        <w:jc w:val="both"/>
                        <w:rPr>
                          <w:rFonts w:eastAsia="Calibri"/>
                          <w:szCs w:val="24"/>
                          <w:lang w:eastAsia="fr-FR"/>
                        </w:rPr>
                      </w:pPr>
                      <w:sdt>
                        <w:sdtPr>
                          <w:alias w:val="Numeris"/>
                          <w:tag w:val="nr_f86ca8590fd6497994fb0de9a638de6b"/>
                          <w:id w:val="366180706"/>
                          <w:lock w:val="sdtLocked"/>
                        </w:sdtPr>
                        <w:sdtEndPr/>
                        <w:sdtContent>
                          <w:r>
                            <w:rPr>
                              <w:rFonts w:eastAsia="Calibri"/>
                              <w:szCs w:val="24"/>
                              <w:lang w:eastAsia="fr-FR"/>
                            </w:rPr>
                            <w:t>40</w:t>
                          </w:r>
                        </w:sdtContent>
                      </w:sdt>
                      <w:r>
                        <w:rPr>
                          <w:rFonts w:eastAsia="Calibri"/>
                          <w:szCs w:val="24"/>
                          <w:lang w:eastAsia="fr-FR"/>
                        </w:rPr>
                        <w:t xml:space="preserve">. Kaip minėta, pagal ginčijamą </w:t>
                      </w:r>
                      <w:r>
                        <w:rPr>
                          <w:rFonts w:eastAsia="Calibri"/>
                          <w:szCs w:val="24"/>
                          <w:lang w:eastAsia="fr-FR"/>
                        </w:rPr>
                        <w:t>CK 3.229 straipsnį</w:t>
                      </w:r>
                      <w:r>
                        <w:rPr>
                          <w:bCs/>
                          <w:szCs w:val="24"/>
                          <w:lang w:eastAsia="lt-LT"/>
                        </w:rPr>
                        <w:t>, partnerystę įstatymų nustatyta tvarka gali registruoti tik šeimą norintys sukurti vyras ir moteris ir tik jiems gali būti taikomas CK trečiosios knygos XV skyriuje įtvirtintas santuokos neįregistravusių asmenų šeimos turtinių santykių t</w:t>
                      </w:r>
                      <w:r>
                        <w:rPr>
                          <w:bCs/>
                          <w:szCs w:val="24"/>
                          <w:lang w:eastAsia="lt-LT"/>
                        </w:rPr>
                        <w:t>eisinis reguliavimas</w:t>
                      </w:r>
                      <w:r>
                        <w:rPr>
                          <w:rFonts w:eastAsia="Calibri"/>
                          <w:szCs w:val="24"/>
                          <w:lang w:eastAsia="fr-FR"/>
                        </w:rPr>
                        <w:t xml:space="preserve">. </w:t>
                      </w:r>
                    </w:p>
                    <w:p w:rsidR="00FD5EDF" w:rsidRDefault="001B04BB">
                      <w:pPr>
                        <w:spacing w:line="360" w:lineRule="auto"/>
                        <w:ind w:firstLine="709"/>
                        <w:jc w:val="both"/>
                        <w:rPr>
                          <w:rFonts w:eastAsia="Calibri"/>
                          <w:szCs w:val="24"/>
                          <w:lang w:eastAsia="fr-FR"/>
                        </w:rPr>
                      </w:pPr>
                      <w:r>
                        <w:rPr>
                          <w:rFonts w:eastAsia="Calibri"/>
                          <w:szCs w:val="24"/>
                          <w:lang w:eastAsia="fr-FR"/>
                        </w:rPr>
                        <w:t xml:space="preserve">Minėta ir tai, kad iki šiol CK trečiosios knygos XV skyrius </w:t>
                      </w:r>
                      <w:r>
                        <w:rPr>
                          <w:bCs/>
                          <w:szCs w:val="24"/>
                          <w:lang w:eastAsia="lt-LT"/>
                        </w:rPr>
                        <w:t>nėra įsigaliojęs</w:t>
                      </w:r>
                      <w:r>
                        <w:rPr>
                          <w:rFonts w:eastAsia="Calibri"/>
                          <w:szCs w:val="24"/>
                          <w:lang w:eastAsia="fr-FR"/>
                        </w:rPr>
                        <w:t xml:space="preserve">, nes </w:t>
                      </w:r>
                      <w:r>
                        <w:rPr>
                          <w:bCs/>
                          <w:szCs w:val="24"/>
                          <w:lang w:eastAsia="lt-LT"/>
                        </w:rPr>
                        <w:t>partnerystės įregistravimo tvarką reglamentuojantis įstatymas nėra priimtas,</w:t>
                      </w:r>
                      <w:r>
                        <w:rPr>
                          <w:rFonts w:eastAsia="Calibri"/>
                          <w:szCs w:val="24"/>
                          <w:lang w:eastAsia="fr-FR"/>
                        </w:rPr>
                        <w:t xml:space="preserve"> ir neapibrėžta, kada jis bus priimtas. Taigi nėra įsigaliojęs ir pareiškėj</w:t>
                      </w:r>
                      <w:r>
                        <w:rPr>
                          <w:rFonts w:eastAsia="Calibri"/>
                          <w:szCs w:val="24"/>
                          <w:lang w:eastAsia="fr-FR"/>
                        </w:rPr>
                        <w:t xml:space="preserve">os ginčijamas CK 3.229 straipsnis. </w:t>
                      </w:r>
                    </w:p>
                    <w:p w:rsidR="00FD5EDF" w:rsidRDefault="001B04BB">
                      <w:pPr>
                        <w:spacing w:line="360" w:lineRule="auto"/>
                        <w:ind w:firstLine="709"/>
                        <w:jc w:val="both"/>
                        <w:rPr>
                          <w:rFonts w:eastAsia="Calibri"/>
                          <w:szCs w:val="24"/>
                          <w:lang w:eastAsia="fr-FR"/>
                        </w:rPr>
                      </w:pPr>
                      <w:r>
                        <w:rPr>
                          <w:rFonts w:eastAsia="Calibri"/>
                          <w:szCs w:val="24"/>
                          <w:lang w:eastAsia="fr-FR"/>
                        </w:rPr>
                        <w:t>Šiame kontekste paminėtina, kad Konstitucinis Teismas yra konstatavęs, kad Konstitucijos 105 straipsnio 1 dalyje vartojama formuluotė „įstatymai ir kiti Seimo priimti aktai“ reiškia, kad Konstitucinis Teismas turi įgalio</w:t>
                      </w:r>
                      <w:r>
                        <w:rPr>
                          <w:rFonts w:eastAsia="Calibri"/>
                          <w:szCs w:val="24"/>
                          <w:lang w:eastAsia="fr-FR"/>
                        </w:rPr>
                        <w:t>jimus tirti Seimo priimtų ir oficialiai paskelbtų įstatymų ir kitų aktų (jų dalių) atitiktį Konstitucijai, nepriklausomai nuo to, kokia yra nustatyta šių įstatymų ar kitų aktų (jų dalių) taikymo pradžios data (2002 m. rugsėjo 19 d. nutarimas).</w:t>
                      </w:r>
                    </w:p>
                    <w:p w:rsidR="00FD5EDF" w:rsidRDefault="001B04BB">
                      <w:pPr>
                        <w:spacing w:line="360" w:lineRule="auto"/>
                        <w:ind w:firstLine="709"/>
                        <w:jc w:val="both"/>
                        <w:rPr>
                          <w:rFonts w:eastAsia="Calibri"/>
                          <w:szCs w:val="24"/>
                          <w:lang w:eastAsia="fr-FR"/>
                        </w:rPr>
                      </w:pPr>
                      <w:r>
                        <w:rPr>
                          <w:rFonts w:eastAsia="Calibri"/>
                          <w:szCs w:val="24"/>
                          <w:lang w:eastAsia="fr-FR"/>
                        </w:rPr>
                        <w:t>Taigi, pagal</w:t>
                      </w:r>
                      <w:r>
                        <w:rPr>
                          <w:rFonts w:eastAsia="Calibri"/>
                          <w:szCs w:val="24"/>
                          <w:lang w:eastAsia="fr-FR"/>
                        </w:rPr>
                        <w:t xml:space="preserve"> Konstituciją, Konstitucinis Teismas, turėdamas įgaliojimus tirti dar neįsigaliojusių įstatymų ir kitų Seimo priimtų aktų atitiktį Konstitucijai, kai šie įstatymai ir kiti Seimo priimti teisės aktai yra priimti ir oficialiai paskelbti, </w:t>
                      </w:r>
                      <w:proofErr w:type="spellStart"/>
                      <w:r>
                        <w:rPr>
                          <w:rFonts w:eastAsia="Calibri"/>
                          <w:i/>
                          <w:iCs/>
                          <w:szCs w:val="24"/>
                          <w:lang w:eastAsia="fr-FR"/>
                        </w:rPr>
                        <w:t>inter</w:t>
                      </w:r>
                      <w:proofErr w:type="spellEnd"/>
                      <w:r>
                        <w:rPr>
                          <w:rFonts w:eastAsia="Calibri"/>
                          <w:i/>
                          <w:iCs/>
                          <w:szCs w:val="24"/>
                          <w:lang w:eastAsia="fr-FR"/>
                        </w:rPr>
                        <w:t xml:space="preserve"> alia</w:t>
                      </w:r>
                      <w:r>
                        <w:rPr>
                          <w:rFonts w:eastAsia="Calibri"/>
                          <w:szCs w:val="24"/>
                          <w:lang w:eastAsia="fr-FR"/>
                        </w:rPr>
                        <w:t xml:space="preserve"> gali vert</w:t>
                      </w:r>
                      <w:r>
                        <w:rPr>
                          <w:rFonts w:eastAsia="Calibri"/>
                          <w:szCs w:val="24"/>
                          <w:lang w:eastAsia="fr-FR"/>
                        </w:rPr>
                        <w:t xml:space="preserve">inti ir šioje konstitucinės justicijos byloje ginčijamo CK 3.229 straipsnio atitiktį Konstitucijai. </w:t>
                      </w:r>
                    </w:p>
                  </w:sdtContent>
                </w:sdt>
                <w:sdt>
                  <w:sdtPr>
                    <w:alias w:val="41 p."/>
                    <w:tag w:val="part_4d8a21ba988e4d5bb882724f4144d2ec"/>
                    <w:id w:val="-1605962959"/>
                    <w:lock w:val="sdtLocked"/>
                  </w:sdtPr>
                  <w:sdtEndPr/>
                  <w:sdtContent>
                    <w:p w:rsidR="00FD5EDF" w:rsidRDefault="001B04BB">
                      <w:pPr>
                        <w:spacing w:line="360" w:lineRule="auto"/>
                        <w:ind w:firstLine="709"/>
                        <w:jc w:val="both"/>
                        <w:rPr>
                          <w:rFonts w:eastAsia="Calibri"/>
                          <w:szCs w:val="24"/>
                          <w:lang w:eastAsia="fr-FR"/>
                        </w:rPr>
                      </w:pPr>
                      <w:sdt>
                        <w:sdtPr>
                          <w:alias w:val="Numeris"/>
                          <w:tag w:val="nr_4d8a21ba988e4d5bb882724f4144d2ec"/>
                          <w:id w:val="-1573269143"/>
                          <w:lock w:val="sdtLocked"/>
                        </w:sdtPr>
                        <w:sdtEndPr/>
                        <w:sdtContent>
                          <w:r>
                            <w:rPr>
                              <w:rFonts w:eastAsia="Calibri"/>
                              <w:szCs w:val="24"/>
                              <w:lang w:eastAsia="fr-FR"/>
                            </w:rPr>
                            <w:t>41</w:t>
                          </w:r>
                        </w:sdtContent>
                      </w:sdt>
                      <w:r>
                        <w:rPr>
                          <w:rFonts w:eastAsia="Calibri"/>
                          <w:szCs w:val="24"/>
                          <w:lang w:eastAsia="fr-FR"/>
                        </w:rPr>
                        <w:t xml:space="preserve">. </w:t>
                      </w:r>
                      <w:r>
                        <w:rPr>
                          <w:bCs/>
                          <w:szCs w:val="24"/>
                          <w:lang w:eastAsia="lt-LT"/>
                        </w:rPr>
                        <w:t xml:space="preserve">Sprendžiant dėl </w:t>
                      </w:r>
                      <w:r>
                        <w:rPr>
                          <w:rFonts w:eastAsia="Calibri"/>
                          <w:szCs w:val="24"/>
                          <w:lang w:eastAsia="fr-FR"/>
                        </w:rPr>
                        <w:t xml:space="preserve">CK 3.229 straipsnyje įtvirtinto teisinio reguliavimo </w:t>
                      </w:r>
                      <w:r>
                        <w:rPr>
                          <w:bCs/>
                          <w:szCs w:val="24"/>
                          <w:lang w:eastAsia="lt-LT"/>
                        </w:rPr>
                        <w:t xml:space="preserve">atitikties </w:t>
                      </w:r>
                      <w:r>
                        <w:rPr>
                          <w:rFonts w:eastAsia="Calibri"/>
                          <w:szCs w:val="24"/>
                          <w:lang w:eastAsia="fr-FR"/>
                        </w:rPr>
                        <w:t>Konstitucijos 21 straipsnio 2, 3 dalims, 22 straipsnio 1, 4 dalims</w:t>
                      </w:r>
                      <w:r>
                        <w:rPr>
                          <w:rFonts w:eastAsia="Calibri"/>
                          <w:bCs/>
                          <w:szCs w:val="24"/>
                          <w:lang w:eastAsia="fr-FR"/>
                        </w:rPr>
                        <w:t>,</w:t>
                      </w:r>
                      <w:r>
                        <w:rPr>
                          <w:rFonts w:eastAsia="Calibri"/>
                          <w:szCs w:val="24"/>
                          <w:lang w:eastAsia="fr-FR"/>
                        </w:rPr>
                        <w:t xml:space="preserve"> 29 straipsniui, </w:t>
                      </w:r>
                      <w:r>
                        <w:rPr>
                          <w:rFonts w:eastAsia="Calibri"/>
                          <w:bCs/>
                          <w:szCs w:val="24"/>
                          <w:lang w:eastAsia="fr-FR"/>
                        </w:rPr>
                        <w:t>38 straipsnio 1, 2 dalims, konstituciniam teisinės valstybės principui</w:t>
                      </w:r>
                      <w:r>
                        <w:rPr>
                          <w:bCs/>
                          <w:szCs w:val="24"/>
                          <w:lang w:eastAsia="lt-LT"/>
                        </w:rPr>
                        <w:t xml:space="preserve"> pažymėtina, kad, kaip minėta</w:t>
                      </w:r>
                      <w:r>
                        <w:rPr>
                          <w:rFonts w:eastAsia="Calibri"/>
                          <w:szCs w:val="24"/>
                          <w:lang w:eastAsia="fr-FR"/>
                        </w:rPr>
                        <w:t>:</w:t>
                      </w:r>
                    </w:p>
                    <w:p w:rsidR="00FD5EDF" w:rsidRDefault="001B04BB">
                      <w:pPr>
                        <w:spacing w:line="360" w:lineRule="auto"/>
                        <w:ind w:firstLine="709"/>
                        <w:jc w:val="both"/>
                        <w:rPr>
                          <w:rFonts w:eastAsia="Calibri"/>
                          <w:bCs/>
                          <w:szCs w:val="24"/>
                          <w:lang w:eastAsia="fr-FR"/>
                        </w:rPr>
                      </w:pPr>
                      <w:r>
                        <w:rPr>
                          <w:rFonts w:eastAsia="Calibri"/>
                          <w:bCs/>
                          <w:szCs w:val="24"/>
                          <w:lang w:eastAsia="fr-FR"/>
                        </w:rPr>
                        <w:t>– pagal Konstituciją,</w:t>
                      </w:r>
                      <w:r>
                        <w:rPr>
                          <w:rFonts w:eastAsia="Calibri"/>
                          <w:bCs/>
                          <w:i/>
                          <w:iCs/>
                          <w:szCs w:val="24"/>
                          <w:lang w:eastAsia="fr-FR"/>
                        </w:rPr>
                        <w:t xml:space="preserve"> </w:t>
                      </w:r>
                      <w:proofErr w:type="spellStart"/>
                      <w:r>
                        <w:rPr>
                          <w:rFonts w:eastAsia="Calibri"/>
                          <w:bCs/>
                          <w:i/>
                          <w:iCs/>
                          <w:szCs w:val="24"/>
                          <w:lang w:eastAsia="fr-FR"/>
                        </w:rPr>
                        <w:t>inter</w:t>
                      </w:r>
                      <w:proofErr w:type="spellEnd"/>
                      <w:r>
                        <w:rPr>
                          <w:rFonts w:eastAsia="Calibri"/>
                          <w:bCs/>
                          <w:i/>
                          <w:iCs/>
                          <w:szCs w:val="24"/>
                          <w:lang w:eastAsia="fr-FR"/>
                        </w:rPr>
                        <w:t xml:space="preserve"> alia</w:t>
                      </w:r>
                      <w:r>
                        <w:rPr>
                          <w:rFonts w:eastAsia="Calibri"/>
                          <w:bCs/>
                          <w:szCs w:val="24"/>
                          <w:lang w:eastAsia="fr-FR"/>
                        </w:rPr>
                        <w:t xml:space="preserve"> jos 38 straipsnio 1 ir 2 dalis, įstatymų leidėjas turi pareigą užtikrinti santuokos nesudariusių asmenų porų, kurių bendras gyvenimas pagrįstas nuolatinio ar ilgalaikio pobūdžio šeimos narių </w:t>
                      </w:r>
                      <w:r>
                        <w:rPr>
                          <w:rFonts w:eastAsia="Calibri"/>
                          <w:szCs w:val="24"/>
                          <w:lang w:eastAsia="fr-FR"/>
                        </w:rPr>
                        <w:t>santykių turiniu</w:t>
                      </w:r>
                      <w:r>
                        <w:rPr>
                          <w:rFonts w:eastAsia="Calibri"/>
                          <w:bCs/>
                          <w:szCs w:val="24"/>
                          <w:lang w:eastAsia="fr-FR"/>
                        </w:rPr>
                        <w:t>, teisinį pripažinimą ir apsaugą, priešingu atve</w:t>
                      </w:r>
                      <w:r>
                        <w:rPr>
                          <w:rFonts w:eastAsia="Calibri"/>
                          <w:bCs/>
                          <w:szCs w:val="24"/>
                          <w:lang w:eastAsia="fr-FR"/>
                        </w:rPr>
                        <w:t xml:space="preserve">ju nebūtų užtikrintas pagal Konstitucijos </w:t>
                      </w:r>
                      <w:r>
                        <w:rPr>
                          <w:rFonts w:eastAsia="Calibri"/>
                          <w:szCs w:val="24"/>
                          <w:lang w:eastAsia="fr-FR"/>
                        </w:rPr>
                        <w:t xml:space="preserve">21 straipsnio 2, 3 dalis saugomas </w:t>
                      </w:r>
                      <w:r>
                        <w:rPr>
                          <w:rFonts w:eastAsia="Calibri"/>
                          <w:bCs/>
                          <w:szCs w:val="24"/>
                          <w:lang w:eastAsia="fr-FR"/>
                        </w:rPr>
                        <w:t xml:space="preserve">jas sudarančių asmenų orumas, būtų pažeidžiama tokių asmenų teisė į privataus ir šeimos gyvenimo apsaugą, įtvirtinta Konstitucijos </w:t>
                      </w:r>
                      <w:r>
                        <w:rPr>
                          <w:rFonts w:eastAsia="Calibri"/>
                          <w:szCs w:val="24"/>
                          <w:lang w:eastAsia="fr-FR"/>
                        </w:rPr>
                        <w:t>22 straipsnio 1, 4 dalyse</w:t>
                      </w:r>
                      <w:r>
                        <w:rPr>
                          <w:rFonts w:eastAsia="Calibri"/>
                          <w:bCs/>
                          <w:szCs w:val="24"/>
                          <w:lang w:eastAsia="fr-FR"/>
                        </w:rPr>
                        <w:t>, nebūtų užtikrinta Kons</w:t>
                      </w:r>
                      <w:r>
                        <w:rPr>
                          <w:rFonts w:eastAsia="Calibri"/>
                          <w:bCs/>
                          <w:szCs w:val="24"/>
                          <w:lang w:eastAsia="fr-FR"/>
                        </w:rPr>
                        <w:t>titucijos 38 straipsnyje 1, 2 dalyse įtvirtinta šeimos apsauga (</w:t>
                      </w:r>
                      <w:proofErr w:type="spellStart"/>
                      <w:r>
                        <w:rPr>
                          <w:rFonts w:eastAsia="Calibri"/>
                          <w:bCs/>
                          <w:i/>
                          <w:iCs/>
                          <w:szCs w:val="24"/>
                          <w:lang w:eastAsia="fr-FR"/>
                        </w:rPr>
                        <w:t>inter</w:t>
                      </w:r>
                      <w:proofErr w:type="spellEnd"/>
                      <w:r>
                        <w:rPr>
                          <w:rFonts w:eastAsia="Calibri"/>
                          <w:bCs/>
                          <w:i/>
                          <w:iCs/>
                          <w:szCs w:val="24"/>
                          <w:lang w:eastAsia="fr-FR"/>
                        </w:rPr>
                        <w:t xml:space="preserve"> alia</w:t>
                      </w:r>
                      <w:r>
                        <w:rPr>
                          <w:rFonts w:eastAsia="Calibri"/>
                          <w:bCs/>
                          <w:szCs w:val="24"/>
                          <w:lang w:eastAsia="fr-FR"/>
                        </w:rPr>
                        <w:t xml:space="preserve"> nebūtų sudarytos prielaidos šeimai tinkamai funkcionuoti, nebūtų stiprinami šeimos santykiai, ginamos šeimos narių teisės ir teisėti interesai);</w:t>
                      </w:r>
                    </w:p>
                    <w:p w:rsidR="00FD5EDF" w:rsidRDefault="001B04BB">
                      <w:pPr>
                        <w:spacing w:line="360" w:lineRule="auto"/>
                        <w:ind w:firstLine="709"/>
                        <w:jc w:val="both"/>
                        <w:rPr>
                          <w:rFonts w:eastAsia="Calibri"/>
                          <w:bCs/>
                          <w:szCs w:val="24"/>
                          <w:lang w:eastAsia="fr-FR"/>
                        </w:rPr>
                      </w:pPr>
                      <w:r>
                        <w:rPr>
                          <w:rFonts w:eastAsia="Calibri"/>
                          <w:bCs/>
                          <w:szCs w:val="24"/>
                          <w:lang w:eastAsia="fr-FR"/>
                        </w:rPr>
                        <w:t>– nustatydamas konkrečią santuokos n</w:t>
                      </w:r>
                      <w:r>
                        <w:rPr>
                          <w:rFonts w:eastAsia="Calibri"/>
                          <w:bCs/>
                          <w:szCs w:val="24"/>
                          <w:lang w:eastAsia="fr-FR"/>
                        </w:rPr>
                        <w:t>esudariusių asmenų poroms skirtą teisinio pripažinimo ir apsaugos formą, kaip antai galimybę įregistruoti partnerystę, pagal Konstitucijos 29 straipsnį įstatymų leidėjas negali nustatyti tokio teisinio reguliavimo, kuriuo būtų sudaromos prielaidos diskrimi</w:t>
                      </w:r>
                      <w:r>
                        <w:rPr>
                          <w:rFonts w:eastAsia="Calibri"/>
                          <w:bCs/>
                          <w:szCs w:val="24"/>
                          <w:lang w:eastAsia="fr-FR"/>
                        </w:rPr>
                        <w:t>nuoti šeimos santykių dalyvius dėl jų seksualinės orientacijos, t. y. negali įtvirtinti tokio teisinio reguliavimo, pagal kurį įstatyme nustatyta teisinio pripažinimo ir apsaugos forma būtų skirta tik skirtingų lyčių asmenų poroms ir ja negalėtų naudotis t</w:t>
                      </w:r>
                      <w:r>
                        <w:rPr>
                          <w:rFonts w:eastAsia="Calibri"/>
                          <w:bCs/>
                          <w:szCs w:val="24"/>
                          <w:lang w:eastAsia="fr-FR"/>
                        </w:rPr>
                        <w:t>os pačios lyties asmenų poros; visuomenėje egzistuojantys stereotipai negali būti konstituciškai pateisinamas pagrindas paneigti ar apriboti tam tikro asmens ar jų grupių pagrindines teises ar laisves demokratinėje teisinėje valstybėje; teisinis reguliavim</w:t>
                      </w:r>
                      <w:r>
                        <w:rPr>
                          <w:rFonts w:eastAsia="Calibri"/>
                          <w:bCs/>
                          <w:szCs w:val="24"/>
                          <w:lang w:eastAsia="fr-FR"/>
                        </w:rPr>
                        <w:t>as, nulemtas išankstinio nusistatymo, be kita ko, prieš tos pačios lyties poras, būtų nesuderinamas su Konstitucija, be kita ko, iš jos kylančia šeimos samprata, pagarba žmogaus teisėms, orumui, taip pat su demokratinei visuomenei būdingomis lygybės, pliur</w:t>
                      </w:r>
                      <w:r>
                        <w:rPr>
                          <w:rFonts w:eastAsia="Calibri"/>
                          <w:bCs/>
                          <w:szCs w:val="24"/>
                          <w:lang w:eastAsia="fr-FR"/>
                        </w:rPr>
                        <w:t xml:space="preserve">alizmo ir tolerancijos vertybėmis; neužtikrinus santuokos nesudariusių (ar teisiškai negalinčių jos sudaryti) šeimą sukūrusių porų, kurių bendras gyvenimas </w:t>
                      </w:r>
                      <w:r>
                        <w:rPr>
                          <w:rFonts w:eastAsia="Calibri"/>
                          <w:szCs w:val="24"/>
                          <w:lang w:eastAsia="fr-FR"/>
                        </w:rPr>
                        <w:t>pagrįstas nuolatinio ar ilgalaikio pobūdžio šeimos narių santykių turiniu</w:t>
                      </w:r>
                      <w:r>
                        <w:rPr>
                          <w:rFonts w:eastAsia="Calibri"/>
                          <w:bCs/>
                          <w:szCs w:val="24"/>
                          <w:lang w:eastAsia="fr-FR"/>
                        </w:rPr>
                        <w:t>, nepriklausomai nuo jas su</w:t>
                      </w:r>
                      <w:r>
                        <w:rPr>
                          <w:rFonts w:eastAsia="Calibri"/>
                          <w:bCs/>
                          <w:szCs w:val="24"/>
                          <w:lang w:eastAsia="fr-FR"/>
                        </w:rPr>
                        <w:t xml:space="preserve">darančių asmenų lyties, teisinio pripažinimo ir apsaugos, būtų pažeistas Konstitucijos 29 straipsnyje įtvirtintas asmenų lygybės ir nediskriminavimo principas. </w:t>
                      </w:r>
                    </w:p>
                    <w:sdt>
                      <w:sdtPr>
                        <w:alias w:val="41.1 pp."/>
                        <w:tag w:val="part_f2d64df2a7bd400185df7752e8eaa76c"/>
                        <w:id w:val="1448889812"/>
                        <w:lock w:val="sdtLocked"/>
                      </w:sdtPr>
                      <w:sdtEndPr/>
                      <w:sdtContent>
                        <w:p w:rsidR="00FD5EDF" w:rsidRDefault="001B04BB">
                          <w:pPr>
                            <w:spacing w:line="360" w:lineRule="auto"/>
                            <w:ind w:firstLine="709"/>
                            <w:jc w:val="both"/>
                            <w:rPr>
                              <w:rFonts w:eastAsia="Calibri"/>
                              <w:bCs/>
                              <w:szCs w:val="24"/>
                              <w:lang w:eastAsia="fr-FR"/>
                            </w:rPr>
                          </w:pPr>
                          <w:sdt>
                            <w:sdtPr>
                              <w:alias w:val="Numeris"/>
                              <w:tag w:val="nr_f2d64df2a7bd400185df7752e8eaa76c"/>
                              <w:id w:val="587887849"/>
                              <w:lock w:val="sdtLocked"/>
                            </w:sdtPr>
                            <w:sdtEndPr/>
                            <w:sdtContent>
                              <w:r>
                                <w:rPr>
                                  <w:rFonts w:eastAsia="Calibri"/>
                                  <w:szCs w:val="24"/>
                                  <w:lang w:eastAsia="fr-FR"/>
                                </w:rPr>
                                <w:t>41.1</w:t>
                              </w:r>
                            </w:sdtContent>
                          </w:sdt>
                          <w:r>
                            <w:rPr>
                              <w:rFonts w:eastAsia="Calibri"/>
                              <w:szCs w:val="24"/>
                              <w:lang w:eastAsia="fr-FR"/>
                            </w:rPr>
                            <w:t xml:space="preserve">. Pažymėtina, kad tokiu CK 3.229 straipsnyje įtvirtintu </w:t>
                          </w:r>
                          <w:r>
                            <w:rPr>
                              <w:rFonts w:eastAsia="Calibri"/>
                              <w:bCs/>
                              <w:szCs w:val="24"/>
                              <w:lang w:eastAsia="fr-FR"/>
                            </w:rPr>
                            <w:t xml:space="preserve">teisiniu reguliavimu, </w:t>
                          </w:r>
                          <w:r>
                            <w:rPr>
                              <w:rFonts w:eastAsia="Calibri"/>
                              <w:szCs w:val="24"/>
                              <w:lang w:eastAsia="fr-FR"/>
                            </w:rPr>
                            <w:t xml:space="preserve">pagal kurį </w:t>
                          </w:r>
                          <w:r>
                            <w:rPr>
                              <w:bCs/>
                              <w:szCs w:val="24"/>
                              <w:lang w:eastAsia="lt-LT"/>
                            </w:rPr>
                            <w:t xml:space="preserve">partnerystę gali sudaryti tik šeimą norintys kurti vyras ir moteris, įstatymų leidėjas neįgyvendino iš </w:t>
                          </w:r>
                          <w:r>
                            <w:rPr>
                              <w:rFonts w:eastAsia="Calibri"/>
                              <w:bCs/>
                              <w:szCs w:val="24"/>
                              <w:lang w:eastAsia="fr-FR"/>
                            </w:rPr>
                            <w:t>Konstitucijos,</w:t>
                          </w:r>
                          <w:r>
                            <w:rPr>
                              <w:rFonts w:eastAsia="Calibri"/>
                              <w:bCs/>
                              <w:i/>
                              <w:iCs/>
                              <w:szCs w:val="24"/>
                              <w:lang w:eastAsia="fr-FR"/>
                            </w:rPr>
                            <w:t xml:space="preserve"> </w:t>
                          </w:r>
                          <w:proofErr w:type="spellStart"/>
                          <w:r>
                            <w:rPr>
                              <w:rFonts w:eastAsia="Calibri"/>
                              <w:bCs/>
                              <w:i/>
                              <w:iCs/>
                              <w:szCs w:val="24"/>
                              <w:lang w:eastAsia="fr-FR"/>
                            </w:rPr>
                            <w:t>inter</w:t>
                          </w:r>
                          <w:proofErr w:type="spellEnd"/>
                          <w:r>
                            <w:rPr>
                              <w:rFonts w:eastAsia="Calibri"/>
                              <w:bCs/>
                              <w:i/>
                              <w:iCs/>
                              <w:szCs w:val="24"/>
                              <w:lang w:eastAsia="fr-FR"/>
                            </w:rPr>
                            <w:t xml:space="preserve"> alia</w:t>
                          </w:r>
                          <w:r>
                            <w:rPr>
                              <w:rFonts w:eastAsia="Calibri"/>
                              <w:bCs/>
                              <w:szCs w:val="24"/>
                              <w:lang w:eastAsia="fr-FR"/>
                            </w:rPr>
                            <w:t xml:space="preserve"> jos 38 straipsnio 1 ir 2 dalių, kylančios pareigos užtikrinti, kad būtų saugomi ir ginami visų santuokos nesudariusių, tačiau b</w:t>
                          </w:r>
                          <w:r>
                            <w:rPr>
                              <w:rFonts w:eastAsia="Calibri"/>
                              <w:bCs/>
                              <w:szCs w:val="24"/>
                              <w:lang w:eastAsia="fr-FR"/>
                            </w:rPr>
                            <w:t>endrai gyvenančių ir puoselėjančių nuolatinio ar ilgalaikio pobūdžio šeimos ryšius asmenų santykiai taip, jog būtų sudarytos prielaidos tokioms šeimoms tinkamai funkcionuoti ir būtų ginamos tokių šeimos narių teisės ir teisėti interesai.</w:t>
                          </w:r>
                        </w:p>
                        <w:p w:rsidR="00FD5EDF" w:rsidRDefault="001B04BB">
                          <w:pPr>
                            <w:spacing w:line="360" w:lineRule="auto"/>
                            <w:ind w:firstLine="709"/>
                            <w:jc w:val="both"/>
                            <w:rPr>
                              <w:rFonts w:eastAsia="Calibri"/>
                              <w:bCs/>
                              <w:szCs w:val="24"/>
                              <w:lang w:eastAsia="fr-FR"/>
                            </w:rPr>
                          </w:pPr>
                          <w:r>
                            <w:rPr>
                              <w:rFonts w:eastAsia="Calibri"/>
                              <w:bCs/>
                              <w:szCs w:val="24"/>
                              <w:lang w:eastAsia="fr-FR"/>
                            </w:rPr>
                            <w:t>Taigi konstatuotin</w:t>
                          </w:r>
                          <w:r>
                            <w:rPr>
                              <w:rFonts w:eastAsia="Calibri"/>
                              <w:bCs/>
                              <w:szCs w:val="24"/>
                              <w:lang w:eastAsia="fr-FR"/>
                            </w:rPr>
                            <w:t xml:space="preserve">a, kad toks </w:t>
                          </w:r>
                          <w:r>
                            <w:rPr>
                              <w:rFonts w:eastAsia="Calibri"/>
                              <w:szCs w:val="24"/>
                              <w:lang w:eastAsia="fr-FR"/>
                            </w:rPr>
                            <w:t xml:space="preserve">CK 3.229 straipsnyje įtvirtintas </w:t>
                          </w:r>
                          <w:r>
                            <w:rPr>
                              <w:rFonts w:eastAsia="Calibri"/>
                              <w:bCs/>
                              <w:szCs w:val="24"/>
                              <w:lang w:eastAsia="fr-FR"/>
                            </w:rPr>
                            <w:t xml:space="preserve">teisinis reguliavimas, </w:t>
                          </w:r>
                          <w:r>
                            <w:rPr>
                              <w:rFonts w:eastAsia="Calibri"/>
                              <w:szCs w:val="24"/>
                              <w:lang w:eastAsia="fr-FR"/>
                            </w:rPr>
                            <w:t xml:space="preserve">pagal kurį </w:t>
                          </w:r>
                          <w:r>
                            <w:rPr>
                              <w:bCs/>
                              <w:szCs w:val="24"/>
                              <w:lang w:eastAsia="lt-LT"/>
                            </w:rPr>
                            <w:t>partnerystę gali sudaryti tik šeimą norintys kurti vyras ir moteris,</w:t>
                          </w:r>
                          <w:r>
                            <w:rPr>
                              <w:rFonts w:eastAsia="Calibri"/>
                              <w:szCs w:val="24"/>
                              <w:lang w:eastAsia="fr-FR"/>
                            </w:rPr>
                            <w:t xml:space="preserve"> neužtikrina iš Konstitucijos </w:t>
                          </w:r>
                          <w:r>
                            <w:rPr>
                              <w:rFonts w:eastAsia="Calibri"/>
                              <w:bCs/>
                              <w:szCs w:val="24"/>
                              <w:lang w:eastAsia="fr-FR"/>
                            </w:rPr>
                            <w:t>38 straipsnio 1, 2 dalių</w:t>
                          </w:r>
                          <w:r>
                            <w:rPr>
                              <w:rFonts w:eastAsia="Calibri"/>
                              <w:szCs w:val="24"/>
                              <w:lang w:eastAsia="fr-FR"/>
                            </w:rPr>
                            <w:t>, aiškinamų kartu su jos 21 straipsnio 2, 3 dalimis, 22</w:t>
                          </w:r>
                          <w:r>
                            <w:rPr>
                              <w:rFonts w:eastAsia="Calibri"/>
                              <w:szCs w:val="24"/>
                              <w:lang w:eastAsia="fr-FR"/>
                            </w:rPr>
                            <w:t xml:space="preserve"> straipsnio 1, 4 dalimis</w:t>
                          </w:r>
                          <w:r>
                            <w:rPr>
                              <w:rFonts w:eastAsia="Calibri"/>
                              <w:bCs/>
                              <w:szCs w:val="24"/>
                              <w:lang w:eastAsia="fr-FR"/>
                            </w:rPr>
                            <w:t>,</w:t>
                          </w:r>
                          <w:r>
                            <w:rPr>
                              <w:rFonts w:eastAsia="Calibri"/>
                              <w:szCs w:val="24"/>
                              <w:lang w:eastAsia="fr-FR"/>
                            </w:rPr>
                            <w:t xml:space="preserve"> kylančios tos pačios lyties </w:t>
                          </w:r>
                          <w:r>
                            <w:rPr>
                              <w:rFonts w:eastAsia="Calibri"/>
                              <w:bCs/>
                              <w:szCs w:val="24"/>
                              <w:lang w:eastAsia="fr-FR"/>
                            </w:rPr>
                            <w:t xml:space="preserve">santuokos nesudariusių </w:t>
                          </w:r>
                          <w:r>
                            <w:rPr>
                              <w:rFonts w:eastAsia="Calibri"/>
                              <w:szCs w:val="24"/>
                              <w:lang w:eastAsia="fr-FR"/>
                            </w:rPr>
                            <w:t xml:space="preserve">asmenų porų, </w:t>
                          </w:r>
                          <w:r>
                            <w:rPr>
                              <w:rFonts w:eastAsia="Calibri"/>
                              <w:bCs/>
                              <w:szCs w:val="24"/>
                              <w:lang w:eastAsia="fr-FR"/>
                            </w:rPr>
                            <w:t xml:space="preserve">kurių bendras gyvenimas </w:t>
                          </w:r>
                          <w:r>
                            <w:rPr>
                              <w:rFonts w:eastAsia="Calibri"/>
                              <w:szCs w:val="24"/>
                              <w:lang w:eastAsia="fr-FR"/>
                            </w:rPr>
                            <w:t>pagrįstas nuolatinio ar ilgalaikio pobūdžio šeimos narių santykių turiniu</w:t>
                          </w:r>
                          <w:r>
                            <w:rPr>
                              <w:rFonts w:eastAsia="Calibri"/>
                              <w:bCs/>
                              <w:szCs w:val="24"/>
                              <w:lang w:eastAsia="fr-FR"/>
                            </w:rPr>
                            <w:t xml:space="preserve">, teisinio pripažinimo, jų </w:t>
                          </w:r>
                          <w:r>
                            <w:rPr>
                              <w:rFonts w:eastAsia="Calibri"/>
                              <w:szCs w:val="24"/>
                              <w:lang w:eastAsia="fr-FR"/>
                            </w:rPr>
                            <w:t>orumo ir privataus bei</w:t>
                          </w:r>
                          <w:r>
                            <w:rPr>
                              <w:rFonts w:eastAsia="Calibri"/>
                              <w:bCs/>
                              <w:szCs w:val="24"/>
                              <w:lang w:eastAsia="fr-FR"/>
                            </w:rPr>
                            <w:t xml:space="preserve"> šeimos gyvenimo</w:t>
                          </w:r>
                          <w:r>
                            <w:rPr>
                              <w:rFonts w:eastAsia="Calibri"/>
                              <w:szCs w:val="24"/>
                              <w:lang w:eastAsia="fr-FR"/>
                            </w:rPr>
                            <w:t xml:space="preserve"> aps</w:t>
                          </w:r>
                          <w:r>
                            <w:rPr>
                              <w:rFonts w:eastAsia="Calibri"/>
                              <w:szCs w:val="24"/>
                              <w:lang w:eastAsia="fr-FR"/>
                            </w:rPr>
                            <w:t>augos, pažeidžia ne santuokoje gyvenančių porų lygybę, seksualinės orientacijos pagrindu diskriminuoja šeimos santykius faktiškai sukūrusius tos pačios lyties asmenis, taigi pažeidžia ir Konstitucijos 29 straipsnyje įtvirtintą</w:t>
                          </w:r>
                          <w:r>
                            <w:rPr>
                              <w:rFonts w:eastAsia="Calibri"/>
                              <w:b/>
                              <w:bCs/>
                              <w:szCs w:val="24"/>
                              <w:lang w:eastAsia="fr-FR"/>
                            </w:rPr>
                            <w:t xml:space="preserve"> </w:t>
                          </w:r>
                          <w:r>
                            <w:rPr>
                              <w:rFonts w:eastAsia="Calibri"/>
                              <w:bCs/>
                              <w:szCs w:val="24"/>
                              <w:lang w:eastAsia="fr-FR"/>
                            </w:rPr>
                            <w:t>asmenų lygiateisiškumo princi</w:t>
                          </w:r>
                          <w:r>
                            <w:rPr>
                              <w:rFonts w:eastAsia="Calibri"/>
                              <w:bCs/>
                              <w:szCs w:val="24"/>
                              <w:lang w:eastAsia="fr-FR"/>
                            </w:rPr>
                            <w:t>pą.</w:t>
                          </w:r>
                        </w:p>
                      </w:sdtContent>
                    </w:sdt>
                    <w:sdt>
                      <w:sdtPr>
                        <w:alias w:val="41.2 pp."/>
                        <w:tag w:val="part_f728642e7d444ce69727b14e0c92b10c"/>
                        <w:id w:val="-1388637818"/>
                        <w:lock w:val="sdtLocked"/>
                      </w:sdtPr>
                      <w:sdtEndPr/>
                      <w:sdtContent>
                        <w:p w:rsidR="00FD5EDF" w:rsidRDefault="001B04BB">
                          <w:pPr>
                            <w:spacing w:line="360" w:lineRule="auto"/>
                            <w:ind w:firstLine="709"/>
                            <w:jc w:val="both"/>
                            <w:rPr>
                              <w:rFonts w:eastAsia="Calibri"/>
                              <w:bCs/>
                              <w:szCs w:val="24"/>
                              <w:lang w:eastAsia="fr-FR"/>
                            </w:rPr>
                          </w:pPr>
                          <w:sdt>
                            <w:sdtPr>
                              <w:alias w:val="Numeris"/>
                              <w:tag w:val="nr_f728642e7d444ce69727b14e0c92b10c"/>
                              <w:id w:val="269980128"/>
                              <w:lock w:val="sdtLocked"/>
                            </w:sdtPr>
                            <w:sdtEndPr/>
                            <w:sdtContent>
                              <w:r>
                                <w:rPr>
                                  <w:rFonts w:eastAsia="Calibri"/>
                                  <w:bCs/>
                                  <w:szCs w:val="24"/>
                                  <w:lang w:eastAsia="fr-FR"/>
                                </w:rPr>
                                <w:t>41.2</w:t>
                              </w:r>
                            </w:sdtContent>
                          </w:sdt>
                          <w:r>
                            <w:rPr>
                              <w:rFonts w:eastAsia="Calibri"/>
                              <w:bCs/>
                              <w:szCs w:val="24"/>
                              <w:lang w:eastAsia="fr-FR"/>
                            </w:rPr>
                            <w:t xml:space="preserve">. Konstitucinio Teismo jurisprudencijoje ne kartą konstatuota ir tai, kad konstitucinis asmenų lygiateisiškumo principas neatsiejamas nuo konstitucinio teisinės valstybės principo; konstitucinio asmenų lygiateisiškumo principo pažeidimas kartu </w:t>
                          </w:r>
                          <w:r>
                            <w:rPr>
                              <w:rFonts w:eastAsia="Calibri"/>
                              <w:bCs/>
                              <w:szCs w:val="24"/>
                              <w:lang w:eastAsia="fr-FR"/>
                            </w:rPr>
                            <w:t>yra ir konstitucinio teisinės valstybės principo pažeidimas (</w:t>
                          </w:r>
                          <w:proofErr w:type="spellStart"/>
                          <w:r>
                            <w:rPr>
                              <w:rFonts w:eastAsia="Calibri"/>
                              <w:bCs/>
                              <w:i/>
                              <w:iCs/>
                              <w:szCs w:val="24"/>
                              <w:lang w:eastAsia="fr-FR"/>
                            </w:rPr>
                            <w:t>inter</w:t>
                          </w:r>
                          <w:proofErr w:type="spellEnd"/>
                          <w:r>
                            <w:rPr>
                              <w:rFonts w:eastAsia="Calibri"/>
                              <w:bCs/>
                              <w:i/>
                              <w:iCs/>
                              <w:szCs w:val="24"/>
                              <w:lang w:eastAsia="fr-FR"/>
                            </w:rPr>
                            <w:t xml:space="preserve"> alia </w:t>
                          </w:r>
                          <w:r>
                            <w:rPr>
                              <w:rFonts w:eastAsia="Calibri"/>
                              <w:bCs/>
                              <w:szCs w:val="24"/>
                              <w:lang w:eastAsia="fr-FR"/>
                            </w:rPr>
                            <w:t>2012 m. vasario 6 d., 2013 m. vasario 22 d., 2017 m. gegužės 19 d. nutarimai).</w:t>
                          </w:r>
                        </w:p>
                      </w:sdtContent>
                    </w:sdt>
                  </w:sdtContent>
                </w:sdt>
                <w:sdt>
                  <w:sdtPr>
                    <w:alias w:val="42 p."/>
                    <w:tag w:val="part_1c9a3ce86b8143d99529c59897661ad7"/>
                    <w:id w:val="-935897915"/>
                    <w:lock w:val="sdtLocked"/>
                  </w:sdtPr>
                  <w:sdtEndPr/>
                  <w:sdtContent>
                    <w:p w:rsidR="00FD5EDF" w:rsidRDefault="001B04BB">
                      <w:pPr>
                        <w:spacing w:line="360" w:lineRule="auto"/>
                        <w:ind w:firstLine="709"/>
                        <w:jc w:val="both"/>
                        <w:rPr>
                          <w:rFonts w:eastAsia="Calibri"/>
                          <w:szCs w:val="24"/>
                          <w:lang w:eastAsia="fr-FR"/>
                        </w:rPr>
                      </w:pPr>
                      <w:sdt>
                        <w:sdtPr>
                          <w:alias w:val="Numeris"/>
                          <w:tag w:val="nr_1c9a3ce86b8143d99529c59897661ad7"/>
                          <w:id w:val="167527482"/>
                          <w:lock w:val="sdtLocked"/>
                        </w:sdtPr>
                        <w:sdtEndPr/>
                        <w:sdtContent>
                          <w:r>
                            <w:rPr>
                              <w:rFonts w:eastAsia="Calibri"/>
                              <w:bCs/>
                              <w:szCs w:val="24"/>
                              <w:lang w:eastAsia="fr-FR"/>
                            </w:rPr>
                            <w:t>42</w:t>
                          </w:r>
                        </w:sdtContent>
                      </w:sdt>
                      <w:r>
                        <w:rPr>
                          <w:rFonts w:eastAsia="Calibri"/>
                          <w:bCs/>
                          <w:szCs w:val="24"/>
                          <w:lang w:eastAsia="fr-FR"/>
                        </w:rPr>
                        <w:t xml:space="preserve">. Atsižvelgiant į išdėstytus argumentus, darytina išvada, kad </w:t>
                      </w:r>
                      <w:r>
                        <w:rPr>
                          <w:rFonts w:eastAsia="Calibri"/>
                          <w:szCs w:val="24"/>
                          <w:lang w:eastAsia="fr-FR"/>
                        </w:rPr>
                        <w:t>CK 3.229 straipsnis tiek, kiek paga</w:t>
                      </w:r>
                      <w:r>
                        <w:rPr>
                          <w:rFonts w:eastAsia="Calibri"/>
                          <w:szCs w:val="24"/>
                          <w:lang w:eastAsia="fr-FR"/>
                        </w:rPr>
                        <w:t xml:space="preserve">l jį </w:t>
                      </w:r>
                      <w:r>
                        <w:rPr>
                          <w:bCs/>
                          <w:szCs w:val="24"/>
                          <w:lang w:eastAsia="lt-LT"/>
                        </w:rPr>
                        <w:t>partnerystę galima sudaryti tik tarp vyro ir moters,</w:t>
                      </w:r>
                      <w:r>
                        <w:rPr>
                          <w:rFonts w:eastAsia="Calibri"/>
                          <w:szCs w:val="24"/>
                          <w:lang w:eastAsia="fr-FR"/>
                        </w:rPr>
                        <w:t xml:space="preserve"> </w:t>
                      </w:r>
                      <w:r>
                        <w:rPr>
                          <w:rFonts w:eastAsia="Calibri"/>
                          <w:bCs/>
                          <w:szCs w:val="24"/>
                          <w:lang w:eastAsia="fr-FR"/>
                        </w:rPr>
                        <w:t xml:space="preserve">prieštarauja </w:t>
                      </w:r>
                      <w:r>
                        <w:rPr>
                          <w:rFonts w:eastAsia="Calibri"/>
                          <w:szCs w:val="24"/>
                          <w:lang w:eastAsia="fr-FR"/>
                        </w:rPr>
                        <w:t>Konstitucijos 21 straipsnio 2, 3 dalims, 22 straipsnio 1, 4 dalims</w:t>
                      </w:r>
                      <w:r>
                        <w:rPr>
                          <w:rFonts w:eastAsia="Calibri"/>
                          <w:bCs/>
                          <w:szCs w:val="24"/>
                          <w:lang w:eastAsia="fr-FR"/>
                        </w:rPr>
                        <w:t>,</w:t>
                      </w:r>
                      <w:r>
                        <w:rPr>
                          <w:rFonts w:eastAsia="Calibri"/>
                          <w:szCs w:val="24"/>
                          <w:lang w:eastAsia="fr-FR"/>
                        </w:rPr>
                        <w:t xml:space="preserve"> 29 straipsniui, </w:t>
                      </w:r>
                      <w:r>
                        <w:rPr>
                          <w:rFonts w:eastAsia="Calibri"/>
                          <w:bCs/>
                          <w:szCs w:val="24"/>
                          <w:lang w:eastAsia="fr-FR"/>
                        </w:rPr>
                        <w:t xml:space="preserve">38 straipsnio 1, 2 dalims, konstituciniam teisinės valstybės principui. </w:t>
                      </w:r>
                    </w:p>
                  </w:sdtContent>
                </w:sdt>
                <w:sdt>
                  <w:sdtPr>
                    <w:alias w:val="43 p."/>
                    <w:tag w:val="part_4b9aff13cbf340779bb5f3a7ae3a41d7"/>
                    <w:id w:val="-1985536350"/>
                    <w:lock w:val="sdtLocked"/>
                  </w:sdtPr>
                  <w:sdtEndPr/>
                  <w:sdtContent>
                    <w:p w:rsidR="00FD5EDF" w:rsidRDefault="001B04BB">
                      <w:pPr>
                        <w:spacing w:line="360" w:lineRule="auto"/>
                        <w:ind w:firstLine="709"/>
                        <w:jc w:val="both"/>
                        <w:rPr>
                          <w:rFonts w:eastAsia="Calibri"/>
                          <w:bCs/>
                          <w:szCs w:val="24"/>
                          <w:lang w:eastAsia="fr-FR"/>
                        </w:rPr>
                      </w:pPr>
                      <w:sdt>
                        <w:sdtPr>
                          <w:alias w:val="Numeris"/>
                          <w:tag w:val="nr_4b9aff13cbf340779bb5f3a7ae3a41d7"/>
                          <w:id w:val="1372736489"/>
                          <w:lock w:val="sdtLocked"/>
                        </w:sdtPr>
                        <w:sdtEndPr/>
                        <w:sdtContent>
                          <w:r>
                            <w:rPr>
                              <w:rFonts w:eastAsia="Calibri"/>
                              <w:bCs/>
                              <w:szCs w:val="24"/>
                              <w:lang w:eastAsia="fr-FR"/>
                            </w:rPr>
                            <w:t>43</w:t>
                          </w:r>
                        </w:sdtContent>
                      </w:sdt>
                      <w:r>
                        <w:rPr>
                          <w:rFonts w:eastAsia="Calibri"/>
                          <w:bCs/>
                          <w:szCs w:val="24"/>
                          <w:lang w:eastAsia="fr-FR"/>
                        </w:rPr>
                        <w:t>. Tai konstatavęs, Kon</w:t>
                      </w:r>
                      <w:r>
                        <w:rPr>
                          <w:rFonts w:eastAsia="Calibri"/>
                          <w:bCs/>
                          <w:szCs w:val="24"/>
                          <w:lang w:eastAsia="fr-FR"/>
                        </w:rPr>
                        <w:t xml:space="preserve">stitucinis Teismas šioje konstitucinės justicijos byloje toliau netirs ginčijamo teisinio reguliavimo atitikties Konstitucijos 135 straipsnio 1 daliai, 138 straipsnio 3 daliai.  </w:t>
                      </w:r>
                    </w:p>
                  </w:sdtContent>
                </w:sdt>
                <w:sdt>
                  <w:sdtPr>
                    <w:alias w:val="44 p."/>
                    <w:tag w:val="part_c820917964b64d2c9deeb9878a0310b8"/>
                    <w:id w:val="998931131"/>
                    <w:lock w:val="sdtLocked"/>
                  </w:sdtPr>
                  <w:sdtEndPr/>
                  <w:sdtContent>
                    <w:p w:rsidR="00FD5EDF" w:rsidRDefault="001B04BB">
                      <w:pPr>
                        <w:spacing w:line="360" w:lineRule="auto"/>
                        <w:ind w:firstLine="709"/>
                        <w:jc w:val="both"/>
                        <w:rPr>
                          <w:rFonts w:eastAsia="Calibri"/>
                          <w:bCs/>
                          <w:szCs w:val="24"/>
                          <w:lang w:eastAsia="fr-FR"/>
                        </w:rPr>
                      </w:pPr>
                      <w:sdt>
                        <w:sdtPr>
                          <w:alias w:val="Numeris"/>
                          <w:tag w:val="nr_c820917964b64d2c9deeb9878a0310b8"/>
                          <w:id w:val="2110233881"/>
                          <w:lock w:val="sdtLocked"/>
                        </w:sdtPr>
                        <w:sdtEndPr/>
                        <w:sdtContent>
                          <w:r>
                            <w:rPr>
                              <w:rFonts w:eastAsia="Calibri"/>
                              <w:bCs/>
                              <w:szCs w:val="24"/>
                              <w:lang w:eastAsia="fr-FR"/>
                            </w:rPr>
                            <w:t>44</w:t>
                          </w:r>
                        </w:sdtContent>
                      </w:sdt>
                      <w:r>
                        <w:rPr>
                          <w:rFonts w:eastAsia="Calibri"/>
                          <w:bCs/>
                          <w:szCs w:val="24"/>
                          <w:lang w:eastAsia="fr-FR"/>
                        </w:rPr>
                        <w:t xml:space="preserve">. Šioje konstitucinės justicijos byloje konstatuota, kad </w:t>
                      </w:r>
                      <w:r>
                        <w:rPr>
                          <w:rFonts w:eastAsia="Calibri"/>
                          <w:szCs w:val="24"/>
                          <w:lang w:eastAsia="fr-FR"/>
                        </w:rPr>
                        <w:t xml:space="preserve">Įstatymo 28 straipsnis </w:t>
                      </w:r>
                      <w:r>
                        <w:rPr>
                          <w:szCs w:val="24"/>
                        </w:rPr>
                        <w:t xml:space="preserve">prieštarauja </w:t>
                      </w:r>
                      <w:r>
                        <w:rPr>
                          <w:rFonts w:eastAsia="Calibri"/>
                          <w:bCs/>
                          <w:szCs w:val="24"/>
                          <w:lang w:eastAsia="fr-FR"/>
                        </w:rPr>
                        <w:t xml:space="preserve">konstituciniams teisinės valstybės, atsakingo valdymo principams. </w:t>
                      </w:r>
                    </w:p>
                    <w:p w:rsidR="00FD5EDF" w:rsidRDefault="001B04BB">
                      <w:pPr>
                        <w:spacing w:line="360" w:lineRule="auto"/>
                        <w:ind w:firstLine="709"/>
                        <w:jc w:val="both"/>
                        <w:rPr>
                          <w:rFonts w:eastAsia="Calibri"/>
                          <w:bCs/>
                          <w:szCs w:val="24"/>
                          <w:lang w:eastAsia="fr-FR"/>
                        </w:rPr>
                      </w:pPr>
                      <w:r>
                        <w:rPr>
                          <w:rFonts w:eastAsia="Calibri"/>
                          <w:bCs/>
                          <w:szCs w:val="24"/>
                          <w:lang w:eastAsia="fr-FR"/>
                        </w:rPr>
                        <w:t>Pagal Konstitucijos 107 straipsnio 1 dalį, teisės aktas (ar jo dalis) negali būti taikomas nuo tos dienos, kai oficialiai paskelbiamas Konstitucinio Teis</w:t>
                      </w:r>
                      <w:r>
                        <w:rPr>
                          <w:rFonts w:eastAsia="Calibri"/>
                          <w:bCs/>
                          <w:szCs w:val="24"/>
                          <w:lang w:eastAsia="fr-FR"/>
                        </w:rPr>
                        <w:t xml:space="preserve">mo sprendimas, kad tas teisės aktas (ar jo dalis) prieštarauja Konstitucijai. Kaip ne kartą yra konstatavęs Konstitucinis Teismas, kiekvienas Seimo priimtas teisės aktas (jo dalis), Konstitucinio Teismo nutarimu pripažintas prieštaraujančiu Konstitucijai, </w:t>
                      </w:r>
                      <w:r>
                        <w:rPr>
                          <w:rFonts w:eastAsia="Calibri"/>
                          <w:bCs/>
                          <w:szCs w:val="24"/>
                          <w:lang w:eastAsia="fr-FR"/>
                        </w:rPr>
                        <w:t>yra pašalinamas iš Lietuvos teisės sistemos, jis niekada nebegalės būti taikomas.</w:t>
                      </w:r>
                    </w:p>
                    <w:p w:rsidR="00FD5EDF" w:rsidRDefault="001B04BB">
                      <w:pPr>
                        <w:spacing w:line="360" w:lineRule="auto"/>
                        <w:ind w:firstLine="709"/>
                        <w:jc w:val="both"/>
                        <w:rPr>
                          <w:rFonts w:eastAsia="Calibri"/>
                          <w:bCs/>
                          <w:szCs w:val="24"/>
                          <w:lang w:eastAsia="fr-FR"/>
                        </w:rPr>
                      </w:pPr>
                      <w:r>
                        <w:rPr>
                          <w:rFonts w:eastAsia="Calibri"/>
                          <w:bCs/>
                          <w:szCs w:val="24"/>
                          <w:lang w:eastAsia="fr-FR"/>
                        </w:rPr>
                        <w:t xml:space="preserve">Taigi, įsigaliojus šiam Konstitucinio Teismo nutarimui, nebegalės būti taikomas </w:t>
                      </w:r>
                      <w:r>
                        <w:rPr>
                          <w:rFonts w:eastAsia="Calibri"/>
                          <w:szCs w:val="24"/>
                          <w:lang w:eastAsia="fr-FR"/>
                        </w:rPr>
                        <w:t xml:space="preserve">Įstatymo 28 straipsnis, kuriame nustatyta sąlyga, nuo kurios įvykdymo priklausė </w:t>
                      </w:r>
                      <w:r>
                        <w:rPr>
                          <w:rFonts w:eastAsia="Calibri"/>
                          <w:bCs/>
                          <w:szCs w:val="24"/>
                          <w:lang w:eastAsia="fr-FR"/>
                        </w:rPr>
                        <w:t xml:space="preserve">CK trečiosios </w:t>
                      </w:r>
                      <w:r>
                        <w:rPr>
                          <w:rFonts w:eastAsia="Calibri"/>
                          <w:bCs/>
                          <w:szCs w:val="24"/>
                          <w:lang w:eastAsia="fr-FR"/>
                        </w:rPr>
                        <w:t>knygos XV skyriaus įsigaliojimas</w:t>
                      </w:r>
                      <w:r>
                        <w:rPr>
                          <w:rFonts w:eastAsia="Calibri"/>
                          <w:szCs w:val="24"/>
                          <w:lang w:eastAsia="fr-FR"/>
                        </w:rPr>
                        <w:t xml:space="preserve">. Vadinasi, įsigaliojus šiam Konstitucinio Teismo nutarimui, </w:t>
                      </w:r>
                      <w:r>
                        <w:rPr>
                          <w:rFonts w:eastAsia="Calibri"/>
                          <w:bCs/>
                          <w:szCs w:val="24"/>
                          <w:lang w:eastAsia="fr-FR"/>
                        </w:rPr>
                        <w:t>pagal Civilinio kodekso patvirtinimo, įsigaliojimo ir įgyvendinimo įstatymo 2 straipsnį „Civilinio kodekso įsigaliojimas“ (pagal kurį Civilinis kodeksas įsigalioja</w:t>
                      </w:r>
                      <w:r>
                        <w:rPr>
                          <w:rFonts w:eastAsia="Calibri"/>
                          <w:bCs/>
                          <w:szCs w:val="24"/>
                          <w:lang w:eastAsia="fr-FR"/>
                        </w:rPr>
                        <w:t xml:space="preserve"> nuo 2001 m. liepos 1 d., išskyrus tas kodekso normas, kurioms šis įstatymas nustato kitus įsigaliojimo terminus) įsigalios partnerystės santykius reglamentuojančios CK trečiosios knygos XV skyriaus nuostatos. </w:t>
                      </w:r>
                    </w:p>
                    <w:p w:rsidR="00FD5EDF" w:rsidRDefault="001B04BB">
                      <w:pPr>
                        <w:spacing w:line="360" w:lineRule="auto"/>
                        <w:ind w:firstLine="709"/>
                        <w:jc w:val="both"/>
                        <w:rPr>
                          <w:rFonts w:eastAsia="Calibri"/>
                          <w:bCs/>
                          <w:szCs w:val="24"/>
                          <w:lang w:eastAsia="fr-FR"/>
                        </w:rPr>
                      </w:pPr>
                      <w:r>
                        <w:rPr>
                          <w:rFonts w:eastAsia="Calibri"/>
                          <w:bCs/>
                          <w:szCs w:val="24"/>
                          <w:lang w:eastAsia="fr-FR"/>
                        </w:rPr>
                        <w:t>Kaip minėta, partnerystei įregistruoti reikal</w:t>
                      </w:r>
                      <w:r>
                        <w:rPr>
                          <w:rFonts w:eastAsia="Calibri"/>
                          <w:bCs/>
                          <w:szCs w:val="24"/>
                          <w:lang w:eastAsia="fr-FR"/>
                        </w:rPr>
                        <w:t xml:space="preserve">inga CK 3.229 straipsnyje minima įstatymu nustatyta tvarka nėra nustatyta. Šiame kontekste pažymėtina, kad Konstitucinis Teismas yra konstatavęs, jog teisės spragų (neišskiriant nė </w:t>
                      </w:r>
                      <w:proofErr w:type="spellStart"/>
                      <w:r>
                        <w:rPr>
                          <w:rFonts w:eastAsia="Calibri"/>
                          <w:bCs/>
                          <w:szCs w:val="24"/>
                          <w:lang w:eastAsia="fr-FR"/>
                        </w:rPr>
                        <w:t>legislatyvinės</w:t>
                      </w:r>
                      <w:proofErr w:type="spellEnd"/>
                      <w:r>
                        <w:rPr>
                          <w:rFonts w:eastAsia="Calibri"/>
                          <w:bCs/>
                          <w:szCs w:val="24"/>
                          <w:lang w:eastAsia="fr-FR"/>
                        </w:rPr>
                        <w:t xml:space="preserve"> </w:t>
                      </w:r>
                      <w:proofErr w:type="spellStart"/>
                      <w:r>
                        <w:rPr>
                          <w:rFonts w:eastAsia="Calibri"/>
                          <w:bCs/>
                          <w:szCs w:val="24"/>
                          <w:lang w:eastAsia="fr-FR"/>
                        </w:rPr>
                        <w:t>omisijos</w:t>
                      </w:r>
                      <w:proofErr w:type="spellEnd"/>
                      <w:r>
                        <w:rPr>
                          <w:rFonts w:eastAsia="Calibri"/>
                          <w:bCs/>
                          <w:szCs w:val="24"/>
                          <w:lang w:eastAsia="fr-FR"/>
                        </w:rPr>
                        <w:t>) pašalinimas yra atitinkamo (kompetentingo) teisėkū</w:t>
                      </w:r>
                      <w:r>
                        <w:rPr>
                          <w:rFonts w:eastAsia="Calibri"/>
                          <w:bCs/>
                          <w:szCs w:val="24"/>
                          <w:lang w:eastAsia="fr-FR"/>
                        </w:rPr>
                        <w:t xml:space="preserve">ros subjekto kompetencijos dalykas; galutinai pašalinti teisės spragas (taip pat ir </w:t>
                      </w:r>
                      <w:proofErr w:type="spellStart"/>
                      <w:r>
                        <w:rPr>
                          <w:rFonts w:eastAsia="Calibri"/>
                          <w:bCs/>
                          <w:szCs w:val="24"/>
                          <w:lang w:eastAsia="fr-FR"/>
                        </w:rPr>
                        <w:t>legislatyvinę</w:t>
                      </w:r>
                      <w:proofErr w:type="spellEnd"/>
                      <w:r>
                        <w:rPr>
                          <w:rFonts w:eastAsia="Calibri"/>
                          <w:bCs/>
                          <w:szCs w:val="24"/>
                          <w:lang w:eastAsia="fr-FR"/>
                        </w:rPr>
                        <w:t xml:space="preserve"> </w:t>
                      </w:r>
                      <w:proofErr w:type="spellStart"/>
                      <w:r>
                        <w:rPr>
                          <w:rFonts w:eastAsia="Calibri"/>
                          <w:bCs/>
                          <w:szCs w:val="24"/>
                          <w:lang w:eastAsia="fr-FR"/>
                        </w:rPr>
                        <w:t>omisiją</w:t>
                      </w:r>
                      <w:proofErr w:type="spellEnd"/>
                      <w:r>
                        <w:rPr>
                          <w:rFonts w:eastAsia="Calibri"/>
                          <w:bCs/>
                          <w:szCs w:val="24"/>
                          <w:lang w:eastAsia="fr-FR"/>
                        </w:rPr>
                        <w:t>) galima tik teisę kuriančioms institucijoms išleidus atitinkamus teisės aktus (2006 m. rugpjūčio 8 d. sprendimas, 2020 m. liepos 8 d. nutarimas). Tači</w:t>
                      </w:r>
                      <w:r>
                        <w:rPr>
                          <w:rFonts w:eastAsia="Calibri"/>
                          <w:bCs/>
                          <w:szCs w:val="24"/>
                          <w:lang w:eastAsia="fr-FR"/>
                        </w:rPr>
                        <w:t xml:space="preserve">au žemesnės galios teisės aktuose esančias teisės spragas (neišskiriant nė </w:t>
                      </w:r>
                      <w:proofErr w:type="spellStart"/>
                      <w:r>
                        <w:rPr>
                          <w:rFonts w:eastAsia="Calibri"/>
                          <w:bCs/>
                          <w:szCs w:val="24"/>
                          <w:lang w:eastAsia="fr-FR"/>
                        </w:rPr>
                        <w:t>legislatyvinės</w:t>
                      </w:r>
                      <w:proofErr w:type="spellEnd"/>
                      <w:r>
                        <w:rPr>
                          <w:rFonts w:eastAsia="Calibri"/>
                          <w:bCs/>
                          <w:szCs w:val="24"/>
                          <w:lang w:eastAsia="fr-FR"/>
                        </w:rPr>
                        <w:t xml:space="preserve"> </w:t>
                      </w:r>
                      <w:proofErr w:type="spellStart"/>
                      <w:r>
                        <w:rPr>
                          <w:rFonts w:eastAsia="Calibri"/>
                          <w:bCs/>
                          <w:szCs w:val="24"/>
                          <w:lang w:eastAsia="fr-FR"/>
                        </w:rPr>
                        <w:t>omisijos</w:t>
                      </w:r>
                      <w:proofErr w:type="spellEnd"/>
                      <w:r>
                        <w:rPr>
                          <w:rFonts w:eastAsia="Calibri"/>
                          <w:bCs/>
                          <w:szCs w:val="24"/>
                          <w:lang w:eastAsia="fr-FR"/>
                        </w:rPr>
                        <w:t xml:space="preserve">) galima užpildyti </w:t>
                      </w:r>
                      <w:proofErr w:type="spellStart"/>
                      <w:r>
                        <w:rPr>
                          <w:rFonts w:eastAsia="Calibri"/>
                          <w:bCs/>
                          <w:i/>
                          <w:iCs/>
                          <w:szCs w:val="24"/>
                          <w:lang w:eastAsia="fr-FR"/>
                        </w:rPr>
                        <w:t>ad</w:t>
                      </w:r>
                      <w:proofErr w:type="spellEnd"/>
                      <w:r>
                        <w:rPr>
                          <w:rFonts w:eastAsia="Calibri"/>
                          <w:bCs/>
                          <w:i/>
                          <w:iCs/>
                          <w:szCs w:val="24"/>
                          <w:lang w:eastAsia="fr-FR"/>
                        </w:rPr>
                        <w:t xml:space="preserve"> </w:t>
                      </w:r>
                      <w:proofErr w:type="spellStart"/>
                      <w:r>
                        <w:rPr>
                          <w:rFonts w:eastAsia="Calibri"/>
                          <w:bCs/>
                          <w:i/>
                          <w:iCs/>
                          <w:szCs w:val="24"/>
                          <w:lang w:eastAsia="fr-FR"/>
                        </w:rPr>
                        <w:t>hoc</w:t>
                      </w:r>
                      <w:proofErr w:type="spellEnd"/>
                      <w:r>
                        <w:rPr>
                          <w:rFonts w:eastAsia="Calibri"/>
                          <w:bCs/>
                          <w:szCs w:val="24"/>
                          <w:lang w:eastAsia="fr-FR"/>
                        </w:rPr>
                        <w:t>, teismams pagal savo kompetenciją sprendžiant bylas dėl individualaus visuomeninio santykio ir taikant (bei aiškinant) teisę (2008 m</w:t>
                      </w:r>
                      <w:r>
                        <w:rPr>
                          <w:rFonts w:eastAsia="Calibri"/>
                          <w:bCs/>
                          <w:szCs w:val="24"/>
                          <w:lang w:eastAsia="fr-FR"/>
                        </w:rPr>
                        <w:t xml:space="preserve">. vasario 1 d. sprendimas, 2020 m. liepos 8 d. nutarimas), </w:t>
                      </w:r>
                      <w:proofErr w:type="spellStart"/>
                      <w:r>
                        <w:rPr>
                          <w:rFonts w:eastAsia="Calibri"/>
                          <w:bCs/>
                          <w:i/>
                          <w:iCs/>
                          <w:szCs w:val="24"/>
                          <w:lang w:eastAsia="fr-FR"/>
                        </w:rPr>
                        <w:t>inter</w:t>
                      </w:r>
                      <w:proofErr w:type="spellEnd"/>
                      <w:r>
                        <w:rPr>
                          <w:rFonts w:eastAsia="Calibri"/>
                          <w:bCs/>
                          <w:i/>
                          <w:iCs/>
                          <w:szCs w:val="24"/>
                          <w:lang w:eastAsia="fr-FR"/>
                        </w:rPr>
                        <w:t xml:space="preserve"> alia </w:t>
                      </w:r>
                      <w:r>
                        <w:rPr>
                          <w:rFonts w:eastAsia="Calibri"/>
                          <w:bCs/>
                          <w:szCs w:val="24"/>
                          <w:lang w:eastAsia="fr-FR"/>
                        </w:rPr>
                        <w:t xml:space="preserve">naudojantis teisės analogija, taikant bendruosius teisės principus, taip pat aukštesnės galios teisės aktus, pirmiausia Konstituciją (2006 m. rugpjūčio 8 d. sprendimas, 2007 m. birželio </w:t>
                      </w:r>
                      <w:r>
                        <w:rPr>
                          <w:rFonts w:eastAsia="Calibri"/>
                          <w:bCs/>
                          <w:szCs w:val="24"/>
                          <w:lang w:eastAsia="fr-FR"/>
                        </w:rPr>
                        <w:t xml:space="preserve">7 d., 2010 m. lapkričio 29 d., 2020 m. liepos 8 d. nutarimai). Kartu pabrėžtina, jog minėta teismų galimybė užpildyti teisės spragas </w:t>
                      </w:r>
                      <w:proofErr w:type="spellStart"/>
                      <w:r>
                        <w:rPr>
                          <w:rFonts w:eastAsia="Calibri"/>
                          <w:bCs/>
                          <w:i/>
                          <w:iCs/>
                          <w:szCs w:val="24"/>
                          <w:lang w:eastAsia="fr-FR"/>
                        </w:rPr>
                        <w:t>ad</w:t>
                      </w:r>
                      <w:proofErr w:type="spellEnd"/>
                      <w:r>
                        <w:rPr>
                          <w:rFonts w:eastAsia="Calibri"/>
                          <w:bCs/>
                          <w:i/>
                          <w:iCs/>
                          <w:szCs w:val="24"/>
                          <w:lang w:eastAsia="fr-FR"/>
                        </w:rPr>
                        <w:t xml:space="preserve"> </w:t>
                      </w:r>
                      <w:proofErr w:type="spellStart"/>
                      <w:r>
                        <w:rPr>
                          <w:rFonts w:eastAsia="Calibri"/>
                          <w:bCs/>
                          <w:i/>
                          <w:iCs/>
                          <w:szCs w:val="24"/>
                          <w:lang w:eastAsia="fr-FR"/>
                        </w:rPr>
                        <w:t>hoc</w:t>
                      </w:r>
                      <w:proofErr w:type="spellEnd"/>
                      <w:r>
                        <w:rPr>
                          <w:rFonts w:eastAsia="Calibri"/>
                          <w:bCs/>
                          <w:szCs w:val="24"/>
                          <w:lang w:eastAsia="fr-FR"/>
                        </w:rPr>
                        <w:t xml:space="preserve"> nereiškia, kad įstatymų leidėjas neturi pareigos per protingą laiką, paisydamas Konstitucijos, įstatymu nustatyti de</w:t>
                      </w:r>
                      <w:r>
                        <w:rPr>
                          <w:rFonts w:eastAsia="Calibri"/>
                          <w:bCs/>
                          <w:szCs w:val="24"/>
                          <w:lang w:eastAsia="fr-FR"/>
                        </w:rPr>
                        <w:t>ramą atitinkamų santykių teisinį reguliavimą (2007 m. birželio 7 d., 2020 m. liepos 8 d. nutarimai).</w:t>
                      </w:r>
                    </w:p>
                    <w:p w:rsidR="00FD5EDF" w:rsidRDefault="001B04BB">
                      <w:pPr>
                        <w:spacing w:line="360" w:lineRule="auto"/>
                        <w:ind w:firstLine="709"/>
                        <w:jc w:val="both"/>
                        <w:rPr>
                          <w:rFonts w:eastAsia="Calibri"/>
                          <w:bCs/>
                          <w:szCs w:val="24"/>
                          <w:lang w:eastAsia="fr-FR"/>
                        </w:rPr>
                      </w:pPr>
                      <w:r>
                        <w:rPr>
                          <w:rFonts w:eastAsia="Calibri"/>
                          <w:bCs/>
                          <w:szCs w:val="24"/>
                          <w:lang w:eastAsia="fr-FR"/>
                        </w:rPr>
                        <w:t xml:space="preserve">Taigi tol, kol įstatymų leidėjas nėra nustatęs partnerystės įregistravimo tvarkos (ar nėra kaip nors kitaip sureguliavęs santuokos nesudariusių asmenų porų, kurių bendras gyvenimas pagrįstas nuolatinio ar ilgalaikio pobūdžio </w:t>
                      </w:r>
                      <w:r>
                        <w:rPr>
                          <w:rFonts w:eastAsia="Calibri"/>
                          <w:szCs w:val="24"/>
                          <w:lang w:eastAsia="fr-FR"/>
                        </w:rPr>
                        <w:t xml:space="preserve">šeimos narių </w:t>
                      </w:r>
                      <w:r>
                        <w:rPr>
                          <w:rFonts w:eastAsia="Calibri"/>
                          <w:bCs/>
                          <w:szCs w:val="24"/>
                          <w:lang w:eastAsia="fr-FR"/>
                        </w:rPr>
                        <w:t xml:space="preserve">santykių turiniu, </w:t>
                      </w:r>
                      <w:r>
                        <w:rPr>
                          <w:rFonts w:eastAsia="Calibri"/>
                          <w:bCs/>
                          <w:szCs w:val="24"/>
                          <w:lang w:eastAsia="fr-FR"/>
                        </w:rPr>
                        <w:t>teisinio pripažinimo ir apsaugos), asmenų teisė į partnerystę (</w:t>
                      </w:r>
                      <w:proofErr w:type="spellStart"/>
                      <w:r>
                        <w:rPr>
                          <w:rFonts w:eastAsia="Calibri"/>
                          <w:bCs/>
                          <w:i/>
                          <w:iCs/>
                          <w:szCs w:val="24"/>
                          <w:lang w:eastAsia="fr-FR"/>
                        </w:rPr>
                        <w:t>inter</w:t>
                      </w:r>
                      <w:proofErr w:type="spellEnd"/>
                      <w:r>
                        <w:rPr>
                          <w:rFonts w:eastAsia="Calibri"/>
                          <w:bCs/>
                          <w:i/>
                          <w:iCs/>
                          <w:szCs w:val="24"/>
                          <w:lang w:eastAsia="fr-FR"/>
                        </w:rPr>
                        <w:t xml:space="preserve"> alia</w:t>
                      </w:r>
                      <w:r>
                        <w:rPr>
                          <w:rFonts w:eastAsia="Calibri"/>
                          <w:bCs/>
                          <w:szCs w:val="24"/>
                          <w:lang w:eastAsia="fr-FR"/>
                        </w:rPr>
                        <w:t>, registravimą) gali būti įgyvendinama kreipiantis į teismą įstatymų nustatyta tvarka.</w:t>
                      </w:r>
                    </w:p>
                  </w:sdtContent>
                </w:sdt>
                <w:sdt>
                  <w:sdtPr>
                    <w:alias w:val="45 p."/>
                    <w:tag w:val="part_ae840648e678422cb2510af02ec80fb0"/>
                    <w:id w:val="682179277"/>
                    <w:lock w:val="sdtLocked"/>
                  </w:sdtPr>
                  <w:sdtEndPr/>
                  <w:sdtContent>
                    <w:p w:rsidR="00FD5EDF" w:rsidRDefault="001B04BB">
                      <w:pPr>
                        <w:spacing w:line="360" w:lineRule="auto"/>
                        <w:ind w:firstLine="709"/>
                        <w:jc w:val="both"/>
                        <w:rPr>
                          <w:bCs/>
                          <w:szCs w:val="24"/>
                          <w:lang w:eastAsia="lt-LT"/>
                        </w:rPr>
                      </w:pPr>
                      <w:sdt>
                        <w:sdtPr>
                          <w:alias w:val="Numeris"/>
                          <w:tag w:val="nr_ae840648e678422cb2510af02ec80fb0"/>
                          <w:id w:val="-1596472924"/>
                          <w:lock w:val="sdtLocked"/>
                        </w:sdtPr>
                        <w:sdtEndPr/>
                        <w:sdtContent>
                          <w:r>
                            <w:rPr>
                              <w:rFonts w:eastAsia="Calibri"/>
                              <w:bCs/>
                              <w:szCs w:val="24"/>
                              <w:lang w:eastAsia="fr-FR"/>
                            </w:rPr>
                            <w:t>45</w:t>
                          </w:r>
                        </w:sdtContent>
                      </w:sdt>
                      <w:r>
                        <w:rPr>
                          <w:rFonts w:eastAsia="Calibri"/>
                          <w:bCs/>
                          <w:szCs w:val="24"/>
                          <w:lang w:eastAsia="fr-FR"/>
                        </w:rPr>
                        <w:t>. Nagrinėjamos konstitucinės justicijos bylos kontekste atkreiptinas dėmesys į tai, kad, k</w:t>
                      </w:r>
                      <w:r>
                        <w:rPr>
                          <w:rFonts w:eastAsia="Calibri"/>
                          <w:bCs/>
                          <w:szCs w:val="24"/>
                          <w:lang w:eastAsia="fr-FR"/>
                        </w:rPr>
                        <w:t xml:space="preserve">aip minėta, pagal </w:t>
                      </w:r>
                      <w:r>
                        <w:rPr>
                          <w:bCs/>
                          <w:szCs w:val="24"/>
                          <w:lang w:eastAsia="lt-LT"/>
                        </w:rPr>
                        <w:t xml:space="preserve">CK trečiosios knygos XV skyriaus nuostatas nėra reguliuojamos kitos partnerių gyvenimui paprastai laikomos svarbiomis teisės ir pareigos, </w:t>
                      </w:r>
                      <w:proofErr w:type="spellStart"/>
                      <w:r>
                        <w:rPr>
                          <w:bCs/>
                          <w:i/>
                          <w:iCs/>
                          <w:szCs w:val="24"/>
                          <w:lang w:eastAsia="lt-LT"/>
                        </w:rPr>
                        <w:t>inter</w:t>
                      </w:r>
                      <w:proofErr w:type="spellEnd"/>
                      <w:r>
                        <w:rPr>
                          <w:bCs/>
                          <w:i/>
                          <w:iCs/>
                          <w:szCs w:val="24"/>
                          <w:lang w:eastAsia="lt-LT"/>
                        </w:rPr>
                        <w:t xml:space="preserve"> alia</w:t>
                      </w:r>
                      <w:r>
                        <w:rPr>
                          <w:bCs/>
                          <w:szCs w:val="24"/>
                          <w:lang w:eastAsia="lt-LT"/>
                        </w:rPr>
                        <w:t xml:space="preserve"> paveldėjimo, tarpusavio išlaikymo, teisės asmens sveikatos priežiūros paslaugų teikimo sr</w:t>
                      </w:r>
                      <w:r>
                        <w:rPr>
                          <w:bCs/>
                          <w:szCs w:val="24"/>
                          <w:lang w:eastAsia="lt-LT"/>
                        </w:rPr>
                        <w:t>ityje, teisės ir pareigos nepilnamečiams vaikams ir pan.</w:t>
                      </w:r>
                    </w:p>
                    <w:p w:rsidR="00FD5EDF" w:rsidRDefault="001B04BB">
                      <w:pPr>
                        <w:spacing w:line="360" w:lineRule="auto"/>
                        <w:ind w:firstLine="709"/>
                        <w:jc w:val="both"/>
                        <w:rPr>
                          <w:rFonts w:eastAsia="Calibri"/>
                          <w:bCs/>
                          <w:szCs w:val="24"/>
                          <w:lang w:eastAsia="fr-FR"/>
                        </w:rPr>
                      </w:pPr>
                      <w:r>
                        <w:rPr>
                          <w:bCs/>
                          <w:szCs w:val="24"/>
                          <w:lang w:eastAsia="lt-LT"/>
                        </w:rPr>
                        <w:t xml:space="preserve">Kaip minėta, pagal Konstituciją, </w:t>
                      </w:r>
                      <w:r>
                        <w:rPr>
                          <w:rFonts w:eastAsia="Calibri"/>
                          <w:bCs/>
                          <w:szCs w:val="24"/>
                          <w:lang w:eastAsia="fr-FR"/>
                        </w:rPr>
                        <w:t xml:space="preserve">reguliuodamas santuokos nesudariusių asmenų porų, kurių bendras gyvenimas </w:t>
                      </w:r>
                      <w:r>
                        <w:rPr>
                          <w:rFonts w:eastAsia="Calibri"/>
                          <w:szCs w:val="24"/>
                          <w:lang w:eastAsia="fr-FR"/>
                        </w:rPr>
                        <w:t>pagrįstas nuolatinio ar ilgalaikio pobūdžio šeimos narių santykių turiniu</w:t>
                      </w:r>
                      <w:r>
                        <w:rPr>
                          <w:rFonts w:eastAsia="Calibri"/>
                          <w:bCs/>
                          <w:szCs w:val="24"/>
                          <w:lang w:eastAsia="fr-FR"/>
                        </w:rPr>
                        <w:t>, teisinį pripažini</w:t>
                      </w:r>
                      <w:r>
                        <w:rPr>
                          <w:rFonts w:eastAsia="Calibri"/>
                          <w:bCs/>
                          <w:szCs w:val="24"/>
                          <w:lang w:eastAsia="fr-FR"/>
                        </w:rPr>
                        <w:t xml:space="preserve">mą ir apsaugą, įstatymų leidėjas turi </w:t>
                      </w:r>
                      <w:proofErr w:type="spellStart"/>
                      <w:r>
                        <w:rPr>
                          <w:rFonts w:eastAsia="Calibri"/>
                          <w:bCs/>
                          <w:szCs w:val="24"/>
                          <w:lang w:eastAsia="fr-FR"/>
                        </w:rPr>
                        <w:t>diskreciją</w:t>
                      </w:r>
                      <w:proofErr w:type="spellEnd"/>
                      <w:r>
                        <w:rPr>
                          <w:rFonts w:eastAsia="Calibri"/>
                          <w:bCs/>
                          <w:szCs w:val="24"/>
                          <w:lang w:eastAsia="fr-FR"/>
                        </w:rPr>
                        <w:t xml:space="preserve"> pasirinkti konkrečią jiems skirtą teisinio pripažinimo ir apsaugos formą (kaip antai galimybę įregistruoti partnerystę), tik svarbu, kad suteikiama apsauga būtų adekvati, apimanti tiek turtinius, tiek ir kit</w:t>
                      </w:r>
                      <w:r>
                        <w:rPr>
                          <w:rFonts w:eastAsia="Calibri"/>
                          <w:bCs/>
                          <w:szCs w:val="24"/>
                          <w:lang w:eastAsia="fr-FR"/>
                        </w:rPr>
                        <w:t xml:space="preserve">us, neatsiejamus nuo šeimos gyvenimo, aspektus. </w:t>
                      </w:r>
                    </w:p>
                    <w:p w:rsidR="00FD5EDF" w:rsidRDefault="001B04BB">
                      <w:pPr>
                        <w:spacing w:line="360" w:lineRule="auto"/>
                        <w:ind w:firstLine="709"/>
                        <w:jc w:val="both"/>
                        <w:rPr>
                          <w:rFonts w:eastAsia="Calibri"/>
                          <w:bCs/>
                          <w:szCs w:val="24"/>
                          <w:lang w:eastAsia="fr-FR"/>
                        </w:rPr>
                      </w:pPr>
                      <w:r>
                        <w:rPr>
                          <w:rFonts w:eastAsia="Calibri"/>
                          <w:bCs/>
                          <w:szCs w:val="24"/>
                          <w:lang w:eastAsia="fr-FR"/>
                        </w:rPr>
                        <w:t xml:space="preserve">Taigi, įstatymų leidėjas, reguliuodamas santuokos nesudariusių asmenų porų, kurių bendras gyvenimas </w:t>
                      </w:r>
                      <w:r>
                        <w:rPr>
                          <w:rFonts w:eastAsia="Calibri"/>
                          <w:szCs w:val="24"/>
                          <w:lang w:eastAsia="fr-FR"/>
                        </w:rPr>
                        <w:t>pagrįstas nuolatinio ar ilgalaikio pobūdžio šeimos narių santykių turiniu</w:t>
                      </w:r>
                      <w:r>
                        <w:rPr>
                          <w:rFonts w:eastAsia="Calibri"/>
                          <w:bCs/>
                          <w:szCs w:val="24"/>
                          <w:lang w:eastAsia="fr-FR"/>
                        </w:rPr>
                        <w:t xml:space="preserve">, teisinį pripažinimą ir apsaugą, </w:t>
                      </w:r>
                      <w:r>
                        <w:rPr>
                          <w:rFonts w:eastAsia="Calibri"/>
                          <w:bCs/>
                          <w:szCs w:val="24"/>
                          <w:lang w:eastAsia="fr-FR"/>
                        </w:rPr>
                        <w:t xml:space="preserve">turi nustatyti tokį visuminį teisinį reguliavimą, pagal kurį suteikiama apsauga būtų pakankama, apimanti tiek turtinius, tiek ir kitus, neatsiejamus nuo šeimos gyvenimo, aspektus. </w:t>
                      </w:r>
                    </w:p>
                    <w:p w:rsidR="00FD5EDF" w:rsidRDefault="00FD5EDF">
                      <w:pPr>
                        <w:rPr>
                          <w:sz w:val="10"/>
                          <w:szCs w:val="10"/>
                        </w:rPr>
                      </w:pPr>
                    </w:p>
                    <w:p w:rsidR="00FD5EDF" w:rsidRDefault="001B04BB">
                      <w:pPr>
                        <w:spacing w:line="360" w:lineRule="auto"/>
                        <w:ind w:firstLine="709"/>
                        <w:jc w:val="both"/>
                        <w:rPr>
                          <w:iCs/>
                          <w:szCs w:val="24"/>
                          <w:lang w:eastAsia="lt-LT"/>
                        </w:rPr>
                      </w:pPr>
                      <w:r>
                        <w:rPr>
                          <w:iCs/>
                          <w:szCs w:val="24"/>
                          <w:lang w:eastAsia="lt-LT"/>
                        </w:rPr>
                        <w:t>Vadovaudamasis Lietuvos Respublikos Konstitucijos 102, 105 straipsniais, L</w:t>
                      </w:r>
                      <w:r>
                        <w:rPr>
                          <w:iCs/>
                          <w:szCs w:val="24"/>
                          <w:lang w:eastAsia="lt-LT"/>
                        </w:rPr>
                        <w:t>ietuvos Respublikos Konstitucinio Teismo įstatymo 1, 53, 53</w:t>
                      </w:r>
                      <w:r>
                        <w:rPr>
                          <w:iCs/>
                          <w:szCs w:val="24"/>
                          <w:vertAlign w:val="superscript"/>
                          <w:lang w:eastAsia="lt-LT"/>
                        </w:rPr>
                        <w:t>1</w:t>
                      </w:r>
                      <w:r>
                        <w:rPr>
                          <w:iCs/>
                          <w:szCs w:val="24"/>
                          <w:lang w:eastAsia="lt-LT"/>
                        </w:rPr>
                        <w:t>, 54, 55, 56 straipsniais, Lietuvos Respublikos Konstitucinis Teismas</w:t>
                      </w:r>
                    </w:p>
                    <w:p w:rsidR="00FD5EDF" w:rsidRDefault="001B04BB">
                      <w:pPr>
                        <w:rPr>
                          <w:sz w:val="10"/>
                          <w:szCs w:val="10"/>
                        </w:rPr>
                      </w:pPr>
                    </w:p>
                  </w:sdtContent>
                </w:sdt>
              </w:sdtContent>
            </w:sdt>
          </w:sdtContent>
        </w:sdt>
        <w:sdt>
          <w:sdtPr>
            <w:alias w:val="dalis"/>
            <w:tag w:val="part_e12ab231e87c453baac91afb7c6feae9"/>
            <w:id w:val="-1064405599"/>
            <w:lock w:val="sdtLocked"/>
          </w:sdtPr>
          <w:sdtEndPr/>
          <w:sdtContent>
            <w:p w:rsidR="00FD5EDF" w:rsidRDefault="001B04BB">
              <w:pPr>
                <w:spacing w:line="360" w:lineRule="auto"/>
                <w:jc w:val="center"/>
                <w:rPr>
                  <w:b/>
                  <w:bCs/>
                  <w:spacing w:val="20"/>
                  <w:szCs w:val="24"/>
                </w:rPr>
              </w:pPr>
              <w:r>
                <w:rPr>
                  <w:b/>
                  <w:bCs/>
                  <w:spacing w:val="20"/>
                  <w:szCs w:val="24"/>
                </w:rPr>
                <w:br w:type="page"/>
              </w:r>
              <w:sdt>
                <w:sdtPr>
                  <w:alias w:val="Pavadinimas"/>
                  <w:tag w:val="title_e12ab231e87c453baac91afb7c6feae9"/>
                  <w:id w:val="-498351226"/>
                  <w:lock w:val="sdtLocked"/>
                </w:sdtPr>
                <w:sdtEndPr/>
                <w:sdtContent>
                  <w:r>
                    <w:rPr>
                      <w:b/>
                      <w:bCs/>
                      <w:spacing w:val="20"/>
                      <w:szCs w:val="24"/>
                    </w:rPr>
                    <w:t>nutaria:</w:t>
                  </w:r>
                </w:sdtContent>
              </w:sdt>
            </w:p>
            <w:p w:rsidR="00FD5EDF" w:rsidRDefault="00FD5EDF">
              <w:pPr>
                <w:rPr>
                  <w:sz w:val="10"/>
                  <w:szCs w:val="10"/>
                </w:rPr>
              </w:pPr>
            </w:p>
            <w:sdt>
              <w:sdtPr>
                <w:alias w:val="1 p."/>
                <w:tag w:val="part_f943e26bc84640caa8da9bf10082dc0a"/>
                <w:id w:val="1233961370"/>
                <w:lock w:val="sdtLocked"/>
              </w:sdtPr>
              <w:sdtEndPr/>
              <w:sdtContent>
                <w:p w:rsidR="00FD5EDF" w:rsidRDefault="001B04BB">
                  <w:pPr>
                    <w:spacing w:line="360" w:lineRule="auto"/>
                    <w:ind w:firstLine="811"/>
                    <w:jc w:val="both"/>
                    <w:rPr>
                      <w:szCs w:val="24"/>
                    </w:rPr>
                  </w:pPr>
                  <w:sdt>
                    <w:sdtPr>
                      <w:alias w:val="Numeris"/>
                      <w:tag w:val="nr_f943e26bc84640caa8da9bf10082dc0a"/>
                      <w:id w:val="1400329546"/>
                      <w:lock w:val="sdtLocked"/>
                    </w:sdtPr>
                    <w:sdtEndPr/>
                    <w:sdtContent>
                      <w:r>
                        <w:rPr>
                          <w:szCs w:val="24"/>
                        </w:rPr>
                        <w:t>1</w:t>
                      </w:r>
                    </w:sdtContent>
                  </w:sdt>
                  <w:r>
                    <w:rPr>
                      <w:szCs w:val="24"/>
                    </w:rPr>
                    <w:t>. Pripažinti, kad Lietuvos Respublikos c</w:t>
                  </w:r>
                  <w:r>
                    <w:rPr>
                      <w:rFonts w:eastAsia="Calibri"/>
                      <w:szCs w:val="24"/>
                      <w:lang w:eastAsia="fr-FR"/>
                    </w:rPr>
                    <w:t xml:space="preserve">ivilinio kodekso patvirtinimo, įsigaliojimo ir įgyvendinimo įstatymo </w:t>
                  </w:r>
                  <w:r>
                    <w:rPr>
                      <w:rFonts w:eastAsia="Calibri"/>
                      <w:szCs w:val="24"/>
                    </w:rPr>
                    <w:t xml:space="preserve">(Žin., 2000, Nr. </w:t>
                  </w:r>
                  <w:hyperlink r:id="rId9" w:tgtFrame="_blank" w:history="1">
                    <w:r>
                      <w:rPr>
                        <w:rFonts w:eastAsia="Calibri"/>
                        <w:color w:val="467886" w:themeColor="hyperlink"/>
                        <w:szCs w:val="24"/>
                        <w:u w:val="single"/>
                      </w:rPr>
                      <w:t>74-2262</w:t>
                    </w:r>
                  </w:hyperlink>
                  <w:r>
                    <w:rPr>
                      <w:rFonts w:eastAsia="Calibri"/>
                      <w:szCs w:val="24"/>
                    </w:rPr>
                    <w:t xml:space="preserve">) </w:t>
                  </w:r>
                  <w:r>
                    <w:rPr>
                      <w:rFonts w:eastAsia="Calibri"/>
                      <w:szCs w:val="24"/>
                      <w:lang w:eastAsia="fr-FR"/>
                    </w:rPr>
                    <w:t xml:space="preserve">28 straipsnis </w:t>
                  </w:r>
                  <w:r>
                    <w:rPr>
                      <w:szCs w:val="24"/>
                    </w:rPr>
                    <w:t xml:space="preserve">prieštarauja </w:t>
                  </w:r>
                  <w:r>
                    <w:rPr>
                      <w:rFonts w:eastAsia="Calibri"/>
                      <w:bCs/>
                      <w:szCs w:val="24"/>
                      <w:lang w:eastAsia="fr-FR"/>
                    </w:rPr>
                    <w:t>konstituciniams teisinės valstybės, atsakingo valdymo p</w:t>
                  </w:r>
                  <w:r>
                    <w:rPr>
                      <w:rFonts w:eastAsia="Calibri"/>
                      <w:bCs/>
                      <w:szCs w:val="24"/>
                      <w:lang w:eastAsia="fr-FR"/>
                    </w:rPr>
                    <w:t>rincipams</w:t>
                  </w:r>
                  <w:r>
                    <w:rPr>
                      <w:szCs w:val="24"/>
                    </w:rPr>
                    <w:t>.</w:t>
                  </w:r>
                </w:p>
              </w:sdtContent>
            </w:sdt>
            <w:sdt>
              <w:sdtPr>
                <w:alias w:val="2 p."/>
                <w:tag w:val="part_0abd318d5d65407c85b5895b908f615e"/>
                <w:id w:val="-263304020"/>
                <w:lock w:val="sdtLocked"/>
              </w:sdtPr>
              <w:sdtEndPr/>
              <w:sdtContent>
                <w:p w:rsidR="00FD5EDF" w:rsidRDefault="001B04BB">
                  <w:pPr>
                    <w:spacing w:line="360" w:lineRule="auto"/>
                    <w:ind w:firstLine="811"/>
                    <w:jc w:val="both"/>
                    <w:rPr>
                      <w:szCs w:val="24"/>
                    </w:rPr>
                  </w:pPr>
                  <w:sdt>
                    <w:sdtPr>
                      <w:alias w:val="Numeris"/>
                      <w:tag w:val="nr_0abd318d5d65407c85b5895b908f615e"/>
                      <w:id w:val="-1549987267"/>
                      <w:lock w:val="sdtLocked"/>
                    </w:sdtPr>
                    <w:sdtEndPr/>
                    <w:sdtContent>
                      <w:r>
                        <w:rPr>
                          <w:szCs w:val="24"/>
                        </w:rPr>
                        <w:t>2</w:t>
                      </w:r>
                    </w:sdtContent>
                  </w:sdt>
                  <w:r>
                    <w:rPr>
                      <w:szCs w:val="24"/>
                    </w:rPr>
                    <w:t xml:space="preserve">. Pripažinti, kad Lietuvos Respublikos </w:t>
                  </w:r>
                  <w:r>
                    <w:rPr>
                      <w:rFonts w:eastAsia="Calibri"/>
                      <w:szCs w:val="24"/>
                      <w:lang w:eastAsia="fr-FR"/>
                    </w:rPr>
                    <w:t xml:space="preserve">civilinio kodekso </w:t>
                  </w:r>
                  <w:r>
                    <w:rPr>
                      <w:rFonts w:eastAsia="Calibri"/>
                      <w:szCs w:val="24"/>
                    </w:rPr>
                    <w:t xml:space="preserve">(Žin., 2000, Nr. </w:t>
                  </w:r>
                  <w:hyperlink r:id="rId10" w:tgtFrame="_blank" w:history="1">
                    <w:r>
                      <w:rPr>
                        <w:rFonts w:eastAsia="Calibri"/>
                        <w:color w:val="467886" w:themeColor="hyperlink"/>
                        <w:szCs w:val="24"/>
                        <w:u w:val="single"/>
                      </w:rPr>
                      <w:t>74-2262</w:t>
                    </w:r>
                  </w:hyperlink>
                  <w:r>
                    <w:rPr>
                      <w:rFonts w:eastAsia="Calibri"/>
                      <w:szCs w:val="24"/>
                    </w:rPr>
                    <w:t xml:space="preserve">) </w:t>
                  </w:r>
                  <w:r>
                    <w:rPr>
                      <w:rFonts w:eastAsia="Calibri"/>
                      <w:szCs w:val="24"/>
                      <w:lang w:eastAsia="fr-FR"/>
                    </w:rPr>
                    <w:t xml:space="preserve">3.229 straipsnis tiek, kiek pagal jį </w:t>
                  </w:r>
                  <w:r>
                    <w:rPr>
                      <w:bCs/>
                      <w:szCs w:val="24"/>
                      <w:lang w:eastAsia="lt-LT"/>
                    </w:rPr>
                    <w:t>partnerystę galima sudaryti tik tarp vyro</w:t>
                  </w:r>
                  <w:r>
                    <w:rPr>
                      <w:bCs/>
                      <w:szCs w:val="24"/>
                      <w:lang w:eastAsia="lt-LT"/>
                    </w:rPr>
                    <w:t xml:space="preserve"> ir moters,</w:t>
                  </w:r>
                  <w:r>
                    <w:rPr>
                      <w:rFonts w:eastAsia="Calibri"/>
                      <w:szCs w:val="24"/>
                      <w:lang w:eastAsia="fr-FR"/>
                    </w:rPr>
                    <w:t xml:space="preserve"> </w:t>
                  </w:r>
                  <w:r>
                    <w:rPr>
                      <w:rFonts w:eastAsia="Calibri"/>
                      <w:bCs/>
                      <w:szCs w:val="24"/>
                      <w:lang w:eastAsia="fr-FR"/>
                    </w:rPr>
                    <w:t xml:space="preserve">prieštarauja </w:t>
                  </w:r>
                  <w:r>
                    <w:rPr>
                      <w:szCs w:val="24"/>
                    </w:rPr>
                    <w:t xml:space="preserve">Lietuvos Respublikos </w:t>
                  </w:r>
                  <w:r>
                    <w:rPr>
                      <w:rFonts w:eastAsia="Calibri"/>
                      <w:szCs w:val="24"/>
                      <w:lang w:eastAsia="fr-FR"/>
                    </w:rPr>
                    <w:t>Konstitucijos 21 straipsnio 2, 3 dalims, 22 straipsnio 1, 4 dalims</w:t>
                  </w:r>
                  <w:r>
                    <w:rPr>
                      <w:rFonts w:eastAsia="Calibri"/>
                      <w:bCs/>
                      <w:szCs w:val="24"/>
                      <w:lang w:eastAsia="fr-FR"/>
                    </w:rPr>
                    <w:t>,</w:t>
                  </w:r>
                  <w:r>
                    <w:rPr>
                      <w:rFonts w:eastAsia="Calibri"/>
                      <w:szCs w:val="24"/>
                      <w:lang w:eastAsia="fr-FR"/>
                    </w:rPr>
                    <w:t xml:space="preserve"> 29 straipsniui, </w:t>
                  </w:r>
                  <w:r>
                    <w:rPr>
                      <w:rFonts w:eastAsia="Calibri"/>
                      <w:bCs/>
                      <w:szCs w:val="24"/>
                      <w:lang w:eastAsia="fr-FR"/>
                    </w:rPr>
                    <w:t>38 straipsnio 1, 2 dalims, konstituciniam teisinės valstybės principui</w:t>
                  </w:r>
                  <w:r>
                    <w:rPr>
                      <w:szCs w:val="24"/>
                      <w:lang w:eastAsia="lt-LT"/>
                    </w:rPr>
                    <w:t>.</w:t>
                  </w:r>
                </w:p>
                <w:p w:rsidR="00FD5EDF" w:rsidRDefault="00FD5EDF">
                  <w:pPr>
                    <w:rPr>
                      <w:sz w:val="10"/>
                      <w:szCs w:val="10"/>
                    </w:rPr>
                  </w:pPr>
                </w:p>
                <w:p w:rsidR="00FD5EDF" w:rsidRDefault="001B04BB">
                  <w:pPr>
                    <w:spacing w:line="360" w:lineRule="auto"/>
                    <w:ind w:firstLine="810"/>
                    <w:jc w:val="both"/>
                    <w:rPr>
                      <w:szCs w:val="24"/>
                    </w:rPr>
                  </w:pPr>
                  <w:r>
                    <w:rPr>
                      <w:szCs w:val="24"/>
                    </w:rPr>
                    <w:t>Šis Konstitucinio Teismo nutarimas yra galutinis ir n</w:t>
                  </w:r>
                  <w:r>
                    <w:rPr>
                      <w:szCs w:val="24"/>
                    </w:rPr>
                    <w:t>eskundžiamas.</w:t>
                  </w:r>
                </w:p>
                <w:p w:rsidR="00FD5EDF" w:rsidRDefault="00FD5EDF">
                  <w:pPr>
                    <w:spacing w:line="360" w:lineRule="auto"/>
                    <w:ind w:firstLine="810"/>
                    <w:jc w:val="both"/>
                    <w:rPr>
                      <w:szCs w:val="24"/>
                    </w:rPr>
                  </w:pPr>
                </w:p>
                <w:p w:rsidR="00FD5EDF" w:rsidRDefault="001B04BB">
                  <w:pPr>
                    <w:shd w:val="clear" w:color="auto" w:fill="FFFFFF"/>
                    <w:tabs>
                      <w:tab w:val="left" w:pos="6663"/>
                    </w:tabs>
                    <w:spacing w:line="360" w:lineRule="auto"/>
                    <w:rPr>
                      <w:szCs w:val="24"/>
                    </w:rPr>
                  </w:pPr>
                  <w:r>
                    <w:rPr>
                      <w:szCs w:val="24"/>
                    </w:rPr>
                    <w:t xml:space="preserve">Konstitucinio Teismo teisėjai </w:t>
                  </w:r>
                  <w:r>
                    <w:rPr>
                      <w:szCs w:val="24"/>
                    </w:rPr>
                    <w:tab/>
                    <w:t xml:space="preserve">Tomas </w:t>
                  </w:r>
                  <w:proofErr w:type="spellStart"/>
                  <w:r>
                    <w:rPr>
                      <w:szCs w:val="24"/>
                    </w:rPr>
                    <w:t>Davulis</w:t>
                  </w:r>
                  <w:proofErr w:type="spellEnd"/>
                </w:p>
                <w:p w:rsidR="00FD5EDF" w:rsidRDefault="00FD5EDF">
                  <w:pPr>
                    <w:rPr>
                      <w:sz w:val="20"/>
                    </w:rPr>
                  </w:pPr>
                </w:p>
                <w:p w:rsidR="00FD5EDF" w:rsidRDefault="001B04BB">
                  <w:pPr>
                    <w:shd w:val="clear" w:color="auto" w:fill="FFFFFF"/>
                    <w:tabs>
                      <w:tab w:val="left" w:pos="6663"/>
                    </w:tabs>
                    <w:spacing w:line="360" w:lineRule="auto"/>
                    <w:ind w:firstLine="6663"/>
                    <w:rPr>
                      <w:szCs w:val="24"/>
                    </w:rPr>
                  </w:pPr>
                  <w:r>
                    <w:rPr>
                      <w:szCs w:val="24"/>
                    </w:rPr>
                    <w:t>Gintaras Goda</w:t>
                  </w:r>
                </w:p>
                <w:p w:rsidR="00FD5EDF" w:rsidRDefault="00FD5EDF">
                  <w:pPr>
                    <w:rPr>
                      <w:sz w:val="20"/>
                    </w:rPr>
                  </w:pPr>
                </w:p>
                <w:p w:rsidR="00FD5EDF" w:rsidRDefault="001B04BB">
                  <w:pPr>
                    <w:shd w:val="clear" w:color="auto" w:fill="FFFFFF"/>
                    <w:tabs>
                      <w:tab w:val="left" w:pos="6663"/>
                    </w:tabs>
                    <w:spacing w:line="360" w:lineRule="auto"/>
                    <w:ind w:firstLine="6663"/>
                    <w:rPr>
                      <w:szCs w:val="24"/>
                    </w:rPr>
                  </w:pPr>
                  <w:r>
                    <w:rPr>
                      <w:szCs w:val="24"/>
                    </w:rPr>
                    <w:t>Aurelijus Gutauskas</w:t>
                  </w:r>
                </w:p>
                <w:p w:rsidR="00FD5EDF" w:rsidRDefault="00FD5EDF">
                  <w:pPr>
                    <w:rPr>
                      <w:sz w:val="20"/>
                    </w:rPr>
                  </w:pPr>
                </w:p>
                <w:p w:rsidR="00FD5EDF" w:rsidRDefault="001B04BB">
                  <w:pPr>
                    <w:shd w:val="clear" w:color="auto" w:fill="FFFFFF"/>
                    <w:tabs>
                      <w:tab w:val="left" w:pos="6663"/>
                    </w:tabs>
                    <w:spacing w:line="360" w:lineRule="auto"/>
                    <w:ind w:firstLine="6663"/>
                    <w:rPr>
                      <w:szCs w:val="24"/>
                    </w:rPr>
                  </w:pPr>
                  <w:r>
                    <w:rPr>
                      <w:szCs w:val="24"/>
                    </w:rPr>
                    <w:t xml:space="preserve">Giedrė </w:t>
                  </w:r>
                  <w:proofErr w:type="spellStart"/>
                  <w:r>
                    <w:rPr>
                      <w:szCs w:val="24"/>
                    </w:rPr>
                    <w:t>Lastauskienė</w:t>
                  </w:r>
                  <w:proofErr w:type="spellEnd"/>
                </w:p>
                <w:p w:rsidR="00FD5EDF" w:rsidRDefault="00FD5EDF">
                  <w:pPr>
                    <w:rPr>
                      <w:sz w:val="20"/>
                    </w:rPr>
                  </w:pPr>
                </w:p>
                <w:p w:rsidR="00FD5EDF" w:rsidRDefault="001B04BB">
                  <w:pPr>
                    <w:shd w:val="clear" w:color="auto" w:fill="FFFFFF"/>
                    <w:tabs>
                      <w:tab w:val="left" w:pos="6663"/>
                    </w:tabs>
                    <w:spacing w:line="360" w:lineRule="auto"/>
                    <w:ind w:firstLine="6663"/>
                    <w:rPr>
                      <w:szCs w:val="24"/>
                    </w:rPr>
                  </w:pPr>
                  <w:r>
                    <w:rPr>
                      <w:szCs w:val="24"/>
                    </w:rPr>
                    <w:t>Vytautas Mizaras</w:t>
                  </w:r>
                </w:p>
                <w:p w:rsidR="00FD5EDF" w:rsidRDefault="00FD5EDF">
                  <w:pPr>
                    <w:rPr>
                      <w:sz w:val="20"/>
                    </w:rPr>
                  </w:pPr>
                </w:p>
                <w:p w:rsidR="00FD5EDF" w:rsidRDefault="001B04BB">
                  <w:pPr>
                    <w:shd w:val="clear" w:color="auto" w:fill="FFFFFF"/>
                    <w:tabs>
                      <w:tab w:val="left" w:pos="6663"/>
                    </w:tabs>
                    <w:spacing w:line="360" w:lineRule="auto"/>
                    <w:ind w:firstLine="6663"/>
                    <w:rPr>
                      <w:szCs w:val="24"/>
                    </w:rPr>
                  </w:pPr>
                  <w:r>
                    <w:rPr>
                      <w:szCs w:val="24"/>
                    </w:rPr>
                    <w:t>Algis Norkūnas</w:t>
                  </w:r>
                </w:p>
                <w:p w:rsidR="00FD5EDF" w:rsidRDefault="00FD5EDF">
                  <w:pPr>
                    <w:rPr>
                      <w:sz w:val="20"/>
                    </w:rPr>
                  </w:pPr>
                </w:p>
                <w:p w:rsidR="00FD5EDF" w:rsidRDefault="001B04BB">
                  <w:pPr>
                    <w:shd w:val="clear" w:color="auto" w:fill="FFFFFF"/>
                    <w:tabs>
                      <w:tab w:val="left" w:pos="6663"/>
                    </w:tabs>
                    <w:spacing w:line="360" w:lineRule="auto"/>
                    <w:ind w:firstLine="6663"/>
                    <w:rPr>
                      <w:szCs w:val="24"/>
                    </w:rPr>
                  </w:pPr>
                  <w:r>
                    <w:rPr>
                      <w:szCs w:val="24"/>
                    </w:rPr>
                    <w:t xml:space="preserve">Daiva </w:t>
                  </w:r>
                  <w:proofErr w:type="spellStart"/>
                  <w:r>
                    <w:rPr>
                      <w:szCs w:val="24"/>
                    </w:rPr>
                    <w:t>Petrylaitė</w:t>
                  </w:r>
                  <w:proofErr w:type="spellEnd"/>
                </w:p>
                <w:p w:rsidR="00FD5EDF" w:rsidRDefault="00FD5EDF">
                  <w:pPr>
                    <w:rPr>
                      <w:sz w:val="20"/>
                    </w:rPr>
                  </w:pPr>
                </w:p>
                <w:p w:rsidR="00FD5EDF" w:rsidRDefault="001B04BB">
                  <w:pPr>
                    <w:shd w:val="clear" w:color="auto" w:fill="FFFFFF"/>
                    <w:tabs>
                      <w:tab w:val="left" w:pos="6663"/>
                    </w:tabs>
                    <w:spacing w:line="360" w:lineRule="auto"/>
                    <w:ind w:firstLine="6663"/>
                    <w:rPr>
                      <w:szCs w:val="24"/>
                    </w:rPr>
                  </w:pPr>
                  <w:r>
                    <w:rPr>
                      <w:szCs w:val="24"/>
                    </w:rPr>
                    <w:t xml:space="preserve">Janina </w:t>
                  </w:r>
                  <w:proofErr w:type="spellStart"/>
                  <w:r>
                    <w:rPr>
                      <w:szCs w:val="24"/>
                    </w:rPr>
                    <w:t>Stripeikienė</w:t>
                  </w:r>
                  <w:proofErr w:type="spellEnd"/>
                </w:p>
                <w:p w:rsidR="00FD5EDF" w:rsidRDefault="00FD5EDF">
                  <w:pPr>
                    <w:rPr>
                      <w:sz w:val="20"/>
                    </w:rPr>
                  </w:pPr>
                </w:p>
                <w:p w:rsidR="00FD5EDF" w:rsidRDefault="001B04BB">
                  <w:pPr>
                    <w:shd w:val="clear" w:color="auto" w:fill="FFFFFF"/>
                    <w:tabs>
                      <w:tab w:val="left" w:pos="6663"/>
                    </w:tabs>
                    <w:spacing w:line="360" w:lineRule="auto"/>
                    <w:ind w:firstLine="6663"/>
                    <w:rPr>
                      <w:rFonts w:eastAsia="Calibri"/>
                      <w:szCs w:val="24"/>
                      <w:lang w:eastAsia="fr-FR"/>
                    </w:rPr>
                  </w:pPr>
                  <w:r>
                    <w:rPr>
                      <w:szCs w:val="24"/>
                    </w:rPr>
                    <w:t>Stasys Šedbaras</w:t>
                  </w:r>
                </w:p>
              </w:sdtContent>
            </w:sdt>
          </w:sdtContent>
        </w:sdt>
      </w:sdtContent>
    </w:sdt>
    <w:sectPr w:rsidR="00FD5EDF">
      <w:headerReference w:type="even" r:id="rId11"/>
      <w:headerReference w:type="default" r:id="rId12"/>
      <w:footerReference w:type="even" r:id="rId13"/>
      <w:footerReference w:type="default" r:id="rId14"/>
      <w:headerReference w:type="first" r:id="rId15"/>
      <w:footerReference w:type="first" r:id="rId16"/>
      <w:pgSz w:w="11906" w:h="16838" w:code="9"/>
      <w:pgMar w:top="1134" w:right="567" w:bottom="1134" w:left="1701"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D5EDF" w:rsidRDefault="001B04BB">
      <w:pPr>
        <w:rPr>
          <w:rFonts w:ascii="Calibri" w:eastAsia="Calibri" w:hAnsi="Calibri"/>
          <w:sz w:val="20"/>
          <w:lang w:eastAsia="fr-FR"/>
        </w:rPr>
      </w:pPr>
      <w:r>
        <w:rPr>
          <w:rFonts w:ascii="Calibri" w:eastAsia="Calibri" w:hAnsi="Calibri"/>
          <w:sz w:val="20"/>
          <w:lang w:eastAsia="fr-FR"/>
        </w:rPr>
        <w:separator/>
      </w:r>
    </w:p>
  </w:endnote>
  <w:endnote w:type="continuationSeparator" w:id="0">
    <w:p w:rsidR="00FD5EDF" w:rsidRDefault="001B04BB">
      <w:pPr>
        <w:rPr>
          <w:rFonts w:ascii="Calibri" w:eastAsia="Calibri" w:hAnsi="Calibri"/>
          <w:sz w:val="20"/>
          <w:lang w:eastAsia="fr-FR"/>
        </w:rPr>
      </w:pPr>
      <w:r>
        <w:rPr>
          <w:rFonts w:ascii="Calibri" w:eastAsia="Calibri" w:hAnsi="Calibri"/>
          <w:sz w:val="20"/>
          <w:lang w:eastAsia="fr-FR"/>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5EDF" w:rsidRDefault="00FD5EDF">
    <w:pPr>
      <w:tabs>
        <w:tab w:val="center" w:pos="4819"/>
        <w:tab w:val="right" w:pos="9638"/>
      </w:tabs>
      <w:spacing w:after="200" w:line="276" w:lineRule="auto"/>
      <w:rPr>
        <w:rFonts w:ascii="Calibri" w:eastAsia="Calibri" w:hAnsi="Calibri"/>
        <w:sz w:val="20"/>
        <w:lang w:eastAsia="fr-FR"/>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5EDF" w:rsidRDefault="00FD5EDF">
    <w:pPr>
      <w:tabs>
        <w:tab w:val="center" w:pos="4819"/>
        <w:tab w:val="right" w:pos="9638"/>
      </w:tabs>
      <w:spacing w:after="200" w:line="276" w:lineRule="auto"/>
      <w:rPr>
        <w:rFonts w:ascii="Calibri" w:eastAsia="Calibri" w:hAnsi="Calibri"/>
        <w:sz w:val="20"/>
        <w:lang w:eastAsia="fr-FR"/>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5EDF" w:rsidRDefault="00FD5EDF">
    <w:pPr>
      <w:tabs>
        <w:tab w:val="center" w:pos="4819"/>
        <w:tab w:val="right" w:pos="9638"/>
      </w:tabs>
      <w:spacing w:after="200" w:line="276" w:lineRule="auto"/>
      <w:rPr>
        <w:rFonts w:ascii="Calibri" w:eastAsia="Calibri" w:hAnsi="Calibri"/>
        <w:sz w:val="20"/>
        <w:lang w:eastAsia="fr-FR"/>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D5EDF" w:rsidRDefault="001B04BB">
      <w:pPr>
        <w:rPr>
          <w:rFonts w:ascii="Calibri" w:eastAsia="Calibri" w:hAnsi="Calibri"/>
          <w:sz w:val="20"/>
          <w:lang w:eastAsia="fr-FR"/>
        </w:rPr>
      </w:pPr>
      <w:r>
        <w:rPr>
          <w:rFonts w:ascii="Calibri" w:eastAsia="Calibri" w:hAnsi="Calibri"/>
          <w:sz w:val="20"/>
          <w:lang w:eastAsia="fr-FR"/>
        </w:rPr>
        <w:separator/>
      </w:r>
    </w:p>
  </w:footnote>
  <w:footnote w:type="continuationSeparator" w:id="0">
    <w:p w:rsidR="00FD5EDF" w:rsidRDefault="001B04BB">
      <w:pPr>
        <w:rPr>
          <w:rFonts w:ascii="Calibri" w:eastAsia="Calibri" w:hAnsi="Calibri"/>
          <w:sz w:val="20"/>
          <w:lang w:eastAsia="fr-FR"/>
        </w:rPr>
      </w:pPr>
      <w:r>
        <w:rPr>
          <w:rFonts w:ascii="Calibri" w:eastAsia="Calibri" w:hAnsi="Calibri"/>
          <w:sz w:val="20"/>
          <w:lang w:eastAsia="fr-FR"/>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5EDF" w:rsidRDefault="00FD5EDF">
    <w:pPr>
      <w:tabs>
        <w:tab w:val="center" w:pos="4819"/>
        <w:tab w:val="right" w:pos="9638"/>
      </w:tabs>
      <w:spacing w:after="200" w:line="276" w:lineRule="auto"/>
      <w:rPr>
        <w:rFonts w:ascii="Calibri" w:eastAsia="Calibri" w:hAnsi="Calibri"/>
        <w:sz w:val="20"/>
        <w:lang w:eastAsia="fr-FR"/>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5EDF" w:rsidRDefault="001B04BB">
    <w:pPr>
      <w:tabs>
        <w:tab w:val="center" w:pos="4819"/>
        <w:tab w:val="right" w:pos="9638"/>
      </w:tabs>
      <w:spacing w:after="200" w:line="276" w:lineRule="auto"/>
      <w:jc w:val="center"/>
      <w:rPr>
        <w:rFonts w:ascii="Calibri" w:eastAsia="Calibri" w:hAnsi="Calibri"/>
        <w:sz w:val="20"/>
        <w:lang w:eastAsia="fr-FR"/>
      </w:rPr>
    </w:pPr>
    <w:r>
      <w:rPr>
        <w:rFonts w:eastAsia="Calibri"/>
        <w:szCs w:val="24"/>
        <w:lang w:eastAsia="fr-FR"/>
      </w:rPr>
      <w:fldChar w:fldCharType="begin"/>
    </w:r>
    <w:r>
      <w:rPr>
        <w:rFonts w:eastAsia="Calibri"/>
        <w:szCs w:val="24"/>
        <w:lang w:eastAsia="fr-FR"/>
      </w:rPr>
      <w:instrText>PAGE   \* MERGEFORMAT</w:instrText>
    </w:r>
    <w:r>
      <w:rPr>
        <w:rFonts w:eastAsia="Calibri"/>
        <w:szCs w:val="24"/>
        <w:lang w:eastAsia="fr-FR"/>
      </w:rPr>
      <w:fldChar w:fldCharType="separate"/>
    </w:r>
    <w:r>
      <w:rPr>
        <w:rFonts w:eastAsia="Calibri"/>
        <w:noProof/>
        <w:szCs w:val="24"/>
        <w:lang w:eastAsia="fr-FR"/>
      </w:rPr>
      <w:t>2</w:t>
    </w:r>
    <w:r>
      <w:rPr>
        <w:rFonts w:eastAsia="Calibri"/>
        <w:szCs w:val="24"/>
        <w:lang w:eastAsia="fr-FR"/>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5EDF" w:rsidRDefault="00FD5EDF">
    <w:pPr>
      <w:tabs>
        <w:tab w:val="center" w:pos="4819"/>
        <w:tab w:val="right" w:pos="9638"/>
      </w:tabs>
      <w:spacing w:after="200" w:line="276" w:lineRule="auto"/>
      <w:rPr>
        <w:rFonts w:ascii="Calibri" w:eastAsia="Calibri" w:hAnsi="Calibri"/>
        <w:sz w:val="20"/>
        <w:lang w:eastAsia="fr-FR"/>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3DBA"/>
    <w:rsid w:val="001B04BB"/>
    <w:rsid w:val="00A53DBA"/>
    <w:rsid w:val="00FD5E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4615C8D3-F409-4ADB-B6A2-B523ED1FAC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712941">
      <w:bodyDiv w:val="1"/>
      <w:marLeft w:val="0"/>
      <w:marRight w:val="0"/>
      <w:marTop w:val="0"/>
      <w:marBottom w:val="0"/>
      <w:divBdr>
        <w:top w:val="none" w:sz="0" w:space="0" w:color="auto"/>
        <w:left w:val="none" w:sz="0" w:space="0" w:color="auto"/>
        <w:bottom w:val="none" w:sz="0" w:space="0" w:color="auto"/>
        <w:right w:val="none" w:sz="0" w:space="0" w:color="auto"/>
      </w:divBdr>
    </w:div>
    <w:div w:id="46533332">
      <w:bodyDiv w:val="1"/>
      <w:marLeft w:val="0"/>
      <w:marRight w:val="0"/>
      <w:marTop w:val="0"/>
      <w:marBottom w:val="0"/>
      <w:divBdr>
        <w:top w:val="none" w:sz="0" w:space="0" w:color="auto"/>
        <w:left w:val="none" w:sz="0" w:space="0" w:color="auto"/>
        <w:bottom w:val="none" w:sz="0" w:space="0" w:color="auto"/>
        <w:right w:val="none" w:sz="0" w:space="0" w:color="auto"/>
      </w:divBdr>
    </w:div>
    <w:div w:id="56822291">
      <w:bodyDiv w:val="1"/>
      <w:marLeft w:val="0"/>
      <w:marRight w:val="0"/>
      <w:marTop w:val="0"/>
      <w:marBottom w:val="0"/>
      <w:divBdr>
        <w:top w:val="none" w:sz="0" w:space="0" w:color="auto"/>
        <w:left w:val="none" w:sz="0" w:space="0" w:color="auto"/>
        <w:bottom w:val="none" w:sz="0" w:space="0" w:color="auto"/>
        <w:right w:val="none" w:sz="0" w:space="0" w:color="auto"/>
      </w:divBdr>
    </w:div>
    <w:div w:id="80571016">
      <w:bodyDiv w:val="1"/>
      <w:marLeft w:val="0"/>
      <w:marRight w:val="0"/>
      <w:marTop w:val="0"/>
      <w:marBottom w:val="0"/>
      <w:divBdr>
        <w:top w:val="none" w:sz="0" w:space="0" w:color="auto"/>
        <w:left w:val="none" w:sz="0" w:space="0" w:color="auto"/>
        <w:bottom w:val="none" w:sz="0" w:space="0" w:color="auto"/>
        <w:right w:val="none" w:sz="0" w:space="0" w:color="auto"/>
      </w:divBdr>
    </w:div>
    <w:div w:id="89013264">
      <w:bodyDiv w:val="1"/>
      <w:marLeft w:val="0"/>
      <w:marRight w:val="0"/>
      <w:marTop w:val="0"/>
      <w:marBottom w:val="0"/>
      <w:divBdr>
        <w:top w:val="none" w:sz="0" w:space="0" w:color="auto"/>
        <w:left w:val="none" w:sz="0" w:space="0" w:color="auto"/>
        <w:bottom w:val="none" w:sz="0" w:space="0" w:color="auto"/>
        <w:right w:val="none" w:sz="0" w:space="0" w:color="auto"/>
      </w:divBdr>
    </w:div>
    <w:div w:id="95247100">
      <w:bodyDiv w:val="1"/>
      <w:marLeft w:val="0"/>
      <w:marRight w:val="0"/>
      <w:marTop w:val="0"/>
      <w:marBottom w:val="0"/>
      <w:divBdr>
        <w:top w:val="none" w:sz="0" w:space="0" w:color="auto"/>
        <w:left w:val="none" w:sz="0" w:space="0" w:color="auto"/>
        <w:bottom w:val="none" w:sz="0" w:space="0" w:color="auto"/>
        <w:right w:val="none" w:sz="0" w:space="0" w:color="auto"/>
      </w:divBdr>
    </w:div>
    <w:div w:id="98793264">
      <w:bodyDiv w:val="1"/>
      <w:marLeft w:val="0"/>
      <w:marRight w:val="0"/>
      <w:marTop w:val="0"/>
      <w:marBottom w:val="0"/>
      <w:divBdr>
        <w:top w:val="none" w:sz="0" w:space="0" w:color="auto"/>
        <w:left w:val="none" w:sz="0" w:space="0" w:color="auto"/>
        <w:bottom w:val="none" w:sz="0" w:space="0" w:color="auto"/>
        <w:right w:val="none" w:sz="0" w:space="0" w:color="auto"/>
      </w:divBdr>
    </w:div>
    <w:div w:id="106042640">
      <w:bodyDiv w:val="1"/>
      <w:marLeft w:val="0"/>
      <w:marRight w:val="0"/>
      <w:marTop w:val="0"/>
      <w:marBottom w:val="0"/>
      <w:divBdr>
        <w:top w:val="none" w:sz="0" w:space="0" w:color="auto"/>
        <w:left w:val="none" w:sz="0" w:space="0" w:color="auto"/>
        <w:bottom w:val="none" w:sz="0" w:space="0" w:color="auto"/>
        <w:right w:val="none" w:sz="0" w:space="0" w:color="auto"/>
      </w:divBdr>
    </w:div>
    <w:div w:id="128480703">
      <w:bodyDiv w:val="1"/>
      <w:marLeft w:val="0"/>
      <w:marRight w:val="0"/>
      <w:marTop w:val="0"/>
      <w:marBottom w:val="0"/>
      <w:divBdr>
        <w:top w:val="none" w:sz="0" w:space="0" w:color="auto"/>
        <w:left w:val="none" w:sz="0" w:space="0" w:color="auto"/>
        <w:bottom w:val="none" w:sz="0" w:space="0" w:color="auto"/>
        <w:right w:val="none" w:sz="0" w:space="0" w:color="auto"/>
      </w:divBdr>
    </w:div>
    <w:div w:id="214706585">
      <w:bodyDiv w:val="1"/>
      <w:marLeft w:val="0"/>
      <w:marRight w:val="0"/>
      <w:marTop w:val="0"/>
      <w:marBottom w:val="0"/>
      <w:divBdr>
        <w:top w:val="none" w:sz="0" w:space="0" w:color="auto"/>
        <w:left w:val="none" w:sz="0" w:space="0" w:color="auto"/>
        <w:bottom w:val="none" w:sz="0" w:space="0" w:color="auto"/>
        <w:right w:val="none" w:sz="0" w:space="0" w:color="auto"/>
      </w:divBdr>
    </w:div>
    <w:div w:id="215238597">
      <w:bodyDiv w:val="1"/>
      <w:marLeft w:val="0"/>
      <w:marRight w:val="0"/>
      <w:marTop w:val="0"/>
      <w:marBottom w:val="0"/>
      <w:divBdr>
        <w:top w:val="none" w:sz="0" w:space="0" w:color="auto"/>
        <w:left w:val="none" w:sz="0" w:space="0" w:color="auto"/>
        <w:bottom w:val="none" w:sz="0" w:space="0" w:color="auto"/>
        <w:right w:val="none" w:sz="0" w:space="0" w:color="auto"/>
      </w:divBdr>
    </w:div>
    <w:div w:id="226770807">
      <w:bodyDiv w:val="1"/>
      <w:marLeft w:val="0"/>
      <w:marRight w:val="0"/>
      <w:marTop w:val="0"/>
      <w:marBottom w:val="0"/>
      <w:divBdr>
        <w:top w:val="none" w:sz="0" w:space="0" w:color="auto"/>
        <w:left w:val="none" w:sz="0" w:space="0" w:color="auto"/>
        <w:bottom w:val="none" w:sz="0" w:space="0" w:color="auto"/>
        <w:right w:val="none" w:sz="0" w:space="0" w:color="auto"/>
      </w:divBdr>
    </w:div>
    <w:div w:id="248198177">
      <w:bodyDiv w:val="1"/>
      <w:marLeft w:val="0"/>
      <w:marRight w:val="0"/>
      <w:marTop w:val="0"/>
      <w:marBottom w:val="0"/>
      <w:divBdr>
        <w:top w:val="none" w:sz="0" w:space="0" w:color="auto"/>
        <w:left w:val="none" w:sz="0" w:space="0" w:color="auto"/>
        <w:bottom w:val="none" w:sz="0" w:space="0" w:color="auto"/>
        <w:right w:val="none" w:sz="0" w:space="0" w:color="auto"/>
      </w:divBdr>
    </w:div>
    <w:div w:id="273441553">
      <w:bodyDiv w:val="1"/>
      <w:marLeft w:val="0"/>
      <w:marRight w:val="0"/>
      <w:marTop w:val="0"/>
      <w:marBottom w:val="0"/>
      <w:divBdr>
        <w:top w:val="none" w:sz="0" w:space="0" w:color="auto"/>
        <w:left w:val="none" w:sz="0" w:space="0" w:color="auto"/>
        <w:bottom w:val="none" w:sz="0" w:space="0" w:color="auto"/>
        <w:right w:val="none" w:sz="0" w:space="0" w:color="auto"/>
      </w:divBdr>
    </w:div>
    <w:div w:id="296954433">
      <w:bodyDiv w:val="1"/>
      <w:marLeft w:val="0"/>
      <w:marRight w:val="0"/>
      <w:marTop w:val="0"/>
      <w:marBottom w:val="0"/>
      <w:divBdr>
        <w:top w:val="none" w:sz="0" w:space="0" w:color="auto"/>
        <w:left w:val="none" w:sz="0" w:space="0" w:color="auto"/>
        <w:bottom w:val="none" w:sz="0" w:space="0" w:color="auto"/>
        <w:right w:val="none" w:sz="0" w:space="0" w:color="auto"/>
      </w:divBdr>
    </w:div>
    <w:div w:id="463743926">
      <w:bodyDiv w:val="1"/>
      <w:marLeft w:val="0"/>
      <w:marRight w:val="0"/>
      <w:marTop w:val="0"/>
      <w:marBottom w:val="0"/>
      <w:divBdr>
        <w:top w:val="none" w:sz="0" w:space="0" w:color="auto"/>
        <w:left w:val="none" w:sz="0" w:space="0" w:color="auto"/>
        <w:bottom w:val="none" w:sz="0" w:space="0" w:color="auto"/>
        <w:right w:val="none" w:sz="0" w:space="0" w:color="auto"/>
      </w:divBdr>
    </w:div>
    <w:div w:id="510485627">
      <w:bodyDiv w:val="1"/>
      <w:marLeft w:val="0"/>
      <w:marRight w:val="0"/>
      <w:marTop w:val="0"/>
      <w:marBottom w:val="0"/>
      <w:divBdr>
        <w:top w:val="none" w:sz="0" w:space="0" w:color="auto"/>
        <w:left w:val="none" w:sz="0" w:space="0" w:color="auto"/>
        <w:bottom w:val="none" w:sz="0" w:space="0" w:color="auto"/>
        <w:right w:val="none" w:sz="0" w:space="0" w:color="auto"/>
      </w:divBdr>
    </w:div>
    <w:div w:id="514416053">
      <w:bodyDiv w:val="1"/>
      <w:marLeft w:val="0"/>
      <w:marRight w:val="0"/>
      <w:marTop w:val="0"/>
      <w:marBottom w:val="0"/>
      <w:divBdr>
        <w:top w:val="none" w:sz="0" w:space="0" w:color="auto"/>
        <w:left w:val="none" w:sz="0" w:space="0" w:color="auto"/>
        <w:bottom w:val="none" w:sz="0" w:space="0" w:color="auto"/>
        <w:right w:val="none" w:sz="0" w:space="0" w:color="auto"/>
      </w:divBdr>
    </w:div>
    <w:div w:id="626854032">
      <w:bodyDiv w:val="1"/>
      <w:marLeft w:val="0"/>
      <w:marRight w:val="0"/>
      <w:marTop w:val="0"/>
      <w:marBottom w:val="0"/>
      <w:divBdr>
        <w:top w:val="none" w:sz="0" w:space="0" w:color="auto"/>
        <w:left w:val="none" w:sz="0" w:space="0" w:color="auto"/>
        <w:bottom w:val="none" w:sz="0" w:space="0" w:color="auto"/>
        <w:right w:val="none" w:sz="0" w:space="0" w:color="auto"/>
      </w:divBdr>
    </w:div>
    <w:div w:id="655035461">
      <w:bodyDiv w:val="1"/>
      <w:marLeft w:val="0"/>
      <w:marRight w:val="0"/>
      <w:marTop w:val="0"/>
      <w:marBottom w:val="0"/>
      <w:divBdr>
        <w:top w:val="none" w:sz="0" w:space="0" w:color="auto"/>
        <w:left w:val="none" w:sz="0" w:space="0" w:color="auto"/>
        <w:bottom w:val="none" w:sz="0" w:space="0" w:color="auto"/>
        <w:right w:val="none" w:sz="0" w:space="0" w:color="auto"/>
      </w:divBdr>
    </w:div>
    <w:div w:id="673191858">
      <w:bodyDiv w:val="1"/>
      <w:marLeft w:val="0"/>
      <w:marRight w:val="0"/>
      <w:marTop w:val="0"/>
      <w:marBottom w:val="0"/>
      <w:divBdr>
        <w:top w:val="none" w:sz="0" w:space="0" w:color="auto"/>
        <w:left w:val="none" w:sz="0" w:space="0" w:color="auto"/>
        <w:bottom w:val="none" w:sz="0" w:space="0" w:color="auto"/>
        <w:right w:val="none" w:sz="0" w:space="0" w:color="auto"/>
      </w:divBdr>
      <w:divsChild>
        <w:div w:id="923563619">
          <w:marLeft w:val="0"/>
          <w:marRight w:val="0"/>
          <w:marTop w:val="0"/>
          <w:marBottom w:val="0"/>
          <w:divBdr>
            <w:top w:val="none" w:sz="0" w:space="0" w:color="auto"/>
            <w:left w:val="none" w:sz="0" w:space="0" w:color="auto"/>
            <w:bottom w:val="none" w:sz="0" w:space="0" w:color="auto"/>
            <w:right w:val="none" w:sz="0" w:space="0" w:color="auto"/>
          </w:divBdr>
        </w:div>
        <w:div w:id="1788893828">
          <w:marLeft w:val="0"/>
          <w:marRight w:val="0"/>
          <w:marTop w:val="0"/>
          <w:marBottom w:val="0"/>
          <w:divBdr>
            <w:top w:val="none" w:sz="0" w:space="0" w:color="auto"/>
            <w:left w:val="none" w:sz="0" w:space="0" w:color="auto"/>
            <w:bottom w:val="none" w:sz="0" w:space="0" w:color="auto"/>
            <w:right w:val="none" w:sz="0" w:space="0" w:color="auto"/>
          </w:divBdr>
        </w:div>
      </w:divsChild>
    </w:div>
    <w:div w:id="699743923">
      <w:bodyDiv w:val="1"/>
      <w:marLeft w:val="0"/>
      <w:marRight w:val="0"/>
      <w:marTop w:val="0"/>
      <w:marBottom w:val="0"/>
      <w:divBdr>
        <w:top w:val="none" w:sz="0" w:space="0" w:color="auto"/>
        <w:left w:val="none" w:sz="0" w:space="0" w:color="auto"/>
        <w:bottom w:val="none" w:sz="0" w:space="0" w:color="auto"/>
        <w:right w:val="none" w:sz="0" w:space="0" w:color="auto"/>
      </w:divBdr>
    </w:div>
    <w:div w:id="819689514">
      <w:bodyDiv w:val="1"/>
      <w:marLeft w:val="0"/>
      <w:marRight w:val="0"/>
      <w:marTop w:val="0"/>
      <w:marBottom w:val="0"/>
      <w:divBdr>
        <w:top w:val="none" w:sz="0" w:space="0" w:color="auto"/>
        <w:left w:val="none" w:sz="0" w:space="0" w:color="auto"/>
        <w:bottom w:val="none" w:sz="0" w:space="0" w:color="auto"/>
        <w:right w:val="none" w:sz="0" w:space="0" w:color="auto"/>
      </w:divBdr>
    </w:div>
    <w:div w:id="853300150">
      <w:bodyDiv w:val="1"/>
      <w:marLeft w:val="0"/>
      <w:marRight w:val="0"/>
      <w:marTop w:val="0"/>
      <w:marBottom w:val="0"/>
      <w:divBdr>
        <w:top w:val="none" w:sz="0" w:space="0" w:color="auto"/>
        <w:left w:val="none" w:sz="0" w:space="0" w:color="auto"/>
        <w:bottom w:val="none" w:sz="0" w:space="0" w:color="auto"/>
        <w:right w:val="none" w:sz="0" w:space="0" w:color="auto"/>
      </w:divBdr>
    </w:div>
    <w:div w:id="862862691">
      <w:bodyDiv w:val="1"/>
      <w:marLeft w:val="0"/>
      <w:marRight w:val="0"/>
      <w:marTop w:val="0"/>
      <w:marBottom w:val="0"/>
      <w:divBdr>
        <w:top w:val="none" w:sz="0" w:space="0" w:color="auto"/>
        <w:left w:val="none" w:sz="0" w:space="0" w:color="auto"/>
        <w:bottom w:val="none" w:sz="0" w:space="0" w:color="auto"/>
        <w:right w:val="none" w:sz="0" w:space="0" w:color="auto"/>
      </w:divBdr>
    </w:div>
    <w:div w:id="886918415">
      <w:bodyDiv w:val="1"/>
      <w:marLeft w:val="0"/>
      <w:marRight w:val="0"/>
      <w:marTop w:val="0"/>
      <w:marBottom w:val="0"/>
      <w:divBdr>
        <w:top w:val="none" w:sz="0" w:space="0" w:color="auto"/>
        <w:left w:val="none" w:sz="0" w:space="0" w:color="auto"/>
        <w:bottom w:val="none" w:sz="0" w:space="0" w:color="auto"/>
        <w:right w:val="none" w:sz="0" w:space="0" w:color="auto"/>
      </w:divBdr>
    </w:div>
    <w:div w:id="977686830">
      <w:bodyDiv w:val="1"/>
      <w:marLeft w:val="0"/>
      <w:marRight w:val="0"/>
      <w:marTop w:val="0"/>
      <w:marBottom w:val="0"/>
      <w:divBdr>
        <w:top w:val="none" w:sz="0" w:space="0" w:color="auto"/>
        <w:left w:val="none" w:sz="0" w:space="0" w:color="auto"/>
        <w:bottom w:val="none" w:sz="0" w:space="0" w:color="auto"/>
        <w:right w:val="none" w:sz="0" w:space="0" w:color="auto"/>
      </w:divBdr>
    </w:div>
    <w:div w:id="982351555">
      <w:bodyDiv w:val="1"/>
      <w:marLeft w:val="0"/>
      <w:marRight w:val="0"/>
      <w:marTop w:val="0"/>
      <w:marBottom w:val="0"/>
      <w:divBdr>
        <w:top w:val="none" w:sz="0" w:space="0" w:color="auto"/>
        <w:left w:val="none" w:sz="0" w:space="0" w:color="auto"/>
        <w:bottom w:val="none" w:sz="0" w:space="0" w:color="auto"/>
        <w:right w:val="none" w:sz="0" w:space="0" w:color="auto"/>
      </w:divBdr>
    </w:div>
    <w:div w:id="990717327">
      <w:bodyDiv w:val="1"/>
      <w:marLeft w:val="0"/>
      <w:marRight w:val="0"/>
      <w:marTop w:val="0"/>
      <w:marBottom w:val="0"/>
      <w:divBdr>
        <w:top w:val="none" w:sz="0" w:space="0" w:color="auto"/>
        <w:left w:val="none" w:sz="0" w:space="0" w:color="auto"/>
        <w:bottom w:val="none" w:sz="0" w:space="0" w:color="auto"/>
        <w:right w:val="none" w:sz="0" w:space="0" w:color="auto"/>
      </w:divBdr>
    </w:div>
    <w:div w:id="1006980648">
      <w:bodyDiv w:val="1"/>
      <w:marLeft w:val="0"/>
      <w:marRight w:val="0"/>
      <w:marTop w:val="0"/>
      <w:marBottom w:val="0"/>
      <w:divBdr>
        <w:top w:val="none" w:sz="0" w:space="0" w:color="auto"/>
        <w:left w:val="none" w:sz="0" w:space="0" w:color="auto"/>
        <w:bottom w:val="none" w:sz="0" w:space="0" w:color="auto"/>
        <w:right w:val="none" w:sz="0" w:space="0" w:color="auto"/>
      </w:divBdr>
    </w:div>
    <w:div w:id="1011251474">
      <w:bodyDiv w:val="1"/>
      <w:marLeft w:val="0"/>
      <w:marRight w:val="0"/>
      <w:marTop w:val="0"/>
      <w:marBottom w:val="0"/>
      <w:divBdr>
        <w:top w:val="none" w:sz="0" w:space="0" w:color="auto"/>
        <w:left w:val="none" w:sz="0" w:space="0" w:color="auto"/>
        <w:bottom w:val="none" w:sz="0" w:space="0" w:color="auto"/>
        <w:right w:val="none" w:sz="0" w:space="0" w:color="auto"/>
      </w:divBdr>
    </w:div>
    <w:div w:id="1034186191">
      <w:bodyDiv w:val="1"/>
      <w:marLeft w:val="0"/>
      <w:marRight w:val="0"/>
      <w:marTop w:val="0"/>
      <w:marBottom w:val="0"/>
      <w:divBdr>
        <w:top w:val="none" w:sz="0" w:space="0" w:color="auto"/>
        <w:left w:val="none" w:sz="0" w:space="0" w:color="auto"/>
        <w:bottom w:val="none" w:sz="0" w:space="0" w:color="auto"/>
        <w:right w:val="none" w:sz="0" w:space="0" w:color="auto"/>
      </w:divBdr>
    </w:div>
    <w:div w:id="1093815685">
      <w:bodyDiv w:val="1"/>
      <w:marLeft w:val="0"/>
      <w:marRight w:val="0"/>
      <w:marTop w:val="0"/>
      <w:marBottom w:val="0"/>
      <w:divBdr>
        <w:top w:val="none" w:sz="0" w:space="0" w:color="auto"/>
        <w:left w:val="none" w:sz="0" w:space="0" w:color="auto"/>
        <w:bottom w:val="none" w:sz="0" w:space="0" w:color="auto"/>
        <w:right w:val="none" w:sz="0" w:space="0" w:color="auto"/>
      </w:divBdr>
      <w:divsChild>
        <w:div w:id="397018427">
          <w:marLeft w:val="0"/>
          <w:marRight w:val="0"/>
          <w:marTop w:val="0"/>
          <w:marBottom w:val="0"/>
          <w:divBdr>
            <w:top w:val="none" w:sz="0" w:space="0" w:color="auto"/>
            <w:left w:val="none" w:sz="0" w:space="0" w:color="auto"/>
            <w:bottom w:val="none" w:sz="0" w:space="0" w:color="auto"/>
            <w:right w:val="none" w:sz="0" w:space="0" w:color="auto"/>
          </w:divBdr>
        </w:div>
      </w:divsChild>
    </w:div>
    <w:div w:id="1133524052">
      <w:bodyDiv w:val="1"/>
      <w:marLeft w:val="0"/>
      <w:marRight w:val="0"/>
      <w:marTop w:val="0"/>
      <w:marBottom w:val="0"/>
      <w:divBdr>
        <w:top w:val="none" w:sz="0" w:space="0" w:color="auto"/>
        <w:left w:val="none" w:sz="0" w:space="0" w:color="auto"/>
        <w:bottom w:val="none" w:sz="0" w:space="0" w:color="auto"/>
        <w:right w:val="none" w:sz="0" w:space="0" w:color="auto"/>
      </w:divBdr>
      <w:divsChild>
        <w:div w:id="841899403">
          <w:marLeft w:val="0"/>
          <w:marRight w:val="0"/>
          <w:marTop w:val="0"/>
          <w:marBottom w:val="0"/>
          <w:divBdr>
            <w:top w:val="none" w:sz="0" w:space="0" w:color="auto"/>
            <w:left w:val="none" w:sz="0" w:space="0" w:color="auto"/>
            <w:bottom w:val="none" w:sz="0" w:space="0" w:color="auto"/>
            <w:right w:val="none" w:sz="0" w:space="0" w:color="auto"/>
          </w:divBdr>
          <w:divsChild>
            <w:div w:id="446509781">
              <w:marLeft w:val="0"/>
              <w:marRight w:val="0"/>
              <w:marTop w:val="0"/>
              <w:marBottom w:val="0"/>
              <w:divBdr>
                <w:top w:val="none" w:sz="0" w:space="0" w:color="auto"/>
                <w:left w:val="none" w:sz="0" w:space="0" w:color="auto"/>
                <w:bottom w:val="none" w:sz="0" w:space="0" w:color="auto"/>
                <w:right w:val="none" w:sz="0" w:space="0" w:color="auto"/>
              </w:divBdr>
              <w:divsChild>
                <w:div w:id="1992714822">
                  <w:marLeft w:val="0"/>
                  <w:marRight w:val="0"/>
                  <w:marTop w:val="0"/>
                  <w:marBottom w:val="0"/>
                  <w:divBdr>
                    <w:top w:val="none" w:sz="0" w:space="0" w:color="auto"/>
                    <w:left w:val="none" w:sz="0" w:space="0" w:color="auto"/>
                    <w:bottom w:val="none" w:sz="0" w:space="0" w:color="auto"/>
                    <w:right w:val="none" w:sz="0" w:space="0" w:color="auto"/>
                  </w:divBdr>
                </w:div>
                <w:div w:id="2008361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4900557">
      <w:bodyDiv w:val="1"/>
      <w:marLeft w:val="0"/>
      <w:marRight w:val="0"/>
      <w:marTop w:val="0"/>
      <w:marBottom w:val="0"/>
      <w:divBdr>
        <w:top w:val="none" w:sz="0" w:space="0" w:color="auto"/>
        <w:left w:val="none" w:sz="0" w:space="0" w:color="auto"/>
        <w:bottom w:val="none" w:sz="0" w:space="0" w:color="auto"/>
        <w:right w:val="none" w:sz="0" w:space="0" w:color="auto"/>
      </w:divBdr>
    </w:div>
    <w:div w:id="1203442064">
      <w:bodyDiv w:val="1"/>
      <w:marLeft w:val="0"/>
      <w:marRight w:val="0"/>
      <w:marTop w:val="0"/>
      <w:marBottom w:val="0"/>
      <w:divBdr>
        <w:top w:val="none" w:sz="0" w:space="0" w:color="auto"/>
        <w:left w:val="none" w:sz="0" w:space="0" w:color="auto"/>
        <w:bottom w:val="none" w:sz="0" w:space="0" w:color="auto"/>
        <w:right w:val="none" w:sz="0" w:space="0" w:color="auto"/>
      </w:divBdr>
    </w:div>
    <w:div w:id="1210453651">
      <w:bodyDiv w:val="1"/>
      <w:marLeft w:val="0"/>
      <w:marRight w:val="0"/>
      <w:marTop w:val="0"/>
      <w:marBottom w:val="0"/>
      <w:divBdr>
        <w:top w:val="none" w:sz="0" w:space="0" w:color="auto"/>
        <w:left w:val="none" w:sz="0" w:space="0" w:color="auto"/>
        <w:bottom w:val="none" w:sz="0" w:space="0" w:color="auto"/>
        <w:right w:val="none" w:sz="0" w:space="0" w:color="auto"/>
      </w:divBdr>
    </w:div>
    <w:div w:id="1224176963">
      <w:bodyDiv w:val="1"/>
      <w:marLeft w:val="0"/>
      <w:marRight w:val="0"/>
      <w:marTop w:val="0"/>
      <w:marBottom w:val="0"/>
      <w:divBdr>
        <w:top w:val="none" w:sz="0" w:space="0" w:color="auto"/>
        <w:left w:val="none" w:sz="0" w:space="0" w:color="auto"/>
        <w:bottom w:val="none" w:sz="0" w:space="0" w:color="auto"/>
        <w:right w:val="none" w:sz="0" w:space="0" w:color="auto"/>
      </w:divBdr>
    </w:div>
    <w:div w:id="1224871756">
      <w:bodyDiv w:val="1"/>
      <w:marLeft w:val="0"/>
      <w:marRight w:val="0"/>
      <w:marTop w:val="0"/>
      <w:marBottom w:val="0"/>
      <w:divBdr>
        <w:top w:val="none" w:sz="0" w:space="0" w:color="auto"/>
        <w:left w:val="none" w:sz="0" w:space="0" w:color="auto"/>
        <w:bottom w:val="none" w:sz="0" w:space="0" w:color="auto"/>
        <w:right w:val="none" w:sz="0" w:space="0" w:color="auto"/>
      </w:divBdr>
    </w:div>
    <w:div w:id="1225995406">
      <w:bodyDiv w:val="1"/>
      <w:marLeft w:val="0"/>
      <w:marRight w:val="0"/>
      <w:marTop w:val="0"/>
      <w:marBottom w:val="0"/>
      <w:divBdr>
        <w:top w:val="none" w:sz="0" w:space="0" w:color="auto"/>
        <w:left w:val="none" w:sz="0" w:space="0" w:color="auto"/>
        <w:bottom w:val="none" w:sz="0" w:space="0" w:color="auto"/>
        <w:right w:val="none" w:sz="0" w:space="0" w:color="auto"/>
      </w:divBdr>
      <w:divsChild>
        <w:div w:id="211886855">
          <w:marLeft w:val="0"/>
          <w:marRight w:val="0"/>
          <w:marTop w:val="0"/>
          <w:marBottom w:val="0"/>
          <w:divBdr>
            <w:top w:val="none" w:sz="0" w:space="0" w:color="auto"/>
            <w:left w:val="none" w:sz="0" w:space="0" w:color="auto"/>
            <w:bottom w:val="none" w:sz="0" w:space="0" w:color="auto"/>
            <w:right w:val="none" w:sz="0" w:space="0" w:color="auto"/>
          </w:divBdr>
        </w:div>
      </w:divsChild>
    </w:div>
    <w:div w:id="1263755613">
      <w:bodyDiv w:val="1"/>
      <w:marLeft w:val="0"/>
      <w:marRight w:val="0"/>
      <w:marTop w:val="0"/>
      <w:marBottom w:val="0"/>
      <w:divBdr>
        <w:top w:val="none" w:sz="0" w:space="0" w:color="auto"/>
        <w:left w:val="none" w:sz="0" w:space="0" w:color="auto"/>
        <w:bottom w:val="none" w:sz="0" w:space="0" w:color="auto"/>
        <w:right w:val="none" w:sz="0" w:space="0" w:color="auto"/>
      </w:divBdr>
    </w:div>
    <w:div w:id="1275359447">
      <w:bodyDiv w:val="1"/>
      <w:marLeft w:val="0"/>
      <w:marRight w:val="0"/>
      <w:marTop w:val="0"/>
      <w:marBottom w:val="0"/>
      <w:divBdr>
        <w:top w:val="none" w:sz="0" w:space="0" w:color="auto"/>
        <w:left w:val="none" w:sz="0" w:space="0" w:color="auto"/>
        <w:bottom w:val="none" w:sz="0" w:space="0" w:color="auto"/>
        <w:right w:val="none" w:sz="0" w:space="0" w:color="auto"/>
      </w:divBdr>
    </w:div>
    <w:div w:id="1286307778">
      <w:bodyDiv w:val="1"/>
      <w:marLeft w:val="0"/>
      <w:marRight w:val="0"/>
      <w:marTop w:val="0"/>
      <w:marBottom w:val="0"/>
      <w:divBdr>
        <w:top w:val="none" w:sz="0" w:space="0" w:color="auto"/>
        <w:left w:val="none" w:sz="0" w:space="0" w:color="auto"/>
        <w:bottom w:val="none" w:sz="0" w:space="0" w:color="auto"/>
        <w:right w:val="none" w:sz="0" w:space="0" w:color="auto"/>
      </w:divBdr>
    </w:div>
    <w:div w:id="1315455160">
      <w:bodyDiv w:val="1"/>
      <w:marLeft w:val="0"/>
      <w:marRight w:val="0"/>
      <w:marTop w:val="0"/>
      <w:marBottom w:val="0"/>
      <w:divBdr>
        <w:top w:val="none" w:sz="0" w:space="0" w:color="auto"/>
        <w:left w:val="none" w:sz="0" w:space="0" w:color="auto"/>
        <w:bottom w:val="none" w:sz="0" w:space="0" w:color="auto"/>
        <w:right w:val="none" w:sz="0" w:space="0" w:color="auto"/>
      </w:divBdr>
    </w:div>
    <w:div w:id="1405298197">
      <w:bodyDiv w:val="1"/>
      <w:marLeft w:val="0"/>
      <w:marRight w:val="0"/>
      <w:marTop w:val="0"/>
      <w:marBottom w:val="0"/>
      <w:divBdr>
        <w:top w:val="none" w:sz="0" w:space="0" w:color="auto"/>
        <w:left w:val="none" w:sz="0" w:space="0" w:color="auto"/>
        <w:bottom w:val="none" w:sz="0" w:space="0" w:color="auto"/>
        <w:right w:val="none" w:sz="0" w:space="0" w:color="auto"/>
      </w:divBdr>
    </w:div>
    <w:div w:id="1445230321">
      <w:bodyDiv w:val="1"/>
      <w:marLeft w:val="0"/>
      <w:marRight w:val="0"/>
      <w:marTop w:val="0"/>
      <w:marBottom w:val="0"/>
      <w:divBdr>
        <w:top w:val="none" w:sz="0" w:space="0" w:color="auto"/>
        <w:left w:val="none" w:sz="0" w:space="0" w:color="auto"/>
        <w:bottom w:val="none" w:sz="0" w:space="0" w:color="auto"/>
        <w:right w:val="none" w:sz="0" w:space="0" w:color="auto"/>
      </w:divBdr>
    </w:div>
    <w:div w:id="1447189399">
      <w:bodyDiv w:val="1"/>
      <w:marLeft w:val="0"/>
      <w:marRight w:val="0"/>
      <w:marTop w:val="0"/>
      <w:marBottom w:val="0"/>
      <w:divBdr>
        <w:top w:val="none" w:sz="0" w:space="0" w:color="auto"/>
        <w:left w:val="none" w:sz="0" w:space="0" w:color="auto"/>
        <w:bottom w:val="none" w:sz="0" w:space="0" w:color="auto"/>
        <w:right w:val="none" w:sz="0" w:space="0" w:color="auto"/>
      </w:divBdr>
    </w:div>
    <w:div w:id="1465272639">
      <w:bodyDiv w:val="1"/>
      <w:marLeft w:val="0"/>
      <w:marRight w:val="0"/>
      <w:marTop w:val="0"/>
      <w:marBottom w:val="0"/>
      <w:divBdr>
        <w:top w:val="none" w:sz="0" w:space="0" w:color="auto"/>
        <w:left w:val="none" w:sz="0" w:space="0" w:color="auto"/>
        <w:bottom w:val="none" w:sz="0" w:space="0" w:color="auto"/>
        <w:right w:val="none" w:sz="0" w:space="0" w:color="auto"/>
      </w:divBdr>
    </w:div>
    <w:div w:id="1484656540">
      <w:bodyDiv w:val="1"/>
      <w:marLeft w:val="0"/>
      <w:marRight w:val="0"/>
      <w:marTop w:val="0"/>
      <w:marBottom w:val="0"/>
      <w:divBdr>
        <w:top w:val="none" w:sz="0" w:space="0" w:color="auto"/>
        <w:left w:val="none" w:sz="0" w:space="0" w:color="auto"/>
        <w:bottom w:val="none" w:sz="0" w:space="0" w:color="auto"/>
        <w:right w:val="none" w:sz="0" w:space="0" w:color="auto"/>
      </w:divBdr>
    </w:div>
    <w:div w:id="1487628589">
      <w:bodyDiv w:val="1"/>
      <w:marLeft w:val="0"/>
      <w:marRight w:val="0"/>
      <w:marTop w:val="0"/>
      <w:marBottom w:val="0"/>
      <w:divBdr>
        <w:top w:val="none" w:sz="0" w:space="0" w:color="auto"/>
        <w:left w:val="none" w:sz="0" w:space="0" w:color="auto"/>
        <w:bottom w:val="none" w:sz="0" w:space="0" w:color="auto"/>
        <w:right w:val="none" w:sz="0" w:space="0" w:color="auto"/>
      </w:divBdr>
    </w:div>
    <w:div w:id="1522937335">
      <w:bodyDiv w:val="1"/>
      <w:marLeft w:val="0"/>
      <w:marRight w:val="0"/>
      <w:marTop w:val="0"/>
      <w:marBottom w:val="0"/>
      <w:divBdr>
        <w:top w:val="none" w:sz="0" w:space="0" w:color="auto"/>
        <w:left w:val="none" w:sz="0" w:space="0" w:color="auto"/>
        <w:bottom w:val="none" w:sz="0" w:space="0" w:color="auto"/>
        <w:right w:val="none" w:sz="0" w:space="0" w:color="auto"/>
      </w:divBdr>
    </w:div>
    <w:div w:id="1546335870">
      <w:bodyDiv w:val="1"/>
      <w:marLeft w:val="0"/>
      <w:marRight w:val="0"/>
      <w:marTop w:val="0"/>
      <w:marBottom w:val="0"/>
      <w:divBdr>
        <w:top w:val="none" w:sz="0" w:space="0" w:color="auto"/>
        <w:left w:val="none" w:sz="0" w:space="0" w:color="auto"/>
        <w:bottom w:val="none" w:sz="0" w:space="0" w:color="auto"/>
        <w:right w:val="none" w:sz="0" w:space="0" w:color="auto"/>
      </w:divBdr>
    </w:div>
    <w:div w:id="1604990892">
      <w:bodyDiv w:val="1"/>
      <w:marLeft w:val="0"/>
      <w:marRight w:val="0"/>
      <w:marTop w:val="0"/>
      <w:marBottom w:val="0"/>
      <w:divBdr>
        <w:top w:val="none" w:sz="0" w:space="0" w:color="auto"/>
        <w:left w:val="none" w:sz="0" w:space="0" w:color="auto"/>
        <w:bottom w:val="none" w:sz="0" w:space="0" w:color="auto"/>
        <w:right w:val="none" w:sz="0" w:space="0" w:color="auto"/>
      </w:divBdr>
    </w:div>
    <w:div w:id="1691368645">
      <w:bodyDiv w:val="1"/>
      <w:marLeft w:val="0"/>
      <w:marRight w:val="0"/>
      <w:marTop w:val="0"/>
      <w:marBottom w:val="0"/>
      <w:divBdr>
        <w:top w:val="none" w:sz="0" w:space="0" w:color="auto"/>
        <w:left w:val="none" w:sz="0" w:space="0" w:color="auto"/>
        <w:bottom w:val="none" w:sz="0" w:space="0" w:color="auto"/>
        <w:right w:val="none" w:sz="0" w:space="0" w:color="auto"/>
      </w:divBdr>
    </w:div>
    <w:div w:id="1752268081">
      <w:bodyDiv w:val="1"/>
      <w:marLeft w:val="0"/>
      <w:marRight w:val="0"/>
      <w:marTop w:val="0"/>
      <w:marBottom w:val="0"/>
      <w:divBdr>
        <w:top w:val="none" w:sz="0" w:space="0" w:color="auto"/>
        <w:left w:val="none" w:sz="0" w:space="0" w:color="auto"/>
        <w:bottom w:val="none" w:sz="0" w:space="0" w:color="auto"/>
        <w:right w:val="none" w:sz="0" w:space="0" w:color="auto"/>
      </w:divBdr>
    </w:div>
    <w:div w:id="1789004489">
      <w:bodyDiv w:val="1"/>
      <w:marLeft w:val="0"/>
      <w:marRight w:val="0"/>
      <w:marTop w:val="0"/>
      <w:marBottom w:val="0"/>
      <w:divBdr>
        <w:top w:val="none" w:sz="0" w:space="0" w:color="auto"/>
        <w:left w:val="none" w:sz="0" w:space="0" w:color="auto"/>
        <w:bottom w:val="none" w:sz="0" w:space="0" w:color="auto"/>
        <w:right w:val="none" w:sz="0" w:space="0" w:color="auto"/>
      </w:divBdr>
    </w:div>
    <w:div w:id="1811097777">
      <w:bodyDiv w:val="1"/>
      <w:marLeft w:val="0"/>
      <w:marRight w:val="0"/>
      <w:marTop w:val="0"/>
      <w:marBottom w:val="0"/>
      <w:divBdr>
        <w:top w:val="none" w:sz="0" w:space="0" w:color="auto"/>
        <w:left w:val="none" w:sz="0" w:space="0" w:color="auto"/>
        <w:bottom w:val="none" w:sz="0" w:space="0" w:color="auto"/>
        <w:right w:val="none" w:sz="0" w:space="0" w:color="auto"/>
      </w:divBdr>
    </w:div>
    <w:div w:id="1832403581">
      <w:bodyDiv w:val="1"/>
      <w:marLeft w:val="0"/>
      <w:marRight w:val="0"/>
      <w:marTop w:val="0"/>
      <w:marBottom w:val="0"/>
      <w:divBdr>
        <w:top w:val="none" w:sz="0" w:space="0" w:color="auto"/>
        <w:left w:val="none" w:sz="0" w:space="0" w:color="auto"/>
        <w:bottom w:val="none" w:sz="0" w:space="0" w:color="auto"/>
        <w:right w:val="none" w:sz="0" w:space="0" w:color="auto"/>
      </w:divBdr>
    </w:div>
    <w:div w:id="1833568681">
      <w:bodyDiv w:val="1"/>
      <w:marLeft w:val="0"/>
      <w:marRight w:val="0"/>
      <w:marTop w:val="0"/>
      <w:marBottom w:val="0"/>
      <w:divBdr>
        <w:top w:val="none" w:sz="0" w:space="0" w:color="auto"/>
        <w:left w:val="none" w:sz="0" w:space="0" w:color="auto"/>
        <w:bottom w:val="none" w:sz="0" w:space="0" w:color="auto"/>
        <w:right w:val="none" w:sz="0" w:space="0" w:color="auto"/>
      </w:divBdr>
    </w:div>
    <w:div w:id="1913541038">
      <w:bodyDiv w:val="1"/>
      <w:marLeft w:val="0"/>
      <w:marRight w:val="0"/>
      <w:marTop w:val="0"/>
      <w:marBottom w:val="0"/>
      <w:divBdr>
        <w:top w:val="none" w:sz="0" w:space="0" w:color="auto"/>
        <w:left w:val="none" w:sz="0" w:space="0" w:color="auto"/>
        <w:bottom w:val="none" w:sz="0" w:space="0" w:color="auto"/>
        <w:right w:val="none" w:sz="0" w:space="0" w:color="auto"/>
      </w:divBdr>
    </w:div>
    <w:div w:id="1917474858">
      <w:bodyDiv w:val="1"/>
      <w:marLeft w:val="0"/>
      <w:marRight w:val="0"/>
      <w:marTop w:val="0"/>
      <w:marBottom w:val="0"/>
      <w:divBdr>
        <w:top w:val="none" w:sz="0" w:space="0" w:color="auto"/>
        <w:left w:val="none" w:sz="0" w:space="0" w:color="auto"/>
        <w:bottom w:val="none" w:sz="0" w:space="0" w:color="auto"/>
        <w:right w:val="none" w:sz="0" w:space="0" w:color="auto"/>
      </w:divBdr>
    </w:div>
    <w:div w:id="1928230470">
      <w:bodyDiv w:val="1"/>
      <w:marLeft w:val="0"/>
      <w:marRight w:val="0"/>
      <w:marTop w:val="0"/>
      <w:marBottom w:val="0"/>
      <w:divBdr>
        <w:top w:val="none" w:sz="0" w:space="0" w:color="auto"/>
        <w:left w:val="none" w:sz="0" w:space="0" w:color="auto"/>
        <w:bottom w:val="none" w:sz="0" w:space="0" w:color="auto"/>
        <w:right w:val="none" w:sz="0" w:space="0" w:color="auto"/>
      </w:divBdr>
    </w:div>
    <w:div w:id="1937905313">
      <w:bodyDiv w:val="1"/>
      <w:marLeft w:val="0"/>
      <w:marRight w:val="0"/>
      <w:marTop w:val="0"/>
      <w:marBottom w:val="0"/>
      <w:divBdr>
        <w:top w:val="none" w:sz="0" w:space="0" w:color="auto"/>
        <w:left w:val="none" w:sz="0" w:space="0" w:color="auto"/>
        <w:bottom w:val="none" w:sz="0" w:space="0" w:color="auto"/>
        <w:right w:val="none" w:sz="0" w:space="0" w:color="auto"/>
      </w:divBdr>
    </w:div>
    <w:div w:id="1949778567">
      <w:bodyDiv w:val="1"/>
      <w:marLeft w:val="0"/>
      <w:marRight w:val="0"/>
      <w:marTop w:val="0"/>
      <w:marBottom w:val="0"/>
      <w:divBdr>
        <w:top w:val="none" w:sz="0" w:space="0" w:color="auto"/>
        <w:left w:val="none" w:sz="0" w:space="0" w:color="auto"/>
        <w:bottom w:val="none" w:sz="0" w:space="0" w:color="auto"/>
        <w:right w:val="none" w:sz="0" w:space="0" w:color="auto"/>
      </w:divBdr>
    </w:div>
    <w:div w:id="1984575827">
      <w:bodyDiv w:val="1"/>
      <w:marLeft w:val="0"/>
      <w:marRight w:val="0"/>
      <w:marTop w:val="0"/>
      <w:marBottom w:val="0"/>
      <w:divBdr>
        <w:top w:val="none" w:sz="0" w:space="0" w:color="auto"/>
        <w:left w:val="none" w:sz="0" w:space="0" w:color="auto"/>
        <w:bottom w:val="none" w:sz="0" w:space="0" w:color="auto"/>
        <w:right w:val="none" w:sz="0" w:space="0" w:color="auto"/>
      </w:divBdr>
    </w:div>
    <w:div w:id="1996954481">
      <w:bodyDiv w:val="1"/>
      <w:marLeft w:val="0"/>
      <w:marRight w:val="0"/>
      <w:marTop w:val="0"/>
      <w:marBottom w:val="0"/>
      <w:divBdr>
        <w:top w:val="none" w:sz="0" w:space="0" w:color="auto"/>
        <w:left w:val="none" w:sz="0" w:space="0" w:color="auto"/>
        <w:bottom w:val="none" w:sz="0" w:space="0" w:color="auto"/>
        <w:right w:val="none" w:sz="0" w:space="0" w:color="auto"/>
      </w:divBdr>
    </w:div>
    <w:div w:id="2102992577">
      <w:bodyDiv w:val="1"/>
      <w:marLeft w:val="0"/>
      <w:marRight w:val="0"/>
      <w:marTop w:val="0"/>
      <w:marBottom w:val="0"/>
      <w:divBdr>
        <w:top w:val="none" w:sz="0" w:space="0" w:color="auto"/>
        <w:left w:val="none" w:sz="0" w:space="0" w:color="auto"/>
        <w:bottom w:val="none" w:sz="0" w:space="0" w:color="auto"/>
        <w:right w:val="none" w:sz="0" w:space="0" w:color="auto"/>
      </w:divBdr>
    </w:div>
    <w:div w:id="2113277212">
      <w:bodyDiv w:val="1"/>
      <w:marLeft w:val="0"/>
      <w:marRight w:val="0"/>
      <w:marTop w:val="0"/>
      <w:marBottom w:val="0"/>
      <w:divBdr>
        <w:top w:val="none" w:sz="0" w:space="0" w:color="auto"/>
        <w:left w:val="none" w:sz="0" w:space="0" w:color="auto"/>
        <w:bottom w:val="none" w:sz="0" w:space="0" w:color="auto"/>
        <w:right w:val="none" w:sz="0" w:space="0" w:color="auto"/>
      </w:divBdr>
    </w:div>
    <w:div w:id="2130734701">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s://www.e-tar.lt/portal/lt/legalAct/TAR.8A39C83848CB" TargetMode="External"/><Relationship Id="rId4" Type="http://schemas.openxmlformats.org/officeDocument/2006/relationships/settings" Target="settings.xml"/><Relationship Id="rId9" Type="http://schemas.openxmlformats.org/officeDocument/2006/relationships/hyperlink" Target="https://www.e-tar.lt/portal/lt/legalAct/TAR.8A39C83848CB" TargetMode="External"/><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cf27439f699c4c41a0c03f56d65fbfe3" PartId="9d5cdc67f9f647b28f746901ede3280d">
    <Part Type="preambule" DocPartId="fb7934638b8c4698b3dc07e5e7741aa5" PartId="150b73057c7f4853aea58a442dfbe6fb"/>
    <Part Type="pastraipa" DocPartId="3d1dfb458b6947778a27862b01ff3e9b" PartId="6888f8ec663b491c8d514e36a1cd6695"/>
    <Part Type="dalis" Title="nustatė:" DocPartId="0a9eeb692d9f473db68ed561e8186f45" PartId="26e171e3ed9c45bb8fa76783296deecf">
      <Part Type="skyrius" Nr="1" Title="Pareiškėjos argumentai" DocPartId="f99468f482b741eb8893569e8d8c14a7" PartId="839ea8fac04f4e1595bbce96569080b3">
        <Part Type="punktas" Nr="1" Abbr="1 p." DocPartId="c45d4f36e0504591a1e0cb5c2667e3f9" PartId="8d649305284c47438aa22e9f58371e2a">
          <Part Type="papunktis" Nr="1.1" Abbr="1.1 pp." DocPartId="7142d9672c1d42558a02ed3ae61219a7" PartId="f5437bfe3179489ab9773ffa14651f04"/>
          <Part Type="papunktis" Nr="1.2" Abbr="1.2 pp." DocPartId="71b39e8240ba4ad38a9054fac42a5205" PartId="17b24f5a903c4d8a811170abc22ad36e"/>
          <Part Type="papunktis" Nr="1.3" Abbr="1.3 pp." DocPartId="6469e6e9640145209ad79627dc8492f9" PartId="4b9fe3ee5e064297aa0b9883c895f6cf"/>
        </Part>
        <Part Type="punktas" Nr="2" Abbr="2 p." DocPartId="470d8e6bdf604068aa518026a6e8fead" PartId="a4aebe6696f04a8bbe782c74d3b12615">
          <Part Type="papunktis" Nr="2.1" Abbr="2.1 pp." DocPartId="c8a5988251c04086b7ff44f7ddcbd3a8" PartId="4026d77c6977460b9f4b9139022d0a36"/>
          <Part Type="papunktis" Nr="2.2" Abbr="2.2 pp." DocPartId="edc80a60d57d4a29ada8e338d0f6733e" PartId="7e0c1933a82c47a58257e97d8ccd2abb"/>
          <Part Type="papunktis" Nr="2.3" Abbr="2.3 pp." DocPartId="b48467ebd5834b93857ffc901d7a2f4e" PartId="d3d12d4e780e4b289071d0b27058844b"/>
        </Part>
      </Part>
      <Part Type="skyrius" Nr="2" Title="Suinteresuoto asmens atstovų argumentai" DocPartId="ea92085746a947308c3e5a4d91f129ad" PartId="0e43424e024744ceb350fd34a73a060a">
        <Part Type="punktas" Nr="3" Abbr="3 p." DocPartId="f0ba6b1cdde542488a19659e5ddcb5a2" PartId="859524adbbfc4cd6b978397364a1a199"/>
        <Part Type="punktas" Nr="4" Abbr="4 p." DocPartId="1d5df1a656f341719cebde9e76816ebf" PartId="6a319b378eff493ba41ef7500830effd">
          <Part Type="papunktis" Nr="4.1" Abbr="4.1 pp." DocPartId="4ff5007ee566472f83830001f12dba67" PartId="dc3af1b293e94983a99881dbf861857e"/>
          <Part Type="papunktis" Nr="4.2" Abbr="4.2 pp." DocPartId="4c78a046335d458aa8d78f13ad44815a" PartId="a3f89218087144308e5b22a4bc4c8890"/>
        </Part>
        <Part Type="punktas" Nr="5" Abbr="5 p." DocPartId="d0daead046b8465798111e6629a965fe" PartId="cd30a306c46743758cab61d1e510ff95">
          <Part Type="papunktis" Nr="5.1" Abbr="5.1 pp." DocPartId="9b96ce7e550c4533aedde19076fc4dba" PartId="0006a3d2b7d64787bc49bd21c027b185"/>
          <Part Type="papunktis" Nr="5.2" Abbr="5.2 pp." DocPartId="0dacfae31720424e92a3acba11b35b7f" PartId="f8ca145b10e74282b60551ad833578e0"/>
        </Part>
      </Part>
    </Part>
    <Part Type="dalis" Title="konstatuoja:" DocPartId="1550c2c71ef44665a2eea48d89336ced" PartId="3fddc552e35e470895f8a99ba53bed3a">
      <Part Type="skyrius" Nr="1" Title="Ginčijamas teisinis reguliavimas" DocPartId="5edbadb4243a4167bed1a3f40f9fa4d4" PartId="5b337f31a0584f1b8e17f330f4eb338f">
        <Part Type="punktas" Nr="6" Abbr="6 p." DocPartId="8c87bc2ec3fc4eccb4843f29026cf152" PartId="c653ee4be85349f6b875d11f5c0e425a"/>
        <Part Type="punktas" Nr="7" Abbr="7 p." DocPartId="086a42593c0143049f144daf97ea1e55" PartId="e33c811fbafb44d4b7d13482d8f6d470"/>
        <Part Type="punktas" Nr="8" Abbr="8 p." DocPartId="523c48ec10af44d196d27006da107b4f" PartId="c7496bfad8dc4e50bcc9bd3eec8418be">
          <Part Type="citata" DocPartId="7fe69187e7e8419cbe7d016c393f3548" PartId="39483d38602a4dda88759129721a4ef8">
            <Part Type="pastraipa" DocPartId="0a8755d2c48b485dadbd35eaeba45db5" PartId="a5cb3699f93641f9bc4d9a75872ddc99"/>
            <Part Type="pastraipa" DocPartId="079f790603a54f4aaf8facb91a174474" PartId="ec098463447b48faa882269f74004c79"/>
          </Part>
          <Part Type="papunktis" Nr="8.1" Abbr="8.1 pp." DocPartId="e7e98801015e4310bab1cd7599a71d59" PartId="d5528c0939ac405cbee2bff7668041a3"/>
          <Part Type="papunktis" Nr="8.2" Abbr="8.2 pp." DocPartId="f65ada8d0185437f80c3ce462741c035" PartId="137fb6aa733340b7981a0eaced6bd03c"/>
          <Part Type="papunktis" Nr="8.3" Abbr="8.3 pp." DocPartId="5bc03dc6fbfb4dda8a2817b117841ebf" PartId="2651af73f0d34a4893bd4737b466147a"/>
        </Part>
      </Part>
      <Part Type="skyrius" Nr="2" Title="Europos Tarybos teisės aktuose įtvirtintas teisinis reguliavimas ir Europos Žmogaus Teisių Teismo jurisprudencija" DocPartId="d6b8ee8b19b24737bed734b856a64e57" PartId="3b7d5830e592435d9e0fa9b9f7b9d3a7">
        <Part Type="punktas" Nr="9" Abbr="9 p." DocPartId="1d2ef8f1768040a2a8af86b6f1fec5be" PartId="091fa011bcb243db9fe9eaec9707a6bd"/>
        <Part Type="punktas" Nr="10" Abbr="10 p." DocPartId="74af5cb16322486abe9646264e0f8fdd" PartId="dcbea693ae5f460b8a39d9e6a3587821"/>
        <Part Type="punktas" Nr="11" Abbr="11 p." DocPartId="e741235cb89e4e1cab5fc019e11377e3" PartId="fd310fcaec2f48ff9c6534516d2f3848"/>
        <Part Type="punktas" Nr="12" Abbr="12 p." DocPartId="1cc93847ac0c44bab13200039c011f54" PartId="db13e825298e40b5854ea6447dafbc9c">
          <Part Type="papunktis" Nr="12.1" Abbr="12.1 pp." DocPartId="5dcb5c9b654d4a2e99f1471689596638" PartId="de741cc15f3f4373bd8cdf35559b2d09"/>
          <Part Type="papunktis" Nr="12.2" Abbr="12.2 pp." DocPartId="fa67d8f0927f4585abd2b76217c777d2" PartId="2c7b803d94c4451583e1e562b0e97c1d"/>
          <Part Type="papunktis" Nr="12.3" Abbr="12.3 pp." DocPartId="a41ea318368f401d80082007447a6730" PartId="63a346de909c456d8d983857651ba65e">
            <Part Type="papunktis" Nr="12.3.1" Abbr="12.3.1 pp." DocPartId="20af4416fc5f4c2cace21c60863a4cc8" PartId="96b6b92cca554ed7956e66a0793059d0"/>
            <Part Type="papunktis" Nr="12.3.2" Abbr="12.3.2 pp." DocPartId="66f171be24a846848d6287c4d466ae61" PartId="660a2b4db4dd40bcbd09a2c989e4ce92"/>
            <Part Type="papunktis" Nr="12.3.3" Abbr="12.3.3 pp." DocPartId="8b9b5ad7ad0a4b28b7d2383c4875a590" PartId="1d777e506f7842079db88fcd0ddb80c4"/>
            <Part Type="papunktis" Nr="12.3.4" Abbr="12.3.4 pp." DocPartId="5dd2b33413fb4038beef8ca1633b7a69" PartId="f682042be4ef4e30a12a51a517e72eeb"/>
          </Part>
        </Part>
        <Part Type="punktas" Nr="13" Abbr="13 p." DocPartId="62aed77c4354468595baf30893a3f227" PartId="8988d3f813ab4f0f9532fabd0b0c74a5"/>
      </Part>
      <Part Type="skyrius" Nr="3" Title="Europos Sąjungos teisės aktuose nustatytas teisinis reguliavimas ir Europos Sąjungos Teisingumo Teismo jurisprudencija" DocPartId="2e19336c12ee4d648a58e7dc246ccca1" PartId="f9410db87ca94c39b68f4e676c42d580">
        <Part Type="punktas" Nr="14" Abbr="14 p." DocPartId="3f0d4bd5c1dc412785272d4f359233a0" PartId="86b75baab50543c5adf9308f08e4d17d">
          <Part Type="papunktis" Nr="14.1" Abbr="14.1 pp." DocPartId="7ee84b2e243f464887c0798f65da83ff" PartId="33ab4a0f0e7b46828df538b1e2e77d72"/>
          <Part Type="papunktis" Nr="14.2" Abbr="14.2 pp." DocPartId="434c2dcc25c74b1c8fb2164a889dbf38" PartId="b303d5039ce24161918fb47f80c48d1b"/>
        </Part>
        <Part Type="punktas" Nr="15" Abbr="15 p." DocPartId="4b7542eaca0f4e539d5897dbeff661d8" PartId="7330a67bbebb4a858d2bbf951d99bc77"/>
        <Part Type="punktas" Nr="16" Abbr="16 p." DocPartId="726fe0bb86c74fc29f6007f5c27eeaf7" PartId="cf046d73cb5f48b18600fe247987cc2f">
          <Part Type="papunktis" Nr="16.1" Abbr="16.1 pp." DocPartId="33bb7d19ea334b39922572b7a5a787ef" PartId="d953be7512ab4c65b32cc4b7c734b313"/>
          <Part Type="papunktis" Nr="16.2" Abbr="16.2 pp." DocPartId="6d860cafc3234fd78cb39a52940d1287" PartId="0e6e0adaefe14f93bd0ba15b8e7aa6b0"/>
          <Part Type="papunktis" Nr="16.3" Abbr="16.3 pp." DocPartId="c2db99bc9142495eba2f63eb49079bfa" PartId="a4f567f181ab4eeb8fb1d3dfadb6f3ab"/>
        </Part>
        <Part Type="punktas" Nr="17" Abbr="17 p." DocPartId="873f3984cd9148419e61e6024a32aee6" PartId="7efeef4b6723461da9a9286d9557f3fc"/>
      </Part>
      <Part Type="skyrius" Nr="4" Title="Užsienio valstybių konstitucinių teismų jurisprudencija" DocPartId="4ac8d885ed4b477ca9fea8ba51e72ab3" PartId="08b8454c245f4c919b1d8722800605e9">
        <Part Type="punktas" Nr="18" Abbr="18 p." DocPartId="57baef1068754491aba6341938975585" PartId="cbb03ffb7dc54dcf8d91757853ebd721"/>
        <Part Type="punktas" Nr="19" Abbr="19 p." DocPartId="923b8a2dcc014b7aab3ba5dffb476c15" PartId="7095e55c3aff4537ae4e07eb32f08939"/>
        <Part Type="punktas" Nr="20" Abbr="20 p." DocPartId="dd5b9861a1d843769e6db5bc1f7725fd" PartId="30590742ed2a41b39a5bd145d09268f6"/>
        <Part Type="punktas" Nr="21" Abbr="21 p." DocPartId="8e19000ecbc84a75bc98ae3ca0f68ec2" PartId="a7fce1f0b42240fe9d4042a10065d9e7"/>
        <Part Type="punktas" Nr="22" Abbr="22 p." DocPartId="a700a4c39c814093a3da9c85e2a3eae8" PartId="00bcae8b88104c75bd99a454765d004e"/>
        <Part Type="punktas" Nr="23" Abbr="23 p." DocPartId="816fb830d9d14dc19949daeb61cedcfb" PartId="cd122aade18c4f93bd1da468878ada21"/>
      </Part>
      <Part Type="skyrius" Nr="5" Title="Konstitucijos nuostatos ir oficialioji konstitucinė doktrina" DocPartId="3b9bf22f9f434e4bba1e767079cc00f0" PartId="35db9e2eab104170877717b1a12c8c58">
        <Part Type="punktas" Nr="24" Abbr="24 p." DocPartId="814c5235d36848f78833877f3ae325ac" PartId="b91b1ec9a81b47f299ba6adc52813aaa"/>
        <Part Type="punktas" Nr="25" Abbr="25 p." DocPartId="8965f200e2364219941e97ccc008fd56" PartId="da82ec006e2f4962af1981b8609dc30b"/>
        <Part Type="punktas" Nr="26" Abbr="26 p." DocPartId="af2fa8958228408a9498c95a445b101d" PartId="b639e03523b04f958838ca0e9ec8ac45"/>
        <Part Type="punktas" Nr="27" Abbr="27 p." DocPartId="8f086f6ce14c494e9c781002724c789a" PartId="f30f3996d7eb4c37b9930f451fbd9512">
          <Part Type="papunktis" Nr="27.1" Abbr="27.1 pp." DocPartId="c3241d4819984e129c676f97f1316a90" PartId="25dd7d39e69d4f9cb98ae09cbb47bc47"/>
          <Part Type="papunktis" Nr="27.2" Abbr="27.2 pp." DocPartId="bf7423b5058c41dcab0129e200ffe3ee" PartId="c3391730ce6d45dea6e72d1646899546"/>
          <Part Type="papunktis" Nr="27.3" Abbr="27.3 pp." DocPartId="192631be89c94184827e59a5efb3dc36" PartId="7989d63d536042ec995c4c617f842f91"/>
        </Part>
        <Part Type="punktas" Nr="28" Abbr="28 p." DocPartId="e55dbc2b540c41ca9ed98d8f7ab6b931" PartId="2bb3e8df528449c98cbe7681a05de1be">
          <Part Type="papunktis" Nr="28.1" Abbr="28.1 pp." DocPartId="f78e8c0091ff4b0fb004f7e149c536b6" PartId="85e6d160abf845559300efb9998bb225"/>
          <Part Type="papunktis" Nr="28.2" Abbr="28.2 pp." DocPartId="e872e6759cfb4d2381ccc5f9806af00c" PartId="fd0973dd264b43c481a4d65255cfa55c"/>
          <Part Type="papunktis" Nr="28.3" Abbr="28.3 pp." DocPartId="665e523d8d1545bb807e466f69d858fd" PartId="b58558f35ef14a98936fe05383bd949a"/>
        </Part>
        <Part Type="punktas" Nr="29" Abbr="29 p." DocPartId="9368006b60034feab60c4bc07f74dbac" PartId="0ee49e0d471a4d54a209b7682086e803">
          <Part Type="papunktis" Nr="29.1" Abbr="29.1 pp." DocPartId="e9ea5c5dd65f491593ddc6089a3f782d" PartId="4ff6b885d86943519dc183d974c91660">
            <Part Type="citata" DocPartId="0fd4aaa56f6f41bd822fcd7ee362d6da" PartId="731afe1c19fd4b2ab85d795f35514c8c">
              <Part Type="pastraipa" DocPartId="13e299873eed4f61b37d4e19c4489ebb" PartId="57f8d061b2c84257952085ad39f00eaa"/>
              <Part Type="pastraipa" DocPartId="a5e454e9f6e84b3caa0080df69ccedb9" PartId="99700c05360d454e91abc7c58357b5d6"/>
              <Part Type="pastraipa" DocPartId="11a9f76efeb14717b8f22579ee141dfa" PartId="d300b241cd014a35bafa0d6d7f839b20"/>
            </Part>
          </Part>
          <Part Type="papunktis" Nr="29.2" Abbr="29.2 pp." DocPartId="0da1f175d4ee48aa92aadb17f403eaf6" PartId="012ec9ab3cac42a7997d064fdc4e9a57"/>
          <Part Type="papunktis" Nr="29.3" Abbr="29.3 pp." DocPartId="8e89c6de872b48cd859bf4626a1eabd4" PartId="7a42cec6ab6d4b4bb287ee0905acc1de"/>
          <Part Type="papunktis" Nr="29.4" Abbr="29.4 pp." DocPartId="080e2925ac4f45e2946310a2b4a9c8c9" PartId="fa86202f259443218be5ad2418a8dbcb"/>
          <Part Type="papunktis" Nr="29.5" Abbr="29.5 pp." DocPartId="76cedec2f45247b1b9809a9335960a67" PartId="ca4cb0e7a4ca4d81aefc0c59fe41d0af"/>
        </Part>
        <Part Type="punktas" Nr="30" Abbr="30 p." DocPartId="2c31f50d7e174dbaa86cf6c2b242dc0b" PartId="dcce752f61ab4709872f6bcdeb6ca0ff">
          <Part Type="papunktis" Nr="30.1" Abbr="30.1 pp." DocPartId="bc78cd594b264ef2bf0030bae675146b" PartId="d1d3c60d50d540f69704dc84b746f21b"/>
          <Part Type="papunktis" Nr="30.2" Abbr="30.2 pp." DocPartId="aec95dfd3aaa43cca307224d72cace89" PartId="244967de63fd418a9d658ca3e2382ce3">
            <Part Type="papunktis" Nr="30.2.1" Abbr="30.2.1 pp." DocPartId="13a3cfb477474d27aa9e96873c9b4421" PartId="aa041d5f3f3f4efbbe3ef1538511714f"/>
            <Part Type="papunktis" Nr="30.2.2" Abbr="30.2.2 pp." DocPartId="60eb0685ea3746dc866fe79093be8279" PartId="b5480867c3be4c1eb50d41ef0515d8ea"/>
            <Part Type="papunktis" Nr="30.2.3" Abbr="30.2.3 pp." DocPartId="03c8b143c1fe4647b7731699bb9f4d43" PartId="6b591724b9624f4e92607b99dec95747"/>
          </Part>
        </Part>
        <Part Type="punktas" Nr="31" Abbr="31 p." DocPartId="5f89a0e661db46f4b16d1d3986acfeee" PartId="db1bf8aef8d1430dbe45db26d4d79022">
          <Part Type="papunktis" Nr="31.1" Abbr="31.1 pp." DocPartId="7b8d60a201154e3a9574665e709b95dc" PartId="93640850e43b42f3b2e3b61419ff05b8"/>
          <Part Type="papunktis" Nr="31.2" Abbr="31.2 pp." DocPartId="aa2234d1155b4b7484291baf0d57c3d9" PartId="9292b9764e61485e9eb508482b40c3c0"/>
          <Part Type="papunktis" Nr="31.3" Abbr="31.3 pp." DocPartId="f46ade9c91814491b7f31583ef43567d" PartId="a55f5ae59b034157bdce2b6821ddb7e0"/>
        </Part>
        <Part Type="punktas" Nr="32" Abbr="32 p." DocPartId="b8eb2208cd8f4968990a58db5dd53253" PartId="8b0b215a18f443ccbecda60683044b7b">
          <Part Type="papunktis" Nr="32.1" Abbr="32.1 pp." DocPartId="b4a963e3ccf5430fa6f3f6446a337ad0" PartId="2cb47014c41f4eeba345cf74d2f345c2"/>
          <Part Type="papunktis" Nr="32.2" Abbr="32.2 pp." DocPartId="223d4a9658b1483f9365c1e3ec534c03" PartId="3ad80eb5a6254a3795c914e485bb77ef"/>
          <Part Type="papunktis" Nr="32.3" Abbr="32.3 pp." DocPartId="e7e2395449df4446b867a2efb342c67b" PartId="301d571c43b54fe98e5187ccd603f2e7"/>
          <Part Type="papunktis" Nr="32.4" Abbr="32.4 pp." DocPartId="1f76ad22f93f48d1a85c4e3b411b2fef" PartId="48d3ebcbfe0a4ccf9a7ed8cd9a93b431"/>
        </Part>
      </Part>
      <Part Type="skyrius" Nr="6" Title="Civilinio kodekso patvirtinimo, įsigaliojimo ir įgyvendinimo įstatymo 28 straipsnio atitikties Konstitucijai vertinimas" DocPartId="2a6df3666a1b4918a26f1659bea39ce9" PartId="630812a44ded46ccab319516084633c1">
        <Part Type="punktas" Nr="33" Abbr="33 p." DocPartId="779740186af64286b87078b4682248aa" PartId="eb957c7d5a674d348a4a514c53a1031a"/>
        <Part Type="punktas" Nr="34" Abbr="34 p." DocPartId="f8d5f2e307a14f7583beeca8f9afa9aa" PartId="e12812ae2bb7463f8d412df8fff9c777"/>
        <Part Type="punktas" Nr="35" Abbr="35 p." DocPartId="bf5f09112f8643bea5dc956a2199396a" PartId="be9026d666c342ca90e555e76a6526fb"/>
        <Part Type="punktas" Nr="36" Abbr="36 p." DocPartId="1c640ad75a9e4aa9910cc08a346e8643" PartId="33d8b7c0a292401e94b8793c3262748c">
          <Part Type="papunktis" Nr="36.1" Abbr="36.1 pp." DocPartId="27396e0c546849b3932ac3fd71dd37d6" PartId="4bec1ff0d3e245b5bd564f6a3257bf4c"/>
          <Part Type="papunktis" Nr="36.2" Abbr="36.2 pp." DocPartId="999574fc51f844a2b93db14bc690bfeb" PartId="d00eb1c6b9f44e5db10fa1c3cd2c54f3"/>
          <Part Type="papunktis" Nr="36.3" Abbr="36.3 pp." DocPartId="bda591fd87e74b38bec321a04787a420" PartId="e8fdef4b0e6e410ba7df99c4b64fdd7e"/>
        </Part>
        <Part Type="punktas" Nr="37" Abbr="37 p." DocPartId="1b1f2d1ebb52439ba2e246ec0e60b6e1" PartId="1a93e89085bd42cd85ae96a212b594e1"/>
      </Part>
      <Part Type="skyrius" Nr="7" Title="Civilinio kodekso 3.229 straipsnio atitikties Konstitucijai vertinimas" DocPartId="de22ca1e8eac4acebc1287b37b2cdd9c" PartId="0a7dfe7546ef4958b8c9a8e3c4276bbe">
        <Part Type="punktas" Nr="38" Abbr="38 p." DocPartId="d63e0ff710ca4c0490a8bdd900dafce0" PartId="a12318b3e3b94ee0a6c5ef44f536c233"/>
        <Part Type="punktas" Nr="39" Abbr="39 p." DocPartId="99cf107a81bc4b4da8a3c9ca47c35915" PartId="9555a6a9298542f4ab73f3a6a6bc1e38"/>
        <Part Type="punktas" Nr="40" Abbr="40 p." DocPartId="f78e0a62219b48108402c4c1e040f8f6" PartId="f86ca8590fd6497994fb0de9a638de6b"/>
        <Part Type="punktas" Nr="41" Abbr="41 p." DocPartId="78beb5c4ba4c4ef3aa2bd6c969b2c113" PartId="4d8a21ba988e4d5bb882724f4144d2ec">
          <Part Type="papunktis" Nr="41.1" Abbr="41.1 pp." DocPartId="61e66d45e8334329ae4c34a1d0e31466" PartId="f2d64df2a7bd400185df7752e8eaa76c"/>
          <Part Type="papunktis" Nr="41.2" Abbr="41.2 pp." DocPartId="ab56b146c6034dae878bb9b0a064c2ca" PartId="f728642e7d444ce69727b14e0c92b10c"/>
        </Part>
        <Part Type="punktas" Nr="42" Abbr="42 p." DocPartId="cd00fcd0ce6f4ba8a17594bf9f94c23d" PartId="1c9a3ce86b8143d99529c59897661ad7"/>
        <Part Type="punktas" Nr="43" Abbr="43 p." DocPartId="cd2eca679be24c909aea897ab220c132" PartId="4b9aff13cbf340779bb5f3a7ae3a41d7"/>
        <Part Type="punktas" Nr="44" Abbr="44 p." DocPartId="b6392c20e9454e208f480e78fc7068d8" PartId="c820917964b64d2c9deeb9878a0310b8"/>
        <Part Type="punktas" Nr="45" Abbr="45 p." DocPartId="d12d5db46e4246409e77abbec66ec0d4" PartId="ae840648e678422cb2510af02ec80fb0"/>
      </Part>
    </Part>
    <Part Type="dalis" Title="nutaria:" DocPartId="43282a5af75242dab1be6fa4e290fbba" PartId="e12ab231e87c453baac91afb7c6feae9">
      <Part Type="punktas" Nr="1" Abbr="1 p." DocPartId="202101401aca4c1c882c96722178e81c" PartId="f943e26bc84640caa8da9bf10082dc0a"/>
      <Part Type="punktas" Nr="2" Abbr="2 p." DocPartId="e64e2f8f8251455aa763c142ac38a7bf" PartId="0abd318d5d65407c85b5895b908f615e"/>
    </Part>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DB0304-FE6B-45BA-9263-014496E6BC0E}">
  <ds:schemaRefs>
    <ds:schemaRef ds:uri="http://lrs.lt/TAIS/DocParts"/>
  </ds:schemaRefs>
</ds:datastoreItem>
</file>

<file path=customXml/itemProps2.xml><?xml version="1.0" encoding="utf-8"?>
<ds:datastoreItem xmlns:ds="http://schemas.openxmlformats.org/officeDocument/2006/customXml" ds:itemID="{37E41A83-E043-40CB-ACC4-1B7309028C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42</Pages>
  <Words>79650</Words>
  <Characters>45402</Characters>
  <Application>Microsoft Office Word</Application>
  <DocSecurity>0</DocSecurity>
  <Lines>378</Lines>
  <Paragraphs>249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124803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LRKT</dc:creator>
  <cp:lastModifiedBy>JUOSPONIENĖ Karolina</cp:lastModifiedBy>
  <cp:revision>3</cp:revision>
  <cp:lastPrinted>2025-04-17T08:30:00Z</cp:lastPrinted>
  <dcterms:created xsi:type="dcterms:W3CDTF">2025-04-17T12:37:00Z</dcterms:created>
  <dcterms:modified xsi:type="dcterms:W3CDTF">2025-04-17T14:46:00Z</dcterms:modified>
</cp:coreProperties>
</file>